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Dish With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lang w:val="en-CA" w:eastAsia="en-CA"/>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00E9741B" w14:textId="4330FEBB" w:rsidR="00D22DE4" w:rsidRPr="00280D8A" w:rsidRDefault="00F72E44" w:rsidP="00A322BA">
      <w:pPr>
        <w:pStyle w:val="Heading1"/>
        <w:spacing w:before="0"/>
      </w:pPr>
      <w:r>
        <w:t>BIOPHYS 3G03</w:t>
      </w:r>
      <w:r w:rsidR="00A1618D">
        <w:t xml:space="preserve"> / Life Sci 3BP3</w:t>
      </w:r>
      <w:r>
        <w:t xml:space="preserve"> – Modelling Life</w:t>
      </w:r>
    </w:p>
    <w:p w14:paraId="0BBD79A4" w14:textId="148F90B6" w:rsidR="00DC4FA6" w:rsidRPr="00455742" w:rsidRDefault="00DC4FA6" w:rsidP="00D22DE4">
      <w:pPr>
        <w:pStyle w:val="Heading1"/>
      </w:pPr>
      <w:r w:rsidRPr="00455742">
        <w:t>202</w:t>
      </w:r>
      <w:r w:rsidR="00A1618D">
        <w:t>2</w:t>
      </w:r>
      <w:r w:rsidRPr="00455742">
        <w:t xml:space="preserve"> Winter Term</w:t>
      </w:r>
    </w:p>
    <w:p w14:paraId="4859F39F" w14:textId="3B2AF236" w:rsidR="0084565C" w:rsidRPr="006072D6" w:rsidRDefault="0084565C" w:rsidP="00F72E44">
      <w:pPr>
        <w:pStyle w:val="Default"/>
        <w:shd w:val="clear" w:color="auto" w:fill="F5F5F5"/>
        <w:spacing w:before="200" w:line="276" w:lineRule="auto"/>
        <w:jc w:val="center"/>
        <w:rPr>
          <w:rFonts w:asciiTheme="minorHAnsi" w:hAnsiTheme="minorHAnsi" w:cstheme="minorHAnsi"/>
        </w:rPr>
      </w:pPr>
      <w:r w:rsidRPr="006072D6">
        <w:rPr>
          <w:rFonts w:asciiTheme="minorHAnsi" w:hAnsiTheme="minorHAnsi" w:cstheme="minorHAnsi"/>
          <w:b/>
          <w:bCs/>
          <w:color w:val="7A003C"/>
        </w:rPr>
        <w:t xml:space="preserve">Instructor: </w:t>
      </w:r>
      <w:r w:rsidR="007823FC" w:rsidRPr="006072D6">
        <w:rPr>
          <w:rFonts w:asciiTheme="minorHAnsi" w:hAnsiTheme="minorHAnsi" w:cstheme="minorHAnsi"/>
          <w:color w:val="auto"/>
        </w:rPr>
        <w:t xml:space="preserve"> </w:t>
      </w:r>
      <w:r w:rsidR="005F1F75">
        <w:rPr>
          <w:rFonts w:asciiTheme="minorHAnsi" w:hAnsiTheme="minorHAnsi" w:cstheme="minorHAnsi"/>
          <w:color w:val="auto"/>
        </w:rPr>
        <w:t>Paul Higgs</w:t>
      </w:r>
      <w:r w:rsidR="0040142F" w:rsidRPr="006072D6">
        <w:rPr>
          <w:rFonts w:asciiTheme="minorHAnsi" w:hAnsiTheme="minorHAnsi" w:cstheme="minorHAnsi"/>
          <w:color w:val="auto"/>
        </w:rPr>
        <w:t xml:space="preserve"> </w:t>
      </w:r>
      <w:r w:rsidR="0033560F" w:rsidRPr="006072D6">
        <w:rPr>
          <w:rFonts w:asciiTheme="minorHAnsi" w:hAnsiTheme="minorHAnsi" w:cstheme="minorHAnsi"/>
          <w:color w:val="auto"/>
        </w:rPr>
        <w:t xml:space="preserve"> </w:t>
      </w:r>
      <w:r w:rsidR="00B65BC2" w:rsidRPr="006072D6">
        <w:rPr>
          <w:rFonts w:asciiTheme="minorHAnsi" w:hAnsiTheme="minorHAnsi" w:cstheme="minorHAnsi"/>
          <w:color w:val="auto"/>
        </w:rPr>
        <w:t xml:space="preserve"> </w:t>
      </w:r>
      <w:r w:rsidRPr="002B186D">
        <w:rPr>
          <w:rFonts w:asciiTheme="minorHAnsi" w:hAnsiTheme="minorHAnsi" w:cstheme="minorHAnsi"/>
          <w:color w:val="auto"/>
        </w:rPr>
        <w:t>|</w:t>
      </w:r>
      <w:r w:rsidR="00255C9C" w:rsidRPr="002B186D">
        <w:rPr>
          <w:rFonts w:asciiTheme="minorHAnsi" w:hAnsiTheme="minorHAnsi" w:cstheme="minorHAnsi"/>
          <w:color w:val="808080" w:themeColor="background1" w:themeShade="80"/>
        </w:rPr>
        <w:t xml:space="preserve"> </w:t>
      </w:r>
      <w:r w:rsidR="00B65BC2" w:rsidRPr="006072D6">
        <w:rPr>
          <w:rFonts w:asciiTheme="minorHAnsi" w:hAnsiTheme="minorHAnsi" w:cstheme="minorHAnsi"/>
          <w:b/>
          <w:bCs/>
          <w:color w:val="808080" w:themeColor="background1" w:themeShade="80"/>
        </w:rPr>
        <w:t xml:space="preserve"> </w:t>
      </w:r>
      <w:r w:rsidR="0040142F" w:rsidRPr="006072D6">
        <w:rPr>
          <w:rFonts w:asciiTheme="minorHAnsi" w:hAnsiTheme="minorHAnsi" w:cstheme="minorHAnsi"/>
          <w:b/>
          <w:bCs/>
          <w:color w:val="808080" w:themeColor="background1" w:themeShade="80"/>
        </w:rPr>
        <w:t xml:space="preserve"> </w:t>
      </w:r>
      <w:r w:rsidR="00536305" w:rsidRPr="006072D6">
        <w:rPr>
          <w:rFonts w:asciiTheme="minorHAnsi" w:hAnsiTheme="minorHAnsi" w:cstheme="minorHAnsi"/>
          <w:b/>
          <w:bCs/>
          <w:color w:val="808080" w:themeColor="background1" w:themeShade="80"/>
        </w:rPr>
        <w:t xml:space="preserve"> </w:t>
      </w:r>
      <w:r w:rsidRPr="006072D6">
        <w:rPr>
          <w:rFonts w:asciiTheme="minorHAnsi" w:hAnsiTheme="minorHAnsi" w:cstheme="minorHAnsi"/>
          <w:b/>
          <w:bCs/>
          <w:color w:val="7A003C"/>
        </w:rPr>
        <w:t>E-mail:</w:t>
      </w:r>
      <w:r w:rsidR="00E57991" w:rsidRPr="006072D6">
        <w:rPr>
          <w:rFonts w:asciiTheme="minorHAnsi" w:hAnsiTheme="minorHAnsi" w:cstheme="minorHAnsi"/>
        </w:rPr>
        <w:t xml:space="preserve"> </w:t>
      </w:r>
      <w:r w:rsidRPr="006072D6">
        <w:rPr>
          <w:rFonts w:asciiTheme="minorHAnsi" w:hAnsiTheme="minorHAnsi" w:cstheme="minorHAnsi"/>
        </w:rPr>
        <w:t xml:space="preserve"> </w:t>
      </w:r>
      <w:hyperlink r:id="rId12" w:history="1">
        <w:r w:rsidR="005F1F75" w:rsidRPr="008265D4">
          <w:rPr>
            <w:rStyle w:val="Hyperlink"/>
            <w:rFonts w:asciiTheme="minorHAnsi" w:hAnsiTheme="minorHAnsi" w:cstheme="minorHAnsi"/>
          </w:rPr>
          <w:t>higgsp@mcmaster.ca</w:t>
        </w:r>
      </w:hyperlink>
      <w:r w:rsidR="005F1F75">
        <w:rPr>
          <w:rFonts w:asciiTheme="minorHAnsi" w:hAnsiTheme="minorHAnsi" w:cstheme="minorHAnsi"/>
        </w:rPr>
        <w:t xml:space="preserve"> </w:t>
      </w:r>
      <w:r w:rsidR="00845484" w:rsidRPr="002B186D">
        <w:rPr>
          <w:rFonts w:asciiTheme="minorHAnsi" w:hAnsiTheme="minorHAnsi" w:cstheme="minorHAnsi"/>
          <w:color w:val="auto"/>
        </w:rPr>
        <w:t>|</w:t>
      </w:r>
      <w:r w:rsidR="00845484" w:rsidRPr="002B186D">
        <w:rPr>
          <w:rFonts w:asciiTheme="minorHAnsi" w:hAnsiTheme="minorHAnsi" w:cstheme="minorHAnsi"/>
          <w:color w:val="808080" w:themeColor="background1" w:themeShade="80"/>
        </w:rPr>
        <w:t xml:space="preserve"> </w:t>
      </w:r>
      <w:r w:rsidR="00845484">
        <w:rPr>
          <w:rFonts w:asciiTheme="minorHAnsi" w:hAnsiTheme="minorHAnsi" w:cstheme="minorHAnsi"/>
        </w:rPr>
        <w:t xml:space="preserve">    </w:t>
      </w:r>
      <w:r w:rsidR="00845484" w:rsidRPr="006072D6">
        <w:rPr>
          <w:rFonts w:asciiTheme="minorHAnsi" w:hAnsiTheme="minorHAnsi" w:cstheme="minorHAnsi"/>
          <w:b/>
          <w:bCs/>
          <w:color w:val="7A003C"/>
        </w:rPr>
        <w:t>Office</w:t>
      </w:r>
      <w:r w:rsidR="00F72E44">
        <w:rPr>
          <w:rFonts w:asciiTheme="minorHAnsi" w:hAnsiTheme="minorHAnsi" w:cstheme="minorHAnsi"/>
          <w:b/>
          <w:bCs/>
          <w:color w:val="7A003C"/>
        </w:rPr>
        <w:t xml:space="preserve"> Hours</w:t>
      </w:r>
      <w:r w:rsidR="00845484" w:rsidRPr="006072D6">
        <w:rPr>
          <w:rFonts w:asciiTheme="minorHAnsi" w:hAnsiTheme="minorHAnsi" w:cstheme="minorHAnsi"/>
          <w:b/>
          <w:bCs/>
          <w:color w:val="7A003C"/>
        </w:rPr>
        <w:t>:</w:t>
      </w:r>
      <w:r w:rsidR="00845484">
        <w:rPr>
          <w:rFonts w:asciiTheme="minorHAnsi" w:hAnsiTheme="minorHAnsi" w:cstheme="minorHAnsi"/>
          <w:b/>
          <w:bCs/>
          <w:color w:val="7A003C"/>
        </w:rPr>
        <w:t xml:space="preserve"> </w:t>
      </w:r>
      <w:r w:rsidR="00F72E44">
        <w:rPr>
          <w:lang w:val="fr-FR"/>
        </w:rPr>
        <w:t>TBA</w:t>
      </w:r>
    </w:p>
    <w:bookmarkEnd w:id="1"/>
    <w:p w14:paraId="166224D1" w14:textId="593682C3" w:rsidR="00845484" w:rsidRPr="006072D6" w:rsidRDefault="00845484" w:rsidP="00173B48">
      <w:pPr>
        <w:pStyle w:val="Default"/>
        <w:spacing w:after="120"/>
        <w:rPr>
          <w:rFonts w:asciiTheme="minorHAnsi" w:hAnsiTheme="minorHAnsi" w:cstheme="minorHAnsi"/>
          <w:b/>
          <w:bCs/>
          <w:color w:val="7A003C"/>
          <w:sz w:val="4"/>
          <w:szCs w:val="4"/>
        </w:rPr>
      </w:pPr>
    </w:p>
    <w:p w14:paraId="5B383BC9" w14:textId="77777777" w:rsidR="00FB79C6" w:rsidRDefault="00F72E44" w:rsidP="00F72E44">
      <w:pPr>
        <w:pStyle w:val="Default"/>
        <w:shd w:val="clear" w:color="auto" w:fill="F5F5F5"/>
        <w:spacing w:before="200" w:after="40" w:line="276" w:lineRule="auto"/>
        <w:jc w:val="center"/>
        <w:rPr>
          <w:rFonts w:asciiTheme="minorHAnsi" w:hAnsiTheme="minorHAnsi" w:cstheme="minorHAnsi"/>
          <w:b/>
          <w:bCs/>
          <w:color w:val="808080" w:themeColor="background1" w:themeShade="80"/>
        </w:rPr>
      </w:pPr>
      <w:r>
        <w:rPr>
          <w:rFonts w:asciiTheme="minorHAnsi" w:hAnsiTheme="minorHAnsi" w:cstheme="minorHAnsi"/>
          <w:b/>
          <w:bCs/>
          <w:color w:val="7A003C"/>
        </w:rPr>
        <w:t>Teaching</w:t>
      </w:r>
      <w:r w:rsidR="00845484">
        <w:rPr>
          <w:rFonts w:asciiTheme="minorHAnsi" w:hAnsiTheme="minorHAnsi" w:cstheme="minorHAnsi"/>
          <w:b/>
          <w:bCs/>
          <w:color w:val="7A003C"/>
        </w:rPr>
        <w:t xml:space="preserve"> Assistant</w:t>
      </w:r>
      <w:r w:rsidR="00FB79C6">
        <w:rPr>
          <w:rFonts w:asciiTheme="minorHAnsi" w:hAnsiTheme="minorHAnsi" w:cstheme="minorHAnsi"/>
          <w:b/>
          <w:bCs/>
          <w:color w:val="7A003C"/>
        </w:rPr>
        <w:t>s</w:t>
      </w:r>
      <w:r w:rsidR="00845484" w:rsidRPr="006072D6">
        <w:rPr>
          <w:rFonts w:asciiTheme="minorHAnsi" w:hAnsiTheme="minorHAnsi" w:cstheme="minorHAnsi"/>
          <w:b/>
          <w:bCs/>
          <w:color w:val="7A003C"/>
        </w:rPr>
        <w:t xml:space="preserve">: </w:t>
      </w:r>
      <w:r w:rsidR="00845484" w:rsidRPr="006072D6">
        <w:rPr>
          <w:rFonts w:asciiTheme="minorHAnsi" w:hAnsiTheme="minorHAnsi" w:cstheme="minorHAnsi"/>
          <w:color w:val="auto"/>
        </w:rPr>
        <w:t xml:space="preserve"> </w:t>
      </w:r>
      <w:r w:rsidR="00FB79C6">
        <w:rPr>
          <w:rFonts w:asciiTheme="minorHAnsi" w:hAnsiTheme="minorHAnsi" w:cstheme="minorHAnsi"/>
          <w:color w:val="auto"/>
        </w:rPr>
        <w:t>James Lambert, Felipe Rivera-Madrinan</w:t>
      </w:r>
      <w:r w:rsidR="00845484" w:rsidRPr="006072D6">
        <w:rPr>
          <w:rFonts w:asciiTheme="minorHAnsi" w:hAnsiTheme="minorHAnsi" w:cstheme="minorHAnsi"/>
          <w:color w:val="auto"/>
        </w:rPr>
        <w:t xml:space="preserve">  </w:t>
      </w:r>
      <w:r w:rsidR="00845484" w:rsidRPr="002B186D">
        <w:rPr>
          <w:rFonts w:asciiTheme="minorHAnsi" w:hAnsiTheme="minorHAnsi" w:cstheme="minorHAnsi"/>
          <w:color w:val="auto"/>
        </w:rPr>
        <w:t>|</w:t>
      </w:r>
      <w:r w:rsidR="00845484" w:rsidRPr="002B186D">
        <w:rPr>
          <w:rFonts w:asciiTheme="minorHAnsi" w:hAnsiTheme="minorHAnsi" w:cstheme="minorHAnsi"/>
          <w:color w:val="808080" w:themeColor="background1" w:themeShade="80"/>
        </w:rPr>
        <w:t xml:space="preserve"> </w:t>
      </w:r>
      <w:r w:rsidR="00845484" w:rsidRPr="006072D6">
        <w:rPr>
          <w:rFonts w:asciiTheme="minorHAnsi" w:hAnsiTheme="minorHAnsi" w:cstheme="minorHAnsi"/>
          <w:b/>
          <w:bCs/>
          <w:color w:val="808080" w:themeColor="background1" w:themeShade="80"/>
        </w:rPr>
        <w:t xml:space="preserve">  </w:t>
      </w:r>
    </w:p>
    <w:p w14:paraId="4EDA0122" w14:textId="175A7893" w:rsidR="00AB7E28" w:rsidRPr="00D22DE4" w:rsidRDefault="00845484" w:rsidP="00F72E44">
      <w:pPr>
        <w:pStyle w:val="Default"/>
        <w:shd w:val="clear" w:color="auto" w:fill="F5F5F5"/>
        <w:spacing w:before="200" w:after="40" w:line="276" w:lineRule="auto"/>
        <w:jc w:val="center"/>
        <w:rPr>
          <w:rFonts w:asciiTheme="minorHAnsi" w:hAnsiTheme="minorHAnsi" w:cstheme="minorHAnsi"/>
          <w:b/>
          <w:bCs/>
          <w:color w:val="7A003C"/>
        </w:rPr>
      </w:pPr>
      <w:r w:rsidRPr="006072D6">
        <w:rPr>
          <w:rFonts w:asciiTheme="minorHAnsi" w:hAnsiTheme="minorHAnsi" w:cstheme="minorHAnsi"/>
          <w:b/>
          <w:bCs/>
          <w:color w:val="7A003C"/>
        </w:rPr>
        <w:t>E-mail</w:t>
      </w:r>
      <w:r w:rsidR="00FB79C6">
        <w:rPr>
          <w:rFonts w:asciiTheme="minorHAnsi" w:hAnsiTheme="minorHAnsi" w:cstheme="minorHAnsi"/>
          <w:b/>
          <w:bCs/>
          <w:color w:val="7A003C"/>
        </w:rPr>
        <w:t>s</w:t>
      </w:r>
      <w:r w:rsidRPr="006072D6">
        <w:rPr>
          <w:rFonts w:asciiTheme="minorHAnsi" w:hAnsiTheme="minorHAnsi" w:cstheme="minorHAnsi"/>
          <w:b/>
          <w:bCs/>
          <w:color w:val="7A003C"/>
        </w:rPr>
        <w:t>:</w:t>
      </w:r>
      <w:r w:rsidRPr="006072D6">
        <w:rPr>
          <w:rFonts w:asciiTheme="minorHAnsi" w:hAnsiTheme="minorHAnsi" w:cstheme="minorHAnsi"/>
        </w:rPr>
        <w:t xml:space="preserve"> </w:t>
      </w:r>
      <w:hyperlink r:id="rId13" w:history="1">
        <w:r w:rsidR="00FB79C6" w:rsidRPr="00AD1594">
          <w:rPr>
            <w:rStyle w:val="Hyperlink"/>
            <w:rFonts w:asciiTheme="minorHAnsi" w:hAnsiTheme="minorHAnsi" w:cstheme="minorHAnsi"/>
          </w:rPr>
          <w:t>lambej3@mcmaster.ca</w:t>
        </w:r>
      </w:hyperlink>
      <w:r w:rsidR="00FB79C6">
        <w:rPr>
          <w:rFonts w:asciiTheme="minorHAnsi" w:hAnsiTheme="minorHAnsi" w:cstheme="minorHAnsi"/>
        </w:rPr>
        <w:t xml:space="preserve"> </w:t>
      </w:r>
      <w:hyperlink r:id="rId14" w:history="1">
        <w:r w:rsidR="00FB79C6" w:rsidRPr="00AD1594">
          <w:rPr>
            <w:rStyle w:val="Hyperlink"/>
            <w:rFonts w:asciiTheme="minorHAnsi" w:hAnsiTheme="minorHAnsi" w:cstheme="minorHAnsi"/>
          </w:rPr>
          <w:t>riveraf@mcmaster.ca</w:t>
        </w:r>
      </w:hyperlink>
      <w:r w:rsidR="00FB79C6">
        <w:rPr>
          <w:rFonts w:asciiTheme="minorHAnsi" w:hAnsiTheme="minorHAnsi" w:cstheme="minorHAnsi"/>
        </w:rPr>
        <w:t xml:space="preserve"> </w:t>
      </w:r>
      <w:r>
        <w:rPr>
          <w:rFonts w:asciiTheme="minorHAnsi" w:hAnsiTheme="minorHAnsi" w:cstheme="minorHAnsi"/>
        </w:rPr>
        <w:t xml:space="preserve"> </w:t>
      </w:r>
      <w:r w:rsidRPr="006072D6">
        <w:rPr>
          <w:rFonts w:asciiTheme="minorHAnsi" w:hAnsiTheme="minorHAnsi" w:cstheme="minorHAnsi"/>
          <w:color w:val="auto"/>
        </w:rPr>
        <w:t xml:space="preserve"> </w:t>
      </w:r>
      <w:r w:rsidRPr="002B186D">
        <w:rPr>
          <w:rFonts w:asciiTheme="minorHAnsi" w:hAnsiTheme="minorHAnsi" w:cstheme="minorHAnsi"/>
          <w:color w:val="auto"/>
        </w:rPr>
        <w:t>|</w:t>
      </w:r>
      <w:r w:rsidRPr="002B186D">
        <w:rPr>
          <w:rFonts w:asciiTheme="minorHAnsi" w:hAnsiTheme="minorHAnsi" w:cstheme="minorHAnsi"/>
          <w:color w:val="808080" w:themeColor="background1" w:themeShade="80"/>
        </w:rPr>
        <w:t xml:space="preserve"> </w:t>
      </w:r>
      <w:r>
        <w:rPr>
          <w:rFonts w:asciiTheme="minorHAnsi" w:hAnsiTheme="minorHAnsi" w:cstheme="minorHAnsi"/>
        </w:rPr>
        <w:t xml:space="preserve">    </w:t>
      </w:r>
      <w:r w:rsidRPr="006072D6">
        <w:rPr>
          <w:rFonts w:asciiTheme="minorHAnsi" w:hAnsiTheme="minorHAnsi" w:cstheme="minorHAnsi"/>
          <w:b/>
          <w:bCs/>
          <w:color w:val="7A003C"/>
        </w:rPr>
        <w:t>Office:</w:t>
      </w:r>
      <w:r>
        <w:rPr>
          <w:rFonts w:asciiTheme="minorHAnsi" w:hAnsiTheme="minorHAnsi" w:cstheme="minorHAnsi"/>
          <w:b/>
          <w:bCs/>
          <w:color w:val="7A003C"/>
        </w:rPr>
        <w:t xml:space="preserve"> </w:t>
      </w:r>
      <w:r w:rsidR="00F72E44">
        <w:rPr>
          <w:lang w:val="fr-FR"/>
        </w:rPr>
        <w:t>TBA</w:t>
      </w:r>
    </w:p>
    <w:p w14:paraId="4281D472" w14:textId="77777777" w:rsidR="00A322BA" w:rsidRPr="00A322BA" w:rsidRDefault="00A322BA" w:rsidP="00A322BA">
      <w:pPr>
        <w:pStyle w:val="Default"/>
        <w:rPr>
          <w:sz w:val="20"/>
          <w:szCs w:val="20"/>
        </w:rPr>
      </w:pPr>
    </w:p>
    <w:p w14:paraId="6DD3469B" w14:textId="566C5DC2" w:rsidR="00A322BA" w:rsidRDefault="00A322BA" w:rsidP="00A322BA">
      <w:pPr>
        <w:shd w:val="clear" w:color="auto" w:fill="F5F5F5"/>
        <w:spacing w:line="276" w:lineRule="auto"/>
      </w:pPr>
      <w:r>
        <w:t xml:space="preserve">         </w:t>
      </w:r>
      <w:r w:rsidRPr="00A322BA">
        <w:rPr>
          <w:b/>
          <w:bCs/>
          <w:color w:val="7A003C"/>
        </w:rPr>
        <w:t xml:space="preserve">Class Schedule: </w:t>
      </w:r>
      <w:r>
        <w:t xml:space="preserve">Monday, Thursday </w:t>
      </w:r>
      <w:r w:rsidR="002236C3">
        <w:t>12</w:t>
      </w:r>
      <w:r>
        <w:t>:30 – 1</w:t>
      </w:r>
      <w:r w:rsidR="002236C3">
        <w:t>:20 p</w:t>
      </w:r>
      <w:r>
        <w:t xml:space="preserve">m, Tuesday </w:t>
      </w:r>
      <w:r w:rsidR="002236C3">
        <w:t>1</w:t>
      </w:r>
      <w:r>
        <w:t xml:space="preserve">:30 – </w:t>
      </w:r>
      <w:r w:rsidR="002236C3">
        <w:t>2</w:t>
      </w:r>
      <w:r>
        <w:t xml:space="preserve">:20 </w:t>
      </w:r>
      <w:r w:rsidR="002236C3">
        <w:t>p</w:t>
      </w:r>
      <w:r>
        <w:t>m (see Mosaic)</w:t>
      </w:r>
    </w:p>
    <w:p w14:paraId="34540417" w14:textId="77777777" w:rsidR="008F1D80" w:rsidRDefault="008F1D80" w:rsidP="008F1D80">
      <w:pPr>
        <w:pStyle w:val="Heading3"/>
        <w:spacing w:before="300"/>
      </w:pPr>
      <w:r>
        <w:t>Equity, Diversity, and Inclusion</w:t>
      </w:r>
    </w:p>
    <w:p w14:paraId="162DB6FB" w14:textId="77777777" w:rsidR="008F1D80" w:rsidRDefault="008F1D80" w:rsidP="008F1D80">
      <w:pPr>
        <w:pStyle w:val="Body"/>
        <w:spacing w:line="360" w:lineRule="auto"/>
        <w:rPr>
          <w:rFonts w:asciiTheme="minorHAnsi" w:hAnsiTheme="minorHAnsi" w:cstheme="minorHAnsi"/>
          <w:sz w:val="24"/>
          <w:szCs w:val="24"/>
        </w:rPr>
      </w:pPr>
      <w:r w:rsidRPr="00410B9E">
        <w:rPr>
          <w:rFonts w:asciiTheme="minorHAnsi" w:hAnsiTheme="minorHAnsi" w:cstheme="minorHAnsi"/>
          <w:sz w:val="24"/>
          <w:szCs w:val="24"/>
        </w:rPr>
        <w:t>Every registered student belongs in this course. Diversity of backgrounds and experiences is expected and welcome. You can expect your instructor to be respectful of this diversity in all aspects of the course, and the same is expected of you.</w:t>
      </w:r>
    </w:p>
    <w:p w14:paraId="72D17FBD" w14:textId="77777777" w:rsidR="008F1D80" w:rsidRPr="008F1D80" w:rsidRDefault="008F1D80" w:rsidP="008F1D80">
      <w:pPr>
        <w:pStyle w:val="SpaceOption"/>
        <w:rPr>
          <w:sz w:val="16"/>
          <w:szCs w:val="16"/>
        </w:rPr>
      </w:pPr>
    </w:p>
    <w:p w14:paraId="1689822F" w14:textId="2EC483CA" w:rsidR="008F1D80" w:rsidRPr="008F1D80" w:rsidRDefault="008F1D80" w:rsidP="008F1D80">
      <w:pPr>
        <w:pStyle w:val="Body"/>
        <w:spacing w:line="360" w:lineRule="auto"/>
        <w:rPr>
          <w:rFonts w:asciiTheme="minorHAnsi" w:hAnsiTheme="minorHAnsi" w:cstheme="minorHAnsi"/>
          <w:sz w:val="24"/>
          <w:szCs w:val="24"/>
        </w:rPr>
      </w:pPr>
      <w:r w:rsidRPr="00410B9E">
        <w:rPr>
          <w:rFonts w:asciiTheme="minorHAnsi" w:hAnsiTheme="minorHAnsi" w:cstheme="minorHAnsi"/>
          <w:sz w:val="24"/>
          <w:szCs w:val="24"/>
        </w:rPr>
        <w:t xml:space="preserve">The Department of Physics &amp; Astronomy is committed to creating an environment in which students of all genders, cultures, ethnicities, races, sexualities, abilities, and socioeconomic backgrounds have equal access to education and are welcomed and treated fairly. If you have any concerns regarding inclusion in our department, in particular if you or one of your peers is experiencing harassment or discrimination, you are encouraged to contact the Chair, Associate Chair of Undergrad Studies, Undergraduate Advisor (Level I), and/or Undergraduate Advisor (Levels II to IV) (contact details listed </w:t>
      </w:r>
      <w:hyperlink r:id="rId15" w:history="1">
        <w:r w:rsidRPr="00410B9E">
          <w:rPr>
            <w:rStyle w:val="Hyperlink"/>
            <w:rFonts w:asciiTheme="minorHAnsi" w:hAnsiTheme="minorHAnsi" w:cstheme="minorHAnsi"/>
            <w:sz w:val="24"/>
            <w:szCs w:val="24"/>
          </w:rPr>
          <w:t>here</w:t>
        </w:r>
      </w:hyperlink>
      <w:r w:rsidRPr="00410B9E">
        <w:rPr>
          <w:rFonts w:asciiTheme="minorHAnsi" w:hAnsiTheme="minorHAnsi" w:cstheme="minorHAnsi"/>
          <w:sz w:val="24"/>
          <w:szCs w:val="24"/>
        </w:rPr>
        <w:t xml:space="preserve">) or to contact the </w:t>
      </w:r>
      <w:hyperlink r:id="rId16" w:history="1">
        <w:r w:rsidRPr="00410B9E">
          <w:rPr>
            <w:rStyle w:val="Hyperlink"/>
            <w:rFonts w:asciiTheme="minorHAnsi" w:hAnsiTheme="minorHAnsi" w:cstheme="minorHAnsi"/>
            <w:sz w:val="24"/>
            <w:szCs w:val="24"/>
          </w:rPr>
          <w:t>Equity and Inclusion Office</w:t>
        </w:r>
      </w:hyperlink>
      <w:r w:rsidRPr="00410B9E">
        <w:rPr>
          <w:rFonts w:asciiTheme="minorHAnsi" w:hAnsiTheme="minorHAnsi" w:cstheme="minorHAnsi"/>
          <w:sz w:val="24"/>
          <w:szCs w:val="24"/>
        </w:rPr>
        <w:t>.</w:t>
      </w:r>
    </w:p>
    <w:p w14:paraId="34C6B3B9" w14:textId="7203CAD7" w:rsidR="007213A3" w:rsidRDefault="007213A3" w:rsidP="007213A3">
      <w:pPr>
        <w:pStyle w:val="Heading2"/>
      </w:pPr>
      <w:r w:rsidRPr="006072D6">
        <w:t xml:space="preserve">Course Description </w:t>
      </w:r>
    </w:p>
    <w:p w14:paraId="3122138B" w14:textId="466A3A86" w:rsidR="005D623D" w:rsidRPr="005D623D" w:rsidRDefault="005D623D" w:rsidP="005D623D">
      <w:pPr>
        <w:rPr>
          <w:rFonts w:asciiTheme="minorHAnsi" w:hAnsiTheme="minorHAnsi" w:cstheme="minorHAnsi"/>
          <w:color w:val="auto"/>
        </w:rPr>
      </w:pPr>
      <w:r w:rsidRPr="005D623D">
        <w:rPr>
          <w:rFonts w:asciiTheme="minorHAnsi" w:hAnsiTheme="minorHAnsi" w:cstheme="minorHAnsi"/>
          <w:color w:val="auto"/>
        </w:rPr>
        <w:t>Introduction to simulating computational models in the life sciences, including examples from molecular and cell biology, ecology and evolution. Designing models to link to experimental questions and to test scientific hypotheses.</w:t>
      </w:r>
      <w:r w:rsidR="00FB79C6">
        <w:rPr>
          <w:rFonts w:asciiTheme="minorHAnsi" w:hAnsiTheme="minorHAnsi" w:cstheme="minorHAnsi"/>
          <w:color w:val="auto"/>
        </w:rPr>
        <w:t xml:space="preserve"> </w:t>
      </w:r>
      <w:r w:rsidRPr="005D623D">
        <w:rPr>
          <w:rFonts w:asciiTheme="minorHAnsi" w:hAnsiTheme="minorHAnsi" w:cstheme="minorHAnsi"/>
          <w:color w:val="auto"/>
        </w:rPr>
        <w:t>The course is aimed at Life Sciences and Biology students, as well as other students interested in</w:t>
      </w:r>
      <w:r w:rsidR="00A322BA">
        <w:rPr>
          <w:rFonts w:asciiTheme="minorHAnsi" w:hAnsiTheme="minorHAnsi" w:cstheme="minorHAnsi"/>
          <w:color w:val="auto"/>
        </w:rPr>
        <w:t xml:space="preserve"> </w:t>
      </w:r>
      <w:r w:rsidRPr="005D623D">
        <w:rPr>
          <w:rFonts w:asciiTheme="minorHAnsi" w:hAnsiTheme="minorHAnsi" w:cstheme="minorHAnsi"/>
          <w:color w:val="auto"/>
        </w:rPr>
        <w:t>scientific computing. No prior computing experience will be assumed. Students who have previously attended Physics 2G03 are welcome to attend this course, but prior knowledge from 2G03 is not required.</w:t>
      </w:r>
    </w:p>
    <w:p w14:paraId="20FA5849" w14:textId="77777777" w:rsidR="005D623D" w:rsidRDefault="007213A3" w:rsidP="007213A3">
      <w:r w:rsidRPr="00DC4FA6">
        <w:rPr>
          <w:b/>
          <w:bCs/>
          <w:color w:val="7A003C"/>
        </w:rPr>
        <w:t>Prerequisite(s):</w:t>
      </w:r>
      <w:r w:rsidRPr="006072D6">
        <w:rPr>
          <w:b/>
          <w:bCs/>
        </w:rPr>
        <w:t xml:space="preserve">  </w:t>
      </w:r>
      <w:r w:rsidR="005D623D" w:rsidRPr="005D623D">
        <w:t>PHYSICS 1A03 or 1C03; and one of MATH 1A03, 1LS3, 1X03, 1ZA3 (or ISCI 1A24 A/B)</w:t>
      </w:r>
    </w:p>
    <w:p w14:paraId="06F4C1EC" w14:textId="7383713A" w:rsidR="008F1D80" w:rsidRDefault="008F1D80" w:rsidP="008F1D80">
      <w:pPr>
        <w:pStyle w:val="SpaceOption"/>
        <w:rPr>
          <w:sz w:val="10"/>
          <w:szCs w:val="10"/>
        </w:rPr>
      </w:pPr>
    </w:p>
    <w:p w14:paraId="149BA0FB" w14:textId="77777777" w:rsidR="008F1D80" w:rsidRPr="008F1D80" w:rsidRDefault="008F1D80" w:rsidP="008F1D80">
      <w:pPr>
        <w:pStyle w:val="SpaceOption"/>
        <w:rPr>
          <w:sz w:val="10"/>
          <w:szCs w:val="10"/>
        </w:rPr>
      </w:pPr>
    </w:p>
    <w:p w14:paraId="1F978945" w14:textId="792B2343" w:rsidR="007213A3" w:rsidRPr="006072D6" w:rsidRDefault="007213A3" w:rsidP="00A322BA">
      <w:pPr>
        <w:pStyle w:val="Heading2"/>
        <w:spacing w:before="160"/>
      </w:pPr>
      <w:r w:rsidRPr="006072D6">
        <w:t>Course and Learning Objectives</w:t>
      </w:r>
    </w:p>
    <w:p w14:paraId="1379CDBF" w14:textId="77777777" w:rsidR="007213A3" w:rsidRPr="00125EDB" w:rsidRDefault="007213A3" w:rsidP="007213A3">
      <w:pPr>
        <w:pStyle w:val="Heading3"/>
      </w:pPr>
      <w:r w:rsidRPr="00125EDB">
        <w:t>Learning Objectives</w:t>
      </w:r>
    </w:p>
    <w:p w14:paraId="68FD76F6" w14:textId="5011DBB8" w:rsidR="008F1D80" w:rsidRPr="008F1D80" w:rsidRDefault="008F1D80" w:rsidP="007213A3">
      <w:r>
        <w:t>By the end of this course, students should be able to:</w:t>
      </w:r>
    </w:p>
    <w:p w14:paraId="7BD50FF1" w14:textId="77777777" w:rsidR="005D623D" w:rsidRDefault="005D623D" w:rsidP="005D623D">
      <w:pPr>
        <w:pStyle w:val="ListParagraph"/>
        <w:numPr>
          <w:ilvl w:val="0"/>
          <w:numId w:val="35"/>
        </w:numPr>
        <w:rPr>
          <w:rFonts w:asciiTheme="minorHAnsi" w:hAnsiTheme="minorHAnsi" w:cstheme="minorHAnsi"/>
          <w:color w:val="auto"/>
        </w:rPr>
      </w:pPr>
      <w:r w:rsidRPr="005D623D">
        <w:rPr>
          <w:rFonts w:asciiTheme="minorHAnsi" w:hAnsiTheme="minorHAnsi" w:cstheme="minorHAnsi"/>
          <w:color w:val="auto"/>
        </w:rPr>
        <w:t>Characterize biological problems with simple computational models</w:t>
      </w:r>
    </w:p>
    <w:p w14:paraId="1619F9D6" w14:textId="77777777" w:rsidR="005D623D" w:rsidRDefault="005D623D" w:rsidP="005D623D">
      <w:pPr>
        <w:pStyle w:val="ListParagraph"/>
        <w:numPr>
          <w:ilvl w:val="0"/>
          <w:numId w:val="35"/>
        </w:numPr>
        <w:rPr>
          <w:rFonts w:asciiTheme="minorHAnsi" w:hAnsiTheme="minorHAnsi" w:cstheme="minorHAnsi"/>
          <w:color w:val="auto"/>
        </w:rPr>
      </w:pPr>
      <w:r w:rsidRPr="005D623D">
        <w:rPr>
          <w:rFonts w:asciiTheme="minorHAnsi" w:hAnsiTheme="minorHAnsi" w:cstheme="minorHAnsi"/>
          <w:color w:val="auto"/>
        </w:rPr>
        <w:t>Create and modify NetLogo programs</w:t>
      </w:r>
    </w:p>
    <w:p w14:paraId="4ED016E0" w14:textId="6732775C" w:rsidR="007213A3" w:rsidRPr="005D623D" w:rsidRDefault="005D623D" w:rsidP="005D623D">
      <w:pPr>
        <w:pStyle w:val="ListParagraph"/>
        <w:numPr>
          <w:ilvl w:val="0"/>
          <w:numId w:val="35"/>
        </w:numPr>
        <w:rPr>
          <w:rFonts w:asciiTheme="minorHAnsi" w:hAnsiTheme="minorHAnsi" w:cstheme="minorHAnsi"/>
          <w:color w:val="auto"/>
        </w:rPr>
      </w:pPr>
      <w:r w:rsidRPr="005D623D">
        <w:rPr>
          <w:rFonts w:asciiTheme="minorHAnsi" w:hAnsiTheme="minorHAnsi" w:cstheme="minorHAnsi"/>
          <w:color w:val="auto"/>
        </w:rPr>
        <w:t>Test scientific hypotheses with computational models</w:t>
      </w:r>
    </w:p>
    <w:p w14:paraId="4005AB32" w14:textId="2C4A1BEE" w:rsidR="007213A3" w:rsidRPr="006072D6" w:rsidRDefault="007213A3" w:rsidP="00A322BA">
      <w:pPr>
        <w:pStyle w:val="Heading2"/>
        <w:spacing w:before="140"/>
      </w:pPr>
      <w:bookmarkStart w:id="4" w:name="_Hlk45874459"/>
      <w:r w:rsidRPr="006072D6">
        <w:t xml:space="preserve">Materials &amp; Fees </w:t>
      </w:r>
    </w:p>
    <w:p w14:paraId="25378569" w14:textId="21EB9532" w:rsidR="005D623D" w:rsidRDefault="007213A3" w:rsidP="00A322BA">
      <w:pPr>
        <w:pStyle w:val="Heading3"/>
        <w:spacing w:before="100"/>
      </w:pPr>
      <w:r w:rsidRPr="00455742">
        <w:t xml:space="preserve">Required Materials/ Resources </w:t>
      </w:r>
      <w:bookmarkStart w:id="5" w:name="_Hlk45874561"/>
      <w:bookmarkEnd w:id="2"/>
      <w:bookmarkEnd w:id="3"/>
      <w:bookmarkEnd w:id="4"/>
    </w:p>
    <w:p w14:paraId="2EA67DDE" w14:textId="677B92D1" w:rsidR="00A322BA" w:rsidRDefault="005D623D" w:rsidP="002236C3">
      <w:pPr>
        <w:pStyle w:val="ListParagraph"/>
        <w:numPr>
          <w:ilvl w:val="0"/>
          <w:numId w:val="37"/>
        </w:numPr>
      </w:pPr>
      <w:r w:rsidRPr="005D623D">
        <w:t>You will need to use NetLogo in this course (this is a free program that you can download on Mac, Windows or Linux)</w:t>
      </w:r>
      <w:r w:rsidR="00AC3EC5">
        <w:t xml:space="preserve">. You will need a laptop on which to run Netlogo programs </w:t>
      </w:r>
      <w:r w:rsidR="00516E33">
        <w:t>during lecture times and homework.</w:t>
      </w:r>
    </w:p>
    <w:p w14:paraId="65532582" w14:textId="58270DD0" w:rsidR="00635044" w:rsidRDefault="00A322BA" w:rsidP="00635044">
      <w:r w:rsidRPr="00A322BA">
        <w:rPr>
          <w:b/>
          <w:bCs/>
          <w:color w:val="7A003C"/>
        </w:rPr>
        <w:t>Website:</w:t>
      </w:r>
      <w:r w:rsidRPr="00A322BA">
        <w:rPr>
          <w:color w:val="000000" w:themeColor="text1"/>
        </w:rPr>
        <w:t xml:space="preserve"> M</w:t>
      </w:r>
      <w:r w:rsidR="005D623D" w:rsidRPr="00A322BA">
        <w:rPr>
          <w:color w:val="000000" w:themeColor="text1"/>
        </w:rPr>
        <w:t>aterials and announcements</w:t>
      </w:r>
      <w:r w:rsidRPr="00A322BA">
        <w:rPr>
          <w:color w:val="000000" w:themeColor="text1"/>
        </w:rPr>
        <w:t xml:space="preserve"> will be provided</w:t>
      </w:r>
      <w:r w:rsidR="005D623D" w:rsidRPr="00A322BA">
        <w:rPr>
          <w:color w:val="000000" w:themeColor="text1"/>
        </w:rPr>
        <w:t xml:space="preserve"> via the course website on </w:t>
      </w:r>
      <w:hyperlink r:id="rId17" w:history="1">
        <w:r w:rsidR="005D623D" w:rsidRPr="005D623D">
          <w:rPr>
            <w:rStyle w:val="Hyperlink"/>
          </w:rPr>
          <w:t>Avenue to Learn</w:t>
        </w:r>
      </w:hyperlink>
      <w:r w:rsidR="005D623D" w:rsidRPr="00A322BA">
        <w:rPr>
          <w:color w:val="000000" w:themeColor="text1"/>
        </w:rPr>
        <w:t xml:space="preserve">. </w:t>
      </w:r>
    </w:p>
    <w:p w14:paraId="53468F52" w14:textId="77777777" w:rsidR="00635044" w:rsidRPr="00635044" w:rsidRDefault="00635044" w:rsidP="00635044">
      <w:pPr>
        <w:rPr>
          <w:sz w:val="4"/>
          <w:szCs w:val="4"/>
        </w:rPr>
      </w:pPr>
    </w:p>
    <w:p w14:paraId="4BF6EE29" w14:textId="786C1449" w:rsidR="005F21E6" w:rsidRDefault="006072D6" w:rsidP="00635044">
      <w:pPr>
        <w:pStyle w:val="Heading2"/>
        <w:spacing w:before="100"/>
      </w:pPr>
      <w:r w:rsidRPr="006072D6">
        <w:t>Virtual Course Delivery</w:t>
      </w:r>
    </w:p>
    <w:p w14:paraId="2A513D18" w14:textId="5759077B" w:rsidR="002778BD" w:rsidRPr="00516E33" w:rsidRDefault="00516E33">
      <w:pPr>
        <w:autoSpaceDE/>
        <w:autoSpaceDN/>
        <w:adjustRightInd/>
        <w:spacing w:after="160" w:line="259" w:lineRule="auto"/>
        <w:rPr>
          <w:bCs/>
          <w:color w:val="7A003C"/>
          <w:sz w:val="28"/>
        </w:rPr>
      </w:pPr>
      <w:bookmarkStart w:id="6" w:name="_Hlk45874713"/>
      <w:bookmarkEnd w:id="5"/>
      <w:r>
        <w:rPr>
          <w:rFonts w:asciiTheme="minorHAnsi" w:hAnsiTheme="minorHAnsi" w:cstheme="minorHAnsi"/>
          <w:bCs/>
          <w:lang w:val="en-CA"/>
        </w:rPr>
        <w:t>The course is intended to run in person in Winter 2022, although there may be some occasions where we will make use of Microsoft Teams for virtual meetings.</w:t>
      </w:r>
    </w:p>
    <w:p w14:paraId="769A8175" w14:textId="283F9559" w:rsidR="008210C8" w:rsidRDefault="006072D6" w:rsidP="008210C8">
      <w:pPr>
        <w:pStyle w:val="Heading2"/>
      </w:pPr>
      <w:r w:rsidRPr="006072D6">
        <w:t xml:space="preserve">Course Overview </w:t>
      </w:r>
      <w:r>
        <w:t>a</w:t>
      </w:r>
      <w:r w:rsidRPr="006072D6">
        <w:t xml:space="preserve">nd Assessment </w:t>
      </w:r>
    </w:p>
    <w:p w14:paraId="1BA0D968" w14:textId="77777777" w:rsidR="00A322BA" w:rsidRDefault="00A322BA" w:rsidP="00A322BA">
      <w:r>
        <w:t xml:space="preserve">This is an introduction to computational modelling using the NetLogo agent based programming system. We will build simple computational models that help to understand biological problems. Students will be given first versions of the programs for each topic, and will be asked to develop the program by adding additional features. Assessment will be via written reports explaining the results of the programs and the biological background to the model that was studied. There will be no final exam. </w:t>
      </w:r>
    </w:p>
    <w:p w14:paraId="6644E495" w14:textId="77777777" w:rsidR="008F1D80" w:rsidRDefault="008F1D80" w:rsidP="00A322BA">
      <w:pPr>
        <w:rPr>
          <w:b/>
          <w:bCs/>
        </w:rPr>
      </w:pPr>
    </w:p>
    <w:p w14:paraId="791FDE91" w14:textId="77777777" w:rsidR="008F1D80" w:rsidRDefault="008F1D80" w:rsidP="008F1D80">
      <w:pPr>
        <w:pStyle w:val="SpaceOption"/>
      </w:pPr>
    </w:p>
    <w:p w14:paraId="04C137BD" w14:textId="7C0223AF" w:rsidR="00A322BA" w:rsidRPr="00635044" w:rsidRDefault="00A322BA" w:rsidP="00A322BA">
      <w:pPr>
        <w:rPr>
          <w:b/>
          <w:bCs/>
        </w:rPr>
      </w:pPr>
      <w:r w:rsidRPr="00635044">
        <w:rPr>
          <w:b/>
          <w:bCs/>
        </w:rPr>
        <w:t>The course is organized as follows:</w:t>
      </w:r>
    </w:p>
    <w:p w14:paraId="0383EFAE" w14:textId="77777777" w:rsidR="00A322BA" w:rsidRDefault="00A322BA" w:rsidP="00A322BA">
      <w:r>
        <w:t>•</w:t>
      </w:r>
      <w:r>
        <w:tab/>
        <w:t>3 classroom-based lectures per week</w:t>
      </w:r>
    </w:p>
    <w:p w14:paraId="778EAB84" w14:textId="64039486" w:rsidR="00A322BA" w:rsidRDefault="002236C3" w:rsidP="00A322BA">
      <w:r>
        <w:t>•</w:t>
      </w:r>
      <w:r>
        <w:tab/>
        <w:t>5</w:t>
      </w:r>
      <w:r w:rsidR="00A322BA">
        <w:t xml:space="preserve"> assignments</w:t>
      </w:r>
    </w:p>
    <w:p w14:paraId="3756E7D5" w14:textId="77777777" w:rsidR="00A322BA" w:rsidRPr="005D623D" w:rsidRDefault="00A322BA" w:rsidP="00A322BA">
      <w:r>
        <w:t>•</w:t>
      </w:r>
      <w:r>
        <w:tab/>
        <w:t>1 group project</w:t>
      </w:r>
    </w:p>
    <w:p w14:paraId="22A9E892" w14:textId="77777777" w:rsidR="00516E33" w:rsidRDefault="00516E33">
      <w:pPr>
        <w:autoSpaceDE/>
        <w:autoSpaceDN/>
        <w:adjustRightInd/>
        <w:spacing w:after="160" w:line="259" w:lineRule="auto"/>
        <w:rPr>
          <w:b/>
          <w:bCs/>
          <w:color w:val="7A003C"/>
          <w:sz w:val="26"/>
        </w:rPr>
      </w:pPr>
      <w:r>
        <w:br w:type="page"/>
      </w:r>
    </w:p>
    <w:p w14:paraId="39ABE4B2" w14:textId="3652DC2E" w:rsidR="00635044" w:rsidRDefault="00516E33" w:rsidP="005A1065">
      <w:pPr>
        <w:pStyle w:val="Heading3"/>
      </w:pPr>
      <w:r>
        <w:lastRenderedPageBreak/>
        <w:t>Course Schedule</w:t>
      </w:r>
      <w:r w:rsidR="006072D6" w:rsidRPr="006072D6">
        <w:t xml:space="preserve"> </w:t>
      </w:r>
    </w:p>
    <w:tbl>
      <w:tblPr>
        <w:tblStyle w:val="TableGrid"/>
        <w:tblW w:w="0" w:type="auto"/>
        <w:tblLook w:val="04A0" w:firstRow="1" w:lastRow="0" w:firstColumn="1" w:lastColumn="0" w:noHBand="0" w:noVBand="1"/>
      </w:tblPr>
      <w:tblGrid>
        <w:gridCol w:w="1098"/>
        <w:gridCol w:w="6480"/>
        <w:gridCol w:w="2988"/>
      </w:tblGrid>
      <w:tr w:rsidR="002236C3" w14:paraId="368CDAB9" w14:textId="77777777" w:rsidTr="00516E33">
        <w:tc>
          <w:tcPr>
            <w:tcW w:w="1098" w:type="dxa"/>
          </w:tcPr>
          <w:p w14:paraId="5A50469D" w14:textId="74D6DE29" w:rsidR="002236C3" w:rsidRDefault="002236C3" w:rsidP="002236C3">
            <w:r>
              <w:t>Weeks</w:t>
            </w:r>
          </w:p>
        </w:tc>
        <w:tc>
          <w:tcPr>
            <w:tcW w:w="6480" w:type="dxa"/>
          </w:tcPr>
          <w:p w14:paraId="54B1D71E" w14:textId="4690CD1C" w:rsidR="002236C3" w:rsidRDefault="002236C3" w:rsidP="002236C3">
            <w:r>
              <w:t>Topics</w:t>
            </w:r>
          </w:p>
        </w:tc>
        <w:tc>
          <w:tcPr>
            <w:tcW w:w="2988" w:type="dxa"/>
          </w:tcPr>
          <w:p w14:paraId="45966AD2" w14:textId="3C387CEF" w:rsidR="002236C3" w:rsidRDefault="002236C3" w:rsidP="002236C3">
            <w:r>
              <w:t>Due</w:t>
            </w:r>
          </w:p>
        </w:tc>
      </w:tr>
      <w:tr w:rsidR="002236C3" w14:paraId="23094C7F" w14:textId="77777777" w:rsidTr="00516E33">
        <w:tc>
          <w:tcPr>
            <w:tcW w:w="1098" w:type="dxa"/>
          </w:tcPr>
          <w:p w14:paraId="36667AD2" w14:textId="235F06D7" w:rsidR="002236C3" w:rsidRDefault="002236C3" w:rsidP="002236C3">
            <w:r>
              <w:t>1-2</w:t>
            </w:r>
          </w:p>
        </w:tc>
        <w:tc>
          <w:tcPr>
            <w:tcW w:w="6480" w:type="dxa"/>
          </w:tcPr>
          <w:p w14:paraId="513FD196" w14:textId="77777777" w:rsidR="002236C3" w:rsidRDefault="002236C3" w:rsidP="002236C3">
            <w:pPr>
              <w:pStyle w:val="Univers"/>
              <w:spacing w:before="40" w:after="40" w:line="240" w:lineRule="auto"/>
              <w:jc w:val="both"/>
              <w:rPr>
                <w:rFonts w:asciiTheme="minorHAnsi" w:hAnsiTheme="minorHAnsi" w:cstheme="minorHAnsi"/>
                <w:sz w:val="24"/>
                <w:szCs w:val="24"/>
              </w:rPr>
            </w:pPr>
            <w:r w:rsidRPr="005A1065">
              <w:rPr>
                <w:rFonts w:asciiTheme="minorHAnsi" w:hAnsiTheme="minorHAnsi" w:cstheme="minorHAnsi"/>
                <w:sz w:val="24"/>
                <w:szCs w:val="24"/>
              </w:rPr>
              <w:t>Introduction to computational modelling</w:t>
            </w:r>
          </w:p>
          <w:p w14:paraId="14829333" w14:textId="3897E49D" w:rsidR="002236C3" w:rsidRPr="002236C3" w:rsidRDefault="002236C3" w:rsidP="002236C3">
            <w:pPr>
              <w:pStyle w:val="Univers"/>
              <w:spacing w:before="40" w:after="40" w:line="240" w:lineRule="auto"/>
              <w:jc w:val="both"/>
              <w:rPr>
                <w:rFonts w:asciiTheme="minorHAnsi" w:hAnsiTheme="minorHAnsi" w:cstheme="minorHAnsi"/>
                <w:sz w:val="24"/>
                <w:szCs w:val="24"/>
              </w:rPr>
            </w:pPr>
            <w:r>
              <w:rPr>
                <w:rFonts w:asciiTheme="minorHAnsi" w:hAnsiTheme="minorHAnsi" w:cstheme="minorHAnsi"/>
                <w:sz w:val="24"/>
                <w:szCs w:val="24"/>
              </w:rPr>
              <w:t>Simple birth and death models for p</w:t>
            </w:r>
            <w:r w:rsidRPr="002236C3">
              <w:rPr>
                <w:rFonts w:asciiTheme="minorHAnsi" w:hAnsiTheme="minorHAnsi" w:cstheme="minorHAnsi"/>
                <w:sz w:val="24"/>
                <w:szCs w:val="24"/>
              </w:rPr>
              <w:t xml:space="preserve">opulation </w:t>
            </w:r>
            <w:r>
              <w:rPr>
                <w:rFonts w:asciiTheme="minorHAnsi" w:hAnsiTheme="minorHAnsi" w:cstheme="minorHAnsi"/>
                <w:sz w:val="24"/>
                <w:szCs w:val="24"/>
              </w:rPr>
              <w:t>d</w:t>
            </w:r>
            <w:r w:rsidRPr="002236C3">
              <w:rPr>
                <w:rFonts w:asciiTheme="minorHAnsi" w:hAnsiTheme="minorHAnsi" w:cstheme="minorHAnsi"/>
                <w:sz w:val="24"/>
                <w:szCs w:val="24"/>
              </w:rPr>
              <w:t>ynamics</w:t>
            </w:r>
            <w:r w:rsidR="00AC3EC5">
              <w:rPr>
                <w:rFonts w:asciiTheme="minorHAnsi" w:hAnsiTheme="minorHAnsi" w:cstheme="minorHAnsi"/>
                <w:sz w:val="24"/>
                <w:szCs w:val="24"/>
              </w:rPr>
              <w:t xml:space="preserve">. </w:t>
            </w:r>
            <w:r w:rsidR="00AC3EC5" w:rsidRPr="00AC3EC5">
              <w:rPr>
                <w:rFonts w:asciiTheme="minorHAnsi" w:hAnsiTheme="minorHAnsi" w:cstheme="minorHAnsi"/>
                <w:sz w:val="24"/>
                <w:szCs w:val="24"/>
              </w:rPr>
              <w:t>Growth of a species with limited resources. Logistic growth and patchy growth.</w:t>
            </w:r>
          </w:p>
        </w:tc>
        <w:tc>
          <w:tcPr>
            <w:tcW w:w="2988" w:type="dxa"/>
          </w:tcPr>
          <w:p w14:paraId="7055B4E3" w14:textId="5B284DF2" w:rsidR="002236C3" w:rsidRDefault="002236C3" w:rsidP="002236C3">
            <w:r w:rsidRPr="005A1065">
              <w:rPr>
                <w:rFonts w:asciiTheme="minorHAnsi" w:hAnsiTheme="minorHAnsi" w:cstheme="minorHAnsi"/>
                <w:szCs w:val="24"/>
              </w:rPr>
              <w:t>Assignment 1</w:t>
            </w:r>
          </w:p>
        </w:tc>
      </w:tr>
      <w:tr w:rsidR="002236C3" w14:paraId="15914DA7" w14:textId="77777777" w:rsidTr="00516E33">
        <w:tc>
          <w:tcPr>
            <w:tcW w:w="1098" w:type="dxa"/>
          </w:tcPr>
          <w:p w14:paraId="3E0F8CC4" w14:textId="70655388" w:rsidR="002236C3" w:rsidRDefault="00AC3EC5" w:rsidP="00AC3EC5">
            <w:r>
              <w:t>3</w:t>
            </w:r>
          </w:p>
        </w:tc>
        <w:tc>
          <w:tcPr>
            <w:tcW w:w="6480" w:type="dxa"/>
          </w:tcPr>
          <w:p w14:paraId="759801DC" w14:textId="0087B898" w:rsidR="002236C3" w:rsidRDefault="002236C3" w:rsidP="00AC3EC5">
            <w:pPr>
              <w:spacing w:line="240" w:lineRule="auto"/>
              <w:jc w:val="both"/>
            </w:pPr>
            <w:r>
              <w:rPr>
                <w:rFonts w:asciiTheme="minorHAnsi" w:hAnsiTheme="minorHAnsi" w:cstheme="minorHAnsi"/>
                <w:szCs w:val="24"/>
              </w:rPr>
              <w:t>Models involving couple</w:t>
            </w:r>
            <w:r w:rsidR="00AC3EC5">
              <w:rPr>
                <w:rFonts w:asciiTheme="minorHAnsi" w:hAnsiTheme="minorHAnsi" w:cstheme="minorHAnsi"/>
                <w:szCs w:val="24"/>
              </w:rPr>
              <w:t>d</w:t>
            </w:r>
            <w:r>
              <w:rPr>
                <w:rFonts w:asciiTheme="minorHAnsi" w:hAnsiTheme="minorHAnsi" w:cstheme="minorHAnsi"/>
                <w:szCs w:val="24"/>
              </w:rPr>
              <w:t xml:space="preserve"> differential equations</w:t>
            </w:r>
            <w:r w:rsidR="00AC3EC5">
              <w:rPr>
                <w:rFonts w:asciiTheme="minorHAnsi" w:hAnsiTheme="minorHAnsi" w:cstheme="minorHAnsi"/>
                <w:szCs w:val="24"/>
              </w:rPr>
              <w:t xml:space="preserve">. </w:t>
            </w:r>
            <w:r w:rsidR="00AC3EC5" w:rsidRPr="00AC3EC5">
              <w:rPr>
                <w:rFonts w:asciiTheme="minorHAnsi" w:hAnsiTheme="minorHAnsi" w:cstheme="minorHAnsi"/>
                <w:szCs w:val="24"/>
              </w:rPr>
              <w:t>Comparison of deterministic differential equations with agent-based models.</w:t>
            </w:r>
          </w:p>
        </w:tc>
        <w:tc>
          <w:tcPr>
            <w:tcW w:w="2988" w:type="dxa"/>
          </w:tcPr>
          <w:p w14:paraId="638C39C6" w14:textId="0074ED04" w:rsidR="002236C3" w:rsidRDefault="00AC3EC5" w:rsidP="002236C3">
            <w:r>
              <w:t>Assignment 2</w:t>
            </w:r>
          </w:p>
        </w:tc>
      </w:tr>
      <w:tr w:rsidR="002236C3" w14:paraId="376F3170" w14:textId="77777777" w:rsidTr="00516E33">
        <w:tc>
          <w:tcPr>
            <w:tcW w:w="1098" w:type="dxa"/>
          </w:tcPr>
          <w:p w14:paraId="63FEA485" w14:textId="60D6B003" w:rsidR="002236C3" w:rsidRDefault="00AC3EC5" w:rsidP="002236C3">
            <w:r>
              <w:t>4-5</w:t>
            </w:r>
          </w:p>
        </w:tc>
        <w:tc>
          <w:tcPr>
            <w:tcW w:w="6480" w:type="dxa"/>
          </w:tcPr>
          <w:p w14:paraId="3AFA5E1B" w14:textId="437D044B" w:rsidR="002236C3" w:rsidRDefault="002236C3" w:rsidP="00AC3EC5">
            <w:pPr>
              <w:spacing w:line="240" w:lineRule="auto"/>
              <w:jc w:val="both"/>
            </w:pPr>
            <w:r w:rsidRPr="005A1065">
              <w:rPr>
                <w:rFonts w:asciiTheme="minorHAnsi" w:hAnsiTheme="minorHAnsi" w:cstheme="minorHAnsi"/>
                <w:szCs w:val="24"/>
              </w:rPr>
              <w:t>Gene Expression</w:t>
            </w:r>
            <w:r w:rsidR="00AC3EC5">
              <w:rPr>
                <w:rFonts w:asciiTheme="minorHAnsi" w:hAnsiTheme="minorHAnsi" w:cstheme="minorHAnsi"/>
                <w:szCs w:val="24"/>
              </w:rPr>
              <w:t xml:space="preserve">. </w:t>
            </w:r>
            <w:r w:rsidR="00AC3EC5">
              <w:t>Following fluctuations in the numbers of mRNAs and proteins per cell due to transcription and translation events. Comparison with data from studies with green fluorescent protein.</w:t>
            </w:r>
          </w:p>
        </w:tc>
        <w:tc>
          <w:tcPr>
            <w:tcW w:w="2988" w:type="dxa"/>
          </w:tcPr>
          <w:p w14:paraId="31F8F8D8" w14:textId="520C7DB8" w:rsidR="002236C3" w:rsidRDefault="00AC3EC5" w:rsidP="00AC3EC5">
            <w:r>
              <w:t>Assignment 3</w:t>
            </w:r>
          </w:p>
        </w:tc>
      </w:tr>
      <w:tr w:rsidR="002236C3" w14:paraId="2F664276" w14:textId="77777777" w:rsidTr="00516E33">
        <w:tc>
          <w:tcPr>
            <w:tcW w:w="1098" w:type="dxa"/>
          </w:tcPr>
          <w:p w14:paraId="1A0A0C2C" w14:textId="72C49E2C" w:rsidR="002236C3" w:rsidRDefault="00AC3EC5" w:rsidP="002236C3">
            <w:r>
              <w:t>6-7</w:t>
            </w:r>
          </w:p>
        </w:tc>
        <w:tc>
          <w:tcPr>
            <w:tcW w:w="6480" w:type="dxa"/>
          </w:tcPr>
          <w:p w14:paraId="0E81A4C4" w14:textId="02C5C6FD" w:rsidR="002236C3" w:rsidRDefault="002236C3" w:rsidP="00AC3EC5">
            <w:pPr>
              <w:spacing w:line="240" w:lineRule="auto"/>
              <w:jc w:val="both"/>
            </w:pPr>
            <w:r w:rsidRPr="005A1065">
              <w:rPr>
                <w:szCs w:val="24"/>
              </w:rPr>
              <w:t>Spread of an Infection</w:t>
            </w:r>
            <w:r w:rsidR="00AC3EC5">
              <w:rPr>
                <w:szCs w:val="24"/>
              </w:rPr>
              <w:t xml:space="preserve">. </w:t>
            </w:r>
            <w:r w:rsidR="00AC3EC5">
              <w:t>Modelling the spread of a pine beetle infection in a forest. Evolutionary simulations to study the evolution of virulence of parasites and diseases.</w:t>
            </w:r>
          </w:p>
        </w:tc>
        <w:tc>
          <w:tcPr>
            <w:tcW w:w="2988" w:type="dxa"/>
          </w:tcPr>
          <w:p w14:paraId="1E9AB032" w14:textId="5E4EDF41" w:rsidR="002236C3" w:rsidRDefault="00AC3EC5" w:rsidP="00AC3EC5">
            <w:r>
              <w:t>Assignment 4</w:t>
            </w:r>
          </w:p>
        </w:tc>
      </w:tr>
      <w:tr w:rsidR="002236C3" w14:paraId="406CA768" w14:textId="77777777" w:rsidTr="00516E33">
        <w:tc>
          <w:tcPr>
            <w:tcW w:w="1098" w:type="dxa"/>
          </w:tcPr>
          <w:p w14:paraId="27EF48C0" w14:textId="060E6EFD" w:rsidR="002236C3" w:rsidRDefault="00AC3EC5" w:rsidP="00AC3EC5">
            <w:pPr>
              <w:spacing w:line="240" w:lineRule="auto"/>
            </w:pPr>
            <w:r>
              <w:t>8-9</w:t>
            </w:r>
          </w:p>
        </w:tc>
        <w:tc>
          <w:tcPr>
            <w:tcW w:w="6480" w:type="dxa"/>
          </w:tcPr>
          <w:p w14:paraId="2770981D" w14:textId="370E6B53" w:rsidR="002236C3" w:rsidRDefault="00FB79C6" w:rsidP="00AC3EC5">
            <w:pPr>
              <w:spacing w:line="240" w:lineRule="auto"/>
              <w:jc w:val="both"/>
            </w:pPr>
            <w:r w:rsidRPr="00FB79C6">
              <w:rPr>
                <w:b/>
              </w:rPr>
              <w:t xml:space="preserve">Either: </w:t>
            </w:r>
            <w:r w:rsidR="002236C3" w:rsidRPr="005A1065">
              <w:t>Evolutionary Game Theory</w:t>
            </w:r>
            <w:r w:rsidR="00AC3EC5">
              <w:t>. Hawks and Doves model of animal aggression. The Prisoner's Dilemma model for the evolution of cooperation.</w:t>
            </w:r>
          </w:p>
          <w:p w14:paraId="21C6AEF1" w14:textId="1EA4B94D" w:rsidR="002236C3" w:rsidRDefault="00FB79C6" w:rsidP="00AC3EC5">
            <w:pPr>
              <w:spacing w:line="240" w:lineRule="auto"/>
              <w:jc w:val="both"/>
            </w:pPr>
            <w:r w:rsidRPr="00FB79C6">
              <w:rPr>
                <w:b/>
              </w:rPr>
              <w:t xml:space="preserve">Or: </w:t>
            </w:r>
            <w:r w:rsidR="002236C3">
              <w:t>Dynamics of Ribosomes</w:t>
            </w:r>
            <w:r w:rsidR="00AC3EC5">
              <w:t>. Traffic Jam model for movement of multiple ribosomes along an mRNA</w:t>
            </w:r>
          </w:p>
        </w:tc>
        <w:tc>
          <w:tcPr>
            <w:tcW w:w="2988" w:type="dxa"/>
          </w:tcPr>
          <w:p w14:paraId="5E320813" w14:textId="78C81235" w:rsidR="002236C3" w:rsidRDefault="00AC3EC5" w:rsidP="00AC3EC5">
            <w:pPr>
              <w:spacing w:line="240" w:lineRule="auto"/>
            </w:pPr>
            <w:r>
              <w:t>Assignment 5</w:t>
            </w:r>
          </w:p>
        </w:tc>
      </w:tr>
      <w:tr w:rsidR="00AC3EC5" w14:paraId="32E5D6DA" w14:textId="77777777" w:rsidTr="00516E33">
        <w:tc>
          <w:tcPr>
            <w:tcW w:w="1098" w:type="dxa"/>
          </w:tcPr>
          <w:p w14:paraId="4D8A7605" w14:textId="3670401D" w:rsidR="00AC3EC5" w:rsidRDefault="00AC3EC5" w:rsidP="00AC3EC5">
            <w:pPr>
              <w:spacing w:line="240" w:lineRule="auto"/>
            </w:pPr>
            <w:r>
              <w:t>10-13</w:t>
            </w:r>
          </w:p>
        </w:tc>
        <w:tc>
          <w:tcPr>
            <w:tcW w:w="6480" w:type="dxa"/>
          </w:tcPr>
          <w:p w14:paraId="53DE88BD" w14:textId="7812D8A7" w:rsidR="00AC3EC5" w:rsidRPr="005A1065" w:rsidRDefault="00AC3EC5" w:rsidP="00AC3EC5">
            <w:pPr>
              <w:spacing w:line="240" w:lineRule="auto"/>
              <w:jc w:val="both"/>
            </w:pPr>
            <w:r>
              <w:t>Group Project on subject of choice</w:t>
            </w:r>
          </w:p>
        </w:tc>
        <w:tc>
          <w:tcPr>
            <w:tcW w:w="2988" w:type="dxa"/>
          </w:tcPr>
          <w:p w14:paraId="1B309C38" w14:textId="39BB091C" w:rsidR="00AC3EC5" w:rsidRDefault="00AC3EC5" w:rsidP="00AC3EC5">
            <w:pPr>
              <w:spacing w:line="240" w:lineRule="auto"/>
            </w:pPr>
            <w:r>
              <w:t>Group Project report and presentation to class</w:t>
            </w:r>
          </w:p>
        </w:tc>
      </w:tr>
    </w:tbl>
    <w:p w14:paraId="348A0608" w14:textId="77777777" w:rsidR="002236C3" w:rsidRPr="002236C3" w:rsidRDefault="002236C3" w:rsidP="002236C3"/>
    <w:p w14:paraId="2544DE1C" w14:textId="12041D0E" w:rsidR="00356012" w:rsidRPr="00356012" w:rsidRDefault="006072D6" w:rsidP="008F1D80">
      <w:pPr>
        <w:pStyle w:val="Heading2"/>
        <w:spacing w:before="300" w:after="200"/>
      </w:pPr>
      <w:r w:rsidRPr="006072D6">
        <w:t>Evaluation</w:t>
      </w:r>
      <w:bookmarkStart w:id="7" w:name="_Hlk45875128"/>
      <w:bookmarkStart w:id="8" w:name="_Hlk45735870"/>
      <w:bookmarkEnd w:id="6"/>
    </w:p>
    <w:tbl>
      <w:tblPr>
        <w:tblStyle w:val="TableGrid"/>
        <w:tblW w:w="0" w:type="auto"/>
        <w:tblInd w:w="18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4A0" w:firstRow="1" w:lastRow="0" w:firstColumn="1" w:lastColumn="0" w:noHBand="0" w:noVBand="1"/>
        <w:tblCaption w:val="Assessment  Requirements"/>
        <w:tblDescription w:val="Assessment  Requirements"/>
      </w:tblPr>
      <w:tblGrid>
        <w:gridCol w:w="2790"/>
        <w:gridCol w:w="2430"/>
        <w:gridCol w:w="3960"/>
      </w:tblGrid>
      <w:tr w:rsidR="00410B9E" w14:paraId="76A0CC60" w14:textId="77777777" w:rsidTr="00036597">
        <w:tc>
          <w:tcPr>
            <w:tcW w:w="2790" w:type="dxa"/>
            <w:shd w:val="clear" w:color="auto" w:fill="F5F5F5"/>
          </w:tcPr>
          <w:p w14:paraId="0BB1C9AB" w14:textId="2F1962A7" w:rsidR="00410B9E" w:rsidRDefault="00410B9E" w:rsidP="00410B9E">
            <w:pPr>
              <w:pStyle w:val="Heading4"/>
              <w:jc w:val="center"/>
              <w:outlineLvl w:val="3"/>
            </w:pPr>
            <w:r w:rsidRPr="00682BD3">
              <w:t>Assessment</w:t>
            </w:r>
          </w:p>
        </w:tc>
        <w:tc>
          <w:tcPr>
            <w:tcW w:w="2430" w:type="dxa"/>
            <w:shd w:val="clear" w:color="auto" w:fill="F5F5F5"/>
          </w:tcPr>
          <w:p w14:paraId="3E925DB1" w14:textId="6CDAE55D" w:rsidR="00410B9E" w:rsidRDefault="00410B9E" w:rsidP="00410B9E">
            <w:pPr>
              <w:pStyle w:val="Heading4"/>
              <w:jc w:val="center"/>
              <w:outlineLvl w:val="3"/>
            </w:pPr>
            <w:r w:rsidRPr="00682BD3">
              <w:t>Due Date</w:t>
            </w:r>
          </w:p>
        </w:tc>
        <w:tc>
          <w:tcPr>
            <w:tcW w:w="3960" w:type="dxa"/>
            <w:shd w:val="clear" w:color="auto" w:fill="F5F5F5"/>
          </w:tcPr>
          <w:p w14:paraId="10212E77" w14:textId="5DB58613" w:rsidR="00410B9E" w:rsidRDefault="00410B9E" w:rsidP="00410B9E">
            <w:pPr>
              <w:pStyle w:val="Heading4"/>
              <w:jc w:val="center"/>
              <w:outlineLvl w:val="3"/>
            </w:pPr>
            <w:r w:rsidRPr="00682BD3">
              <w:t>Weight</w:t>
            </w:r>
          </w:p>
        </w:tc>
      </w:tr>
      <w:tr w:rsidR="00410B9E" w14:paraId="12FFEF1B" w14:textId="77777777" w:rsidTr="00036597">
        <w:tc>
          <w:tcPr>
            <w:tcW w:w="2790" w:type="dxa"/>
          </w:tcPr>
          <w:p w14:paraId="11CD67B4" w14:textId="2C4938DC" w:rsidR="00410B9E" w:rsidRDefault="00410B9E" w:rsidP="00FB79C6">
            <w:pPr>
              <w:jc w:val="center"/>
            </w:pPr>
            <w:r w:rsidRPr="00682BD3">
              <w:t xml:space="preserve">Assignments </w:t>
            </w:r>
            <w:bookmarkStart w:id="9" w:name="_GoBack"/>
            <w:bookmarkEnd w:id="9"/>
          </w:p>
        </w:tc>
        <w:tc>
          <w:tcPr>
            <w:tcW w:w="2430" w:type="dxa"/>
          </w:tcPr>
          <w:p w14:paraId="10101C5E" w14:textId="508B6948" w:rsidR="00410B9E" w:rsidRDefault="00410B9E" w:rsidP="00410B9E">
            <w:pPr>
              <w:jc w:val="center"/>
            </w:pPr>
            <w:r w:rsidRPr="00682BD3">
              <w:t>Throughout term</w:t>
            </w:r>
          </w:p>
        </w:tc>
        <w:tc>
          <w:tcPr>
            <w:tcW w:w="3960" w:type="dxa"/>
          </w:tcPr>
          <w:p w14:paraId="551CE98F" w14:textId="7996342C" w:rsidR="00410B9E" w:rsidRDefault="00410B9E" w:rsidP="00410B9E">
            <w:pPr>
              <w:jc w:val="center"/>
            </w:pPr>
            <w:r w:rsidRPr="00682BD3">
              <w:t>65%</w:t>
            </w:r>
          </w:p>
        </w:tc>
      </w:tr>
      <w:tr w:rsidR="00410B9E" w14:paraId="5CCDC6D7" w14:textId="77777777" w:rsidTr="00036597">
        <w:tc>
          <w:tcPr>
            <w:tcW w:w="2790" w:type="dxa"/>
          </w:tcPr>
          <w:p w14:paraId="7F849714" w14:textId="7D57DA52" w:rsidR="00410B9E" w:rsidRDefault="00410B9E" w:rsidP="00410B9E">
            <w:pPr>
              <w:jc w:val="center"/>
            </w:pPr>
            <w:r w:rsidRPr="00682BD3">
              <w:t>Group Project</w:t>
            </w:r>
          </w:p>
        </w:tc>
        <w:tc>
          <w:tcPr>
            <w:tcW w:w="2430" w:type="dxa"/>
          </w:tcPr>
          <w:p w14:paraId="1CA4C3EB" w14:textId="75B9B2A2" w:rsidR="00410B9E" w:rsidRDefault="00AC3EC5" w:rsidP="00410B9E">
            <w:pPr>
              <w:jc w:val="center"/>
            </w:pPr>
            <w:r>
              <w:t>End of Term</w:t>
            </w:r>
          </w:p>
        </w:tc>
        <w:tc>
          <w:tcPr>
            <w:tcW w:w="3960" w:type="dxa"/>
          </w:tcPr>
          <w:p w14:paraId="77FCC657" w14:textId="1D97A81E" w:rsidR="00410B9E" w:rsidRDefault="00410B9E" w:rsidP="00410B9E">
            <w:pPr>
              <w:jc w:val="center"/>
            </w:pPr>
            <w:r w:rsidRPr="00682BD3">
              <w:t>35%</w:t>
            </w:r>
          </w:p>
        </w:tc>
      </w:tr>
      <w:tr w:rsidR="0048252E" w14:paraId="07771869" w14:textId="77777777" w:rsidTr="00036597">
        <w:tc>
          <w:tcPr>
            <w:tcW w:w="2790" w:type="dxa"/>
          </w:tcPr>
          <w:p w14:paraId="5D5218BF" w14:textId="10F02A3F" w:rsidR="0048252E" w:rsidRDefault="0048252E" w:rsidP="00410B9E">
            <w:pPr>
              <w:jc w:val="center"/>
            </w:pPr>
          </w:p>
        </w:tc>
        <w:tc>
          <w:tcPr>
            <w:tcW w:w="2430" w:type="dxa"/>
          </w:tcPr>
          <w:p w14:paraId="318C2DC8" w14:textId="689AAD1D" w:rsidR="0048252E" w:rsidRDefault="0048252E" w:rsidP="00410B9E">
            <w:pPr>
              <w:jc w:val="center"/>
            </w:pPr>
          </w:p>
        </w:tc>
        <w:tc>
          <w:tcPr>
            <w:tcW w:w="3960" w:type="dxa"/>
          </w:tcPr>
          <w:p w14:paraId="69C515B0" w14:textId="687FA060" w:rsidR="0048252E" w:rsidRDefault="00410B9E" w:rsidP="00410B9E">
            <w:pPr>
              <w:jc w:val="center"/>
            </w:pPr>
            <w:r>
              <w:t>100%</w:t>
            </w:r>
          </w:p>
        </w:tc>
      </w:tr>
    </w:tbl>
    <w:p w14:paraId="3087E65F" w14:textId="77777777" w:rsidR="00966BA6" w:rsidRDefault="00966BA6" w:rsidP="00966BA6">
      <w:pPr>
        <w:pStyle w:val="SpaceOption"/>
      </w:pPr>
    </w:p>
    <w:p w14:paraId="24D3A3F2" w14:textId="7C3596C3" w:rsidR="00410B9E" w:rsidRDefault="00410B9E" w:rsidP="005A1065">
      <w:pPr>
        <w:pStyle w:val="Heading2"/>
      </w:pPr>
      <w:r>
        <w:t>Assignments</w:t>
      </w:r>
    </w:p>
    <w:p w14:paraId="424B768E" w14:textId="0BFA57DB" w:rsidR="00410B9E" w:rsidRDefault="00410B9E" w:rsidP="00410B9E">
      <w:r>
        <w:t>Assessment will be via written reports explaining the results of the programs and the biological background to the model that was studied</w:t>
      </w:r>
      <w:r w:rsidR="00AC3EC5">
        <w:t>.</w:t>
      </w:r>
      <w:r>
        <w:t xml:space="preserve"> There will be </w:t>
      </w:r>
      <w:r w:rsidR="00AC3EC5">
        <w:t>5</w:t>
      </w:r>
      <w:r>
        <w:t xml:space="preserve"> assignments covering </w:t>
      </w:r>
      <w:r w:rsidR="00AC3EC5">
        <w:t>the topics above.</w:t>
      </w:r>
    </w:p>
    <w:p w14:paraId="26AAB8FB" w14:textId="77777777" w:rsidR="005A1065" w:rsidRPr="005A1065" w:rsidRDefault="005A1065" w:rsidP="005A1065">
      <w:pPr>
        <w:pStyle w:val="SpaceOption"/>
        <w:rPr>
          <w:sz w:val="10"/>
          <w:szCs w:val="10"/>
        </w:rPr>
      </w:pPr>
    </w:p>
    <w:p w14:paraId="586BA4B8" w14:textId="77777777" w:rsidR="00516E33" w:rsidRDefault="00516E33">
      <w:pPr>
        <w:autoSpaceDE/>
        <w:autoSpaceDN/>
        <w:adjustRightInd/>
        <w:spacing w:after="160" w:line="259" w:lineRule="auto"/>
        <w:rPr>
          <w:b/>
          <w:bCs/>
          <w:color w:val="7A003C"/>
          <w:sz w:val="28"/>
        </w:rPr>
      </w:pPr>
      <w:r>
        <w:br w:type="page"/>
      </w:r>
    </w:p>
    <w:p w14:paraId="2EDDE440" w14:textId="6B4BDD09" w:rsidR="00410B9E" w:rsidRDefault="00410B9E" w:rsidP="002778BD">
      <w:pPr>
        <w:pStyle w:val="Heading2"/>
      </w:pPr>
      <w:r>
        <w:lastRenderedPageBreak/>
        <w:t>Group Project</w:t>
      </w:r>
    </w:p>
    <w:p w14:paraId="2766177F" w14:textId="1E0934F1" w:rsidR="00410B9E" w:rsidRDefault="00410B9E" w:rsidP="00410B9E">
      <w:r>
        <w:t>In the second half of the course students will work in groups on a project of their own design. These are examples of titles of the topics studied by previous groups.</w:t>
      </w:r>
    </w:p>
    <w:p w14:paraId="12A02C6B" w14:textId="77777777" w:rsidR="00410B9E" w:rsidRDefault="00410B9E" w:rsidP="00516E33">
      <w:pPr>
        <w:spacing w:line="240" w:lineRule="auto"/>
      </w:pPr>
      <w:r>
        <w:t>•</w:t>
      </w:r>
      <w:r>
        <w:tab/>
        <w:t>Accumulation of toxins in the fish food chain</w:t>
      </w:r>
    </w:p>
    <w:p w14:paraId="25D4D113" w14:textId="77777777" w:rsidR="00410B9E" w:rsidRDefault="00410B9E" w:rsidP="00516E33">
      <w:pPr>
        <w:spacing w:line="240" w:lineRule="auto"/>
      </w:pPr>
      <w:r>
        <w:t>•</w:t>
      </w:r>
      <w:r>
        <w:tab/>
        <w:t>Predator-prey model of invasive lionfish with an age-structured population</w:t>
      </w:r>
    </w:p>
    <w:p w14:paraId="70659553" w14:textId="77777777" w:rsidR="00410B9E" w:rsidRDefault="00410B9E" w:rsidP="00516E33">
      <w:pPr>
        <w:spacing w:line="240" w:lineRule="auto"/>
      </w:pPr>
      <w:r>
        <w:t>•</w:t>
      </w:r>
      <w:r>
        <w:tab/>
        <w:t>Competition of specialist and generalist plants in a patchy environment</w:t>
      </w:r>
    </w:p>
    <w:p w14:paraId="041E7FAD" w14:textId="77777777" w:rsidR="00410B9E" w:rsidRDefault="00410B9E" w:rsidP="00516E33">
      <w:pPr>
        <w:spacing w:line="240" w:lineRule="auto"/>
      </w:pPr>
      <w:r>
        <w:t>•</w:t>
      </w:r>
      <w:r>
        <w:tab/>
        <w:t>Spread of antibiotic-resistant bacteria via horizontal transfer of plasmids</w:t>
      </w:r>
    </w:p>
    <w:p w14:paraId="2114C054" w14:textId="77777777" w:rsidR="00410B9E" w:rsidRDefault="00410B9E" w:rsidP="00516E33">
      <w:pPr>
        <w:spacing w:line="240" w:lineRule="auto"/>
      </w:pPr>
      <w:r>
        <w:t>•</w:t>
      </w:r>
      <w:r>
        <w:tab/>
        <w:t>The Impact of Different Vaccination Rates on the Number of Influenza Infections</w:t>
      </w:r>
    </w:p>
    <w:p w14:paraId="34231E00" w14:textId="77777777" w:rsidR="00410B9E" w:rsidRDefault="00410B9E" w:rsidP="00516E33">
      <w:pPr>
        <w:spacing w:line="240" w:lineRule="auto"/>
      </w:pPr>
      <w:r>
        <w:t>•</w:t>
      </w:r>
      <w:r>
        <w:tab/>
        <w:t>Modelling the unfolding of a protein by denaturants</w:t>
      </w:r>
    </w:p>
    <w:p w14:paraId="4242A46A" w14:textId="77777777" w:rsidR="00410B9E" w:rsidRDefault="00410B9E" w:rsidP="00516E33">
      <w:pPr>
        <w:spacing w:line="240" w:lineRule="auto"/>
      </w:pPr>
      <w:r>
        <w:t>•</w:t>
      </w:r>
      <w:r>
        <w:tab/>
        <w:t>Modelling Michaelis-Menten enzyme kinetics</w:t>
      </w:r>
    </w:p>
    <w:p w14:paraId="11AA5C1D" w14:textId="77777777" w:rsidR="00410B9E" w:rsidRDefault="00410B9E" w:rsidP="00516E33">
      <w:pPr>
        <w:spacing w:line="240" w:lineRule="auto"/>
      </w:pPr>
      <w:r>
        <w:t>•</w:t>
      </w:r>
      <w:r>
        <w:tab/>
        <w:t>Chemotaxis and Competition in a C. elegans Population</w:t>
      </w:r>
    </w:p>
    <w:p w14:paraId="4F9C83B3" w14:textId="77777777" w:rsidR="00410B9E" w:rsidRDefault="00410B9E" w:rsidP="00516E33">
      <w:pPr>
        <w:spacing w:line="240" w:lineRule="auto"/>
      </w:pPr>
      <w:r>
        <w:t>•</w:t>
      </w:r>
      <w:r>
        <w:tab/>
        <w:t>Transport of ions and neurotransmitters across a synapse</w:t>
      </w:r>
    </w:p>
    <w:p w14:paraId="44C8AE22" w14:textId="64DA5D68" w:rsidR="00606A7E" w:rsidRDefault="00410B9E" w:rsidP="00516E33">
      <w:pPr>
        <w:spacing w:line="240" w:lineRule="auto"/>
      </w:pPr>
      <w:r>
        <w:t>•</w:t>
      </w:r>
      <w:r>
        <w:tab/>
        <w:t>Model of muscle cell growth and differentiation</w:t>
      </w:r>
    </w:p>
    <w:p w14:paraId="5DB175C1" w14:textId="2532F496" w:rsidR="00D44C91" w:rsidRPr="006072D6" w:rsidRDefault="006072D6" w:rsidP="00455742">
      <w:pPr>
        <w:pStyle w:val="Heading2"/>
        <w:rPr>
          <w:color w:val="000000"/>
        </w:rPr>
      </w:pPr>
      <w:r w:rsidRPr="006072D6">
        <w:t xml:space="preserve">Requests </w:t>
      </w:r>
      <w:r>
        <w:t>f</w:t>
      </w:r>
      <w:r w:rsidRPr="006072D6">
        <w:t xml:space="preserve">or Relief </w:t>
      </w:r>
      <w:r>
        <w:t>f</w:t>
      </w:r>
      <w:r w:rsidRPr="006072D6">
        <w:t>or Missed Academic Term Work</w:t>
      </w:r>
      <w:bookmarkEnd w:id="7"/>
      <w:r w:rsidRPr="006072D6">
        <w:t xml:space="preserve"> </w:t>
      </w:r>
    </w:p>
    <w:p w14:paraId="7BE7C5D5" w14:textId="11F16C60" w:rsidR="00AF3166" w:rsidRPr="006072D6" w:rsidRDefault="00A50031" w:rsidP="00F52CB0">
      <w:pPr>
        <w:contextualSpacing/>
        <w:rPr>
          <w:rFonts w:asciiTheme="minorHAnsi" w:hAnsiTheme="minorHAnsi" w:cstheme="minorHAnsi"/>
        </w:rPr>
      </w:pPr>
      <w:hyperlink r:id="rId18" w:history="1">
        <w:r w:rsidR="008807A0" w:rsidRPr="006072D6">
          <w:rPr>
            <w:rStyle w:val="Hyperlink"/>
            <w:rFonts w:asciiTheme="minorHAnsi" w:hAnsiTheme="minorHAnsi" w:cstheme="minorHAnsi"/>
          </w:rPr>
          <w:t>McMaster Student Absence Form (MSAF):</w:t>
        </w:r>
      </w:hyperlink>
      <w:r w:rsidR="008807A0" w:rsidRPr="006072D6">
        <w:rPr>
          <w:rFonts w:asciiTheme="minorHAnsi" w:hAnsiTheme="minorHAnsi" w:cstheme="minorHAnsi"/>
        </w:rPr>
        <w:t xml:space="preserve">  </w:t>
      </w:r>
      <w:r w:rsidR="00D44C91" w:rsidRPr="006072D6">
        <w:rPr>
          <w:rFonts w:asciiTheme="minorHAnsi" w:hAnsiTheme="minorHAnsi" w:cstheme="minorHAnsi"/>
        </w:rPr>
        <w:t>In the event of an absence for medical or other reasons, students should review and follow the Academic Regulation in the Undergraduate Calendar “Requests for Relief for Missed</w:t>
      </w:r>
      <w:r w:rsidR="0072124D" w:rsidRPr="006072D6">
        <w:rPr>
          <w:rFonts w:asciiTheme="minorHAnsi" w:hAnsiTheme="minorHAnsi" w:cstheme="minorHAnsi"/>
        </w:rPr>
        <w:t xml:space="preserve"> </w:t>
      </w:r>
      <w:r w:rsidR="00D44C91" w:rsidRPr="006072D6">
        <w:rPr>
          <w:rFonts w:asciiTheme="minorHAnsi" w:hAnsiTheme="minorHAnsi" w:cstheme="minorHAnsi"/>
        </w:rPr>
        <w:t xml:space="preserve">Academic Term Work”. </w:t>
      </w:r>
    </w:p>
    <w:p w14:paraId="069F9AF3" w14:textId="4D37B839" w:rsidR="002B186D" w:rsidRDefault="002B186D" w:rsidP="00547CC5">
      <w:pPr>
        <w:pStyle w:val="Heading3"/>
        <w:rPr>
          <w:rFonts w:asciiTheme="minorHAnsi" w:hAnsiTheme="minorHAnsi" w:cstheme="minorHAnsi"/>
        </w:rPr>
      </w:pPr>
      <w:r w:rsidRPr="00EB15D8">
        <w:t>MSAF Course Specific Information</w:t>
      </w:r>
      <w:r w:rsidRPr="006072D6">
        <w:rPr>
          <w:rFonts w:asciiTheme="minorHAnsi" w:hAnsiTheme="minorHAnsi" w:cstheme="minorHAnsi"/>
        </w:rPr>
        <w:t xml:space="preserve"> </w:t>
      </w:r>
    </w:p>
    <w:p w14:paraId="014F85EF" w14:textId="77777777" w:rsidR="00410B9E" w:rsidRPr="00410B9E" w:rsidRDefault="00410B9E" w:rsidP="00410B9E">
      <w:pPr>
        <w:pStyle w:val="Univers"/>
        <w:numPr>
          <w:ilvl w:val="0"/>
          <w:numId w:val="36"/>
        </w:numPr>
        <w:spacing w:line="360" w:lineRule="auto"/>
        <w:rPr>
          <w:rFonts w:asciiTheme="minorHAnsi" w:hAnsiTheme="minorHAnsi" w:cstheme="minorHAnsi"/>
          <w:color w:val="000000" w:themeColor="text1"/>
          <w:sz w:val="24"/>
          <w:szCs w:val="24"/>
        </w:rPr>
      </w:pPr>
      <w:bookmarkStart w:id="10" w:name="_Hlk45875411"/>
      <w:r w:rsidRPr="00410B9E">
        <w:rPr>
          <w:rFonts w:asciiTheme="minorHAnsi" w:hAnsiTheme="minorHAnsi" w:cstheme="minorHAnsi"/>
          <w:color w:val="000000" w:themeColor="text1"/>
          <w:sz w:val="24"/>
          <w:szCs w:val="24"/>
        </w:rPr>
        <w:t>It is the students’ responsibility to regularly check the course webpage (ex. Avenue to Learn) for updates and announcements.</w:t>
      </w:r>
    </w:p>
    <w:p w14:paraId="62D1D200" w14:textId="77777777" w:rsidR="00410B9E" w:rsidRPr="00410B9E" w:rsidRDefault="00410B9E" w:rsidP="00410B9E">
      <w:pPr>
        <w:pStyle w:val="Univers"/>
        <w:numPr>
          <w:ilvl w:val="0"/>
          <w:numId w:val="36"/>
        </w:numPr>
        <w:spacing w:line="360" w:lineRule="auto"/>
        <w:rPr>
          <w:rFonts w:asciiTheme="minorHAnsi" w:hAnsiTheme="minorHAnsi" w:cstheme="minorHAnsi"/>
          <w:color w:val="000000" w:themeColor="text1"/>
          <w:sz w:val="24"/>
          <w:szCs w:val="24"/>
        </w:rPr>
      </w:pPr>
      <w:r w:rsidRPr="00410B9E">
        <w:rPr>
          <w:rFonts w:asciiTheme="minorHAnsi" w:hAnsiTheme="minorHAnsi" w:cstheme="minorHAnsi"/>
          <w:color w:val="000000" w:themeColor="text1"/>
          <w:sz w:val="24"/>
          <w:szCs w:val="24"/>
        </w:rPr>
        <w:t>The penalty for late assignments is a 10% deduction per day, up to two days. After two days, assignments will no longer be accepted without an MSAF or other documentation.</w:t>
      </w:r>
    </w:p>
    <w:p w14:paraId="4A0329E5" w14:textId="61C3AE8B" w:rsidR="00D44C91" w:rsidRPr="006072D6" w:rsidRDefault="006072D6" w:rsidP="00455742">
      <w:pPr>
        <w:pStyle w:val="Heading2"/>
      </w:pPr>
      <w:r w:rsidRPr="006072D6">
        <w:t xml:space="preserve">Academic Accommodation </w:t>
      </w:r>
      <w:r>
        <w:t>o</w:t>
      </w:r>
      <w:r w:rsidRPr="006072D6">
        <w:t xml:space="preserve">f Students </w:t>
      </w:r>
      <w:r>
        <w:t>w</w:t>
      </w:r>
      <w:r w:rsidRPr="006072D6">
        <w:t xml:space="preserve">ith Disabilities </w:t>
      </w:r>
    </w:p>
    <w:p w14:paraId="3B45C576" w14:textId="35B9B37F" w:rsidR="007213A3" w:rsidRDefault="00D44C91" w:rsidP="00940FBF">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19"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at 905-525-9140 ext. 28652 or</w:t>
      </w:r>
      <w:r w:rsidR="001A7923" w:rsidRPr="006072D6">
        <w:rPr>
          <w:rFonts w:asciiTheme="minorHAnsi" w:hAnsiTheme="minorHAnsi" w:cstheme="minorHAnsi"/>
        </w:rPr>
        <w:t xml:space="preserve"> </w:t>
      </w:r>
      <w:hyperlink r:id="rId20" w:tgtFrame="_blank" w:history="1">
        <w:r w:rsidR="001A7923"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w:t>
      </w:r>
      <w:r w:rsidR="001A7923" w:rsidRPr="006072D6">
        <w:rPr>
          <w:rFonts w:asciiTheme="minorHAnsi" w:hAnsiTheme="minorHAnsi" w:cstheme="minorHAnsi"/>
        </w:rPr>
        <w:t xml:space="preserve"> </w:t>
      </w:r>
      <w:hyperlink r:id="rId21" w:history="1">
        <w:r w:rsidR="001A7923" w:rsidRPr="006072D6">
          <w:rPr>
            <w:rStyle w:val="Hyperlink"/>
            <w:rFonts w:asciiTheme="minorHAnsi" w:hAnsiTheme="minorHAnsi" w:cstheme="minorHAnsi"/>
            <w:i/>
            <w:iCs/>
          </w:rPr>
          <w:t>Academic Accommodation of Students with Disabilities</w:t>
        </w:r>
      </w:hyperlink>
      <w:r w:rsidR="001A7923" w:rsidRPr="006072D6">
        <w:rPr>
          <w:rFonts w:asciiTheme="minorHAnsi" w:hAnsiTheme="minorHAnsi" w:cstheme="minorHAnsi"/>
        </w:rPr>
        <w:t xml:space="preserve"> </w:t>
      </w:r>
      <w:r w:rsidRPr="006072D6">
        <w:rPr>
          <w:rFonts w:asciiTheme="minorHAnsi" w:hAnsiTheme="minorHAnsi" w:cstheme="minorHAnsi"/>
        </w:rPr>
        <w:t xml:space="preserve"> policy. </w:t>
      </w:r>
    </w:p>
    <w:p w14:paraId="3027E9E0" w14:textId="77777777" w:rsidR="00966BA6" w:rsidRPr="006072D6" w:rsidRDefault="00966BA6" w:rsidP="00940FBF">
      <w:pPr>
        <w:rPr>
          <w:rFonts w:asciiTheme="minorHAnsi" w:hAnsiTheme="minorHAnsi" w:cstheme="minorHAnsi"/>
        </w:rPr>
      </w:pPr>
    </w:p>
    <w:p w14:paraId="7BFE01D9" w14:textId="7A1D5F53" w:rsidR="00966BA6" w:rsidRDefault="00966BA6" w:rsidP="00966BA6">
      <w:pPr>
        <w:pStyle w:val="SpaceOption"/>
        <w:rPr>
          <w:sz w:val="10"/>
          <w:szCs w:val="10"/>
        </w:rPr>
      </w:pPr>
    </w:p>
    <w:p w14:paraId="53DEEA83" w14:textId="77777777" w:rsidR="00966BA6" w:rsidRPr="00966BA6" w:rsidRDefault="00966BA6" w:rsidP="00966BA6">
      <w:pPr>
        <w:pStyle w:val="SpaceOption"/>
        <w:rPr>
          <w:sz w:val="16"/>
          <w:szCs w:val="16"/>
        </w:rPr>
      </w:pPr>
    </w:p>
    <w:p w14:paraId="4915B045" w14:textId="06440EF2" w:rsidR="00D44C91" w:rsidRPr="006072D6" w:rsidRDefault="006072D6" w:rsidP="00966BA6">
      <w:pPr>
        <w:pStyle w:val="Heading2"/>
        <w:spacing w:before="0"/>
      </w:pPr>
      <w:r w:rsidRPr="006072D6">
        <w:t xml:space="preserve">Academic Accommodation </w:t>
      </w:r>
      <w:r w:rsidR="00455742">
        <w:t>f</w:t>
      </w:r>
      <w:r w:rsidRPr="006072D6">
        <w:t xml:space="preserve">or Religious, Indigenous Or Spiritual Observances (Riso) </w:t>
      </w:r>
    </w:p>
    <w:p w14:paraId="6AF12668" w14:textId="3FD901E4" w:rsidR="00751A4C" w:rsidRDefault="00D44C91" w:rsidP="00311361">
      <w:r w:rsidRPr="006072D6">
        <w:t xml:space="preserve">Students requiring academic accommodation based on religious, indigenous or spiritual observances should follow the procedures set out in the </w:t>
      </w:r>
      <w:hyperlink r:id="rId22"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 xml:space="preserve">of the beginning of term in which they anticipate a need </w:t>
      </w:r>
      <w:r w:rsidRPr="006072D6">
        <w:lastRenderedPageBreak/>
        <w:t>for accommodation or to the Registrar's Office prior to their examinations. Students should also contact their instructors as soon as possible to make alternative arrangements for classes, assignments, and tests.</w:t>
      </w:r>
      <w:bookmarkStart w:id="11" w:name="_Hlk45876206"/>
      <w:bookmarkEnd w:id="10"/>
    </w:p>
    <w:p w14:paraId="1E313B51" w14:textId="016F6CD1" w:rsidR="00D44C91" w:rsidRDefault="006072D6" w:rsidP="00966BA6">
      <w:pPr>
        <w:pStyle w:val="Heading2"/>
      </w:pPr>
      <w:r w:rsidRPr="006072D6">
        <w:t xml:space="preserve">Courses </w:t>
      </w:r>
      <w:r>
        <w:t>w</w:t>
      </w:r>
      <w:r w:rsidRPr="006072D6">
        <w:t xml:space="preserve">ith An On-Line Element </w:t>
      </w:r>
    </w:p>
    <w:p w14:paraId="2AAE441A" w14:textId="23AB0B49" w:rsidR="00966BA6" w:rsidRDefault="00966BA6" w:rsidP="00966BA6">
      <w:r w:rsidRPr="00966BA6">
        <w:t>McMaster is committed to an inclusive and respectful community. These principles and expectations extend to online activities including electronic chat groups, video calls and other learning platforms.</w:t>
      </w:r>
    </w:p>
    <w:p w14:paraId="73DCAEAE" w14:textId="77777777" w:rsidR="00966BA6" w:rsidRPr="00966BA6" w:rsidRDefault="00966BA6" w:rsidP="00966BA6">
      <w:pPr>
        <w:pStyle w:val="SpaceOption"/>
        <w:rPr>
          <w:sz w:val="16"/>
          <w:szCs w:val="16"/>
        </w:rPr>
      </w:pPr>
    </w:p>
    <w:p w14:paraId="7FF78EFC" w14:textId="46A76048" w:rsidR="004D70E9" w:rsidRPr="00966BA6" w:rsidRDefault="00036597" w:rsidP="004D70E9">
      <w:r w:rsidRPr="004D70E9">
        <w:rPr>
          <w:b/>
          <w:bCs/>
        </w:rPr>
        <w:t>Some courses</w:t>
      </w:r>
      <w:r w:rsidRPr="004D70E9">
        <w:t xml:space="preserve"> </w:t>
      </w:r>
      <w:r w:rsidRPr="004D70E9">
        <w:rPr>
          <w:b/>
          <w:bCs/>
        </w:rPr>
        <w:t xml:space="preserve">may </w:t>
      </w:r>
      <w:r w:rsidRPr="00036597">
        <w:t>use on-line elements (e.g. e-mail, Avenue to Learn (A2L), LearnLink, web pages, capa, Moodle, ThinkingCap, etc.)</w:t>
      </w:r>
      <w:r w:rsidR="00D44C91" w:rsidRPr="00036597">
        <w:t xml:space="preserve">. </w:t>
      </w:r>
      <w:r w:rsidR="00D44C91"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6711AE79" w14:textId="0C14FB25" w:rsidR="00BA3B04" w:rsidRPr="006072D6" w:rsidRDefault="006072D6" w:rsidP="00966BA6">
      <w:pPr>
        <w:pStyle w:val="Heading2"/>
      </w:pPr>
      <w:r w:rsidRPr="006072D6">
        <w:t xml:space="preserve">Online Proctoring </w:t>
      </w:r>
      <w:r w:rsidR="002D608B">
        <w:t xml:space="preserve"> </w:t>
      </w:r>
    </w:p>
    <w:p w14:paraId="4D40A30E" w14:textId="4B83E522" w:rsidR="00D87D7F" w:rsidRDefault="00BA3B04" w:rsidP="00455742">
      <w:r w:rsidRPr="004D70E9">
        <w:rPr>
          <w:b/>
          <w:bCs/>
        </w:rPr>
        <w:t>Some courses may</w:t>
      </w:r>
      <w:r w:rsidRPr="00036597">
        <w:rPr>
          <w:b/>
          <w:bCs/>
          <w:i/>
          <w:iCs/>
        </w:rPr>
        <w:t xml:space="preserve">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r w:rsidR="002736BA" w:rsidRPr="006072D6">
        <w:t xml:space="preserve"> </w:t>
      </w:r>
    </w:p>
    <w:p w14:paraId="78054088" w14:textId="77777777" w:rsidR="00966BA6" w:rsidRDefault="00966BA6" w:rsidP="00966BA6">
      <w:pPr>
        <w:pStyle w:val="Heading3"/>
      </w:pPr>
      <w:r>
        <w:t xml:space="preserve">Inclusivity </w:t>
      </w:r>
    </w:p>
    <w:p w14:paraId="7C899850" w14:textId="2405B444" w:rsidR="00966BA6" w:rsidRDefault="00966BA6" w:rsidP="00966BA6">
      <w:r w:rsidRPr="00410B9E">
        <w:t xml:space="preserve">The University values integrity, inclusiveness and teamwork, and strives to support the personal and collective growth of the McMaster student community. </w:t>
      </w:r>
      <w:r>
        <w:t xml:space="preserve"> </w:t>
      </w:r>
      <w:r w:rsidRPr="00410B9E">
        <w:t>These values are foundational to ensuring campus environments – both in-person and virtual –are conducive to personal wellbeing and academic success.</w:t>
      </w:r>
    </w:p>
    <w:p w14:paraId="1DFA27FD" w14:textId="7C256B61" w:rsidR="00966BA6" w:rsidRDefault="00966BA6" w:rsidP="00966BA6">
      <w:pPr>
        <w:autoSpaceDE/>
        <w:autoSpaceDN/>
        <w:adjustRightInd/>
        <w:spacing w:after="160" w:line="259" w:lineRule="auto"/>
      </w:pPr>
      <w:r>
        <w:br w:type="page"/>
      </w:r>
    </w:p>
    <w:p w14:paraId="42957434" w14:textId="77777777" w:rsidR="00966BA6" w:rsidRPr="006072D6" w:rsidRDefault="00966BA6" w:rsidP="00966BA6">
      <w:pPr>
        <w:pStyle w:val="SpaceOption"/>
      </w:pPr>
    </w:p>
    <w:p w14:paraId="558D6598" w14:textId="23ACA170" w:rsidR="00F50917" w:rsidRPr="006072D6" w:rsidRDefault="006072D6" w:rsidP="00966BA6">
      <w:pPr>
        <w:pStyle w:val="Heading2"/>
        <w:spacing w:before="160"/>
      </w:pPr>
      <w:r w:rsidRPr="006072D6">
        <w:t xml:space="preserve">Academic Integrity </w:t>
      </w:r>
    </w:p>
    <w:p w14:paraId="1463BB5C" w14:textId="77777777" w:rsidR="00F52141" w:rsidRPr="006072D6" w:rsidRDefault="00F50917" w:rsidP="00455742">
      <w:r w:rsidRPr="006072D6">
        <w:t xml:space="preserve">You are expected to exhibit honesty and use ethical behaviour in all aspects of the learning process. Academic credentials you earn are rooted in principles of honesty and academic integrity. </w:t>
      </w:r>
    </w:p>
    <w:p w14:paraId="1998ECF2" w14:textId="1E279BBB" w:rsidR="00F52141" w:rsidRPr="006072D6" w:rsidRDefault="00F50917" w:rsidP="00455742">
      <w:r w:rsidRPr="006072D6">
        <w:rPr>
          <w:b/>
          <w:bCs/>
        </w:rPr>
        <w:t xml:space="preserve">It is your responsibility to understand what constitutes academic dishonesty. </w:t>
      </w:r>
    </w:p>
    <w:p w14:paraId="2B761B62" w14:textId="13755ADD" w:rsidR="00F50917" w:rsidRPr="006072D6" w:rsidRDefault="00F50917" w:rsidP="00455742">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3"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24" w:history="1">
        <w:r w:rsidR="00F52141" w:rsidRPr="006072D6">
          <w:rPr>
            <w:rStyle w:val="Hyperlink"/>
            <w:rFonts w:asciiTheme="minorHAnsi" w:hAnsiTheme="minorHAnsi" w:cstheme="minorHAnsi"/>
            <w:sz w:val="22"/>
          </w:rPr>
          <w:t>https://secretariat.mcmaster.ca/university-policies-procedures- guidelines/</w:t>
        </w:r>
      </w:hyperlink>
      <w:r w:rsidRPr="006072D6">
        <w:t xml:space="preserve"> </w:t>
      </w:r>
    </w:p>
    <w:p w14:paraId="3BD768B1" w14:textId="77777777" w:rsidR="00F52141" w:rsidRPr="006072D6" w:rsidRDefault="00F52141" w:rsidP="00455742">
      <w:pPr>
        <w:rPr>
          <w:sz w:val="4"/>
          <w:szCs w:val="4"/>
        </w:rPr>
      </w:pPr>
    </w:p>
    <w:p w14:paraId="6D0539DE" w14:textId="77777777" w:rsidR="00F50917" w:rsidRPr="006072D6" w:rsidRDefault="00F50917" w:rsidP="00455742">
      <w:pPr>
        <w:rPr>
          <w:b/>
          <w:bCs/>
        </w:rPr>
      </w:pPr>
      <w:r w:rsidRPr="006072D6">
        <w:rPr>
          <w:b/>
          <w:bCs/>
        </w:rPr>
        <w:t xml:space="preserve">The following illustrates only three forms of academic dishonesty: </w:t>
      </w:r>
    </w:p>
    <w:p w14:paraId="2FFFD5C5" w14:textId="77777777" w:rsidR="00F52141" w:rsidRPr="006072D6" w:rsidRDefault="00F50917" w:rsidP="00036597">
      <w:pPr>
        <w:pStyle w:val="ListParagraph"/>
        <w:numPr>
          <w:ilvl w:val="0"/>
          <w:numId w:val="15"/>
        </w:numPr>
        <w:ind w:left="630"/>
      </w:pPr>
      <w:r w:rsidRPr="006072D6">
        <w:t>plagiarism, e.g. the submission of work that is not one’s own or for which other credit has been obtained.</w:t>
      </w:r>
    </w:p>
    <w:p w14:paraId="1E86F7C8" w14:textId="77777777" w:rsidR="0079265C" w:rsidRPr="006072D6" w:rsidRDefault="00F50917" w:rsidP="00036597">
      <w:pPr>
        <w:pStyle w:val="ListParagraph"/>
        <w:numPr>
          <w:ilvl w:val="0"/>
          <w:numId w:val="15"/>
        </w:numPr>
        <w:ind w:left="630"/>
      </w:pPr>
      <w:r w:rsidRPr="006072D6">
        <w:t xml:space="preserve">improper collaboration in group work. </w:t>
      </w:r>
    </w:p>
    <w:p w14:paraId="59A2A340" w14:textId="6E23CDD3" w:rsidR="00CD4AF0" w:rsidRPr="006072D6" w:rsidRDefault="00F50917" w:rsidP="00036597">
      <w:pPr>
        <w:pStyle w:val="ListParagraph"/>
        <w:numPr>
          <w:ilvl w:val="0"/>
          <w:numId w:val="15"/>
        </w:numPr>
        <w:ind w:left="630"/>
      </w:pPr>
      <w:r w:rsidRPr="006072D6">
        <w:t xml:space="preserve">copying or using unauthorized aids in tests and examinations. </w:t>
      </w:r>
      <w:bookmarkStart w:id="12" w:name="_Hlk45876261"/>
      <w:bookmarkEnd w:id="11"/>
    </w:p>
    <w:p w14:paraId="29B75A3C" w14:textId="6DA3635F" w:rsidR="009B20B0" w:rsidRPr="006072D6" w:rsidRDefault="006072D6" w:rsidP="004D70E9">
      <w:pPr>
        <w:pStyle w:val="Heading2"/>
        <w:spacing w:before="160"/>
      </w:pPr>
      <w:r w:rsidRPr="006072D6">
        <w:t xml:space="preserve">Authenticity / Plagiarism Detection </w:t>
      </w:r>
    </w:p>
    <w:p w14:paraId="375B1EA0" w14:textId="77777777" w:rsidR="00547CC5" w:rsidRDefault="00F50917" w:rsidP="00D22DE4">
      <w:r w:rsidRPr="004D70E9">
        <w:rPr>
          <w:b/>
          <w:bCs/>
        </w:rPr>
        <w:t>Some courses may</w:t>
      </w:r>
      <w:r w:rsidRPr="006072D6">
        <w:rPr>
          <w:b/>
          <w:bCs/>
          <w:i/>
          <w:iCs/>
        </w:rPr>
        <w:t xml:space="preserve">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2BB6E5CD" w14:textId="77777777" w:rsidR="00036597" w:rsidRPr="00966BA6" w:rsidRDefault="00036597" w:rsidP="00FF6404">
      <w:pPr>
        <w:pStyle w:val="SpaceOption"/>
        <w:rPr>
          <w:sz w:val="16"/>
          <w:szCs w:val="16"/>
        </w:rPr>
      </w:pPr>
    </w:p>
    <w:p w14:paraId="2060B467" w14:textId="77777777" w:rsidR="004D70E9" w:rsidRDefault="00F50917" w:rsidP="00D22DE4">
      <w:pPr>
        <w:rPr>
          <w:rFonts w:eastAsia="Arial Narrow"/>
          <w:spacing w:val="-1"/>
        </w:rPr>
      </w:pPr>
      <w:r w:rsidRPr="006072D6">
        <w:t>Students who do not wish their work to be submitted through the plagiarism detection software must inform the Instructor before the assignment is due. No penalty will be assigned to a student who does not submit work to the plagiarism detection software.</w:t>
      </w:r>
      <w:r w:rsidR="00BA3B04" w:rsidRPr="006072D6">
        <w:t xml:space="preserve"> </w:t>
      </w:r>
      <w:r w:rsidRPr="006072D6">
        <w:rPr>
          <w:b/>
          <w:bCs/>
        </w:rPr>
        <w:t xml:space="preserve">All submitted work is subject to normal verification that standards of academic integrity have been upheld </w:t>
      </w:r>
      <w:r w:rsidRPr="006072D6">
        <w:t xml:space="preserve">(e.g., on-line search, other software, etc.). </w:t>
      </w:r>
      <w:r w:rsidR="00BA3B04" w:rsidRPr="006072D6">
        <w:rPr>
          <w:rFonts w:eastAsia="Arial Narrow"/>
          <w:spacing w:val="-1"/>
        </w:rPr>
        <w:t xml:space="preserve">For </w:t>
      </w:r>
    </w:p>
    <w:p w14:paraId="0BBB0528" w14:textId="2C374734" w:rsidR="00966BA6" w:rsidRDefault="00BA3B04" w:rsidP="00D22DE4">
      <w:pPr>
        <w:rPr>
          <w:rFonts w:eastAsia="Arial Narrow"/>
        </w:rPr>
      </w:pPr>
      <w:r w:rsidRPr="006072D6">
        <w:rPr>
          <w:rFonts w:eastAsia="Arial Narrow"/>
          <w:spacing w:val="-1"/>
        </w:rPr>
        <w:t>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sidR="00455742">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sidR="00EA234A">
        <w:rPr>
          <w:rFonts w:eastAsia="Arial Narrow"/>
        </w:rPr>
        <w:t xml:space="preserve"> the</w:t>
      </w:r>
      <w:hyperlink r:id="rId25" w:history="1">
        <w:r w:rsidR="00966BA6" w:rsidRPr="00966BA6">
          <w:rPr>
            <w:rStyle w:val="Hyperlink"/>
            <w:rFonts w:eastAsia="Arial Narrow"/>
          </w:rPr>
          <w:t xml:space="preserve"> McMaster Office of Academic Integrity's</w:t>
        </w:r>
      </w:hyperlink>
      <w:r w:rsidR="00966BA6">
        <w:rPr>
          <w:rFonts w:eastAsia="Arial Narrow"/>
        </w:rPr>
        <w:t xml:space="preserve"> website.</w:t>
      </w:r>
    </w:p>
    <w:p w14:paraId="5FB36683" w14:textId="77777777" w:rsidR="00966BA6" w:rsidRDefault="00966BA6">
      <w:pPr>
        <w:autoSpaceDE/>
        <w:autoSpaceDN/>
        <w:adjustRightInd/>
        <w:spacing w:after="160" w:line="259" w:lineRule="auto"/>
        <w:rPr>
          <w:rFonts w:eastAsia="Arial Narrow"/>
        </w:rPr>
      </w:pPr>
      <w:r>
        <w:rPr>
          <w:rFonts w:eastAsia="Arial Narrow"/>
        </w:rPr>
        <w:br w:type="page"/>
      </w:r>
    </w:p>
    <w:p w14:paraId="6775C5EF" w14:textId="77777777" w:rsidR="006072D6" w:rsidRPr="00966BA6" w:rsidRDefault="006072D6" w:rsidP="00966BA6">
      <w:pPr>
        <w:pStyle w:val="SpaceOption"/>
        <w:rPr>
          <w:sz w:val="10"/>
          <w:szCs w:val="10"/>
        </w:rPr>
      </w:pPr>
    </w:p>
    <w:p w14:paraId="3F909FE5" w14:textId="4F22F919" w:rsidR="009B20B0" w:rsidRPr="006072D6" w:rsidRDefault="006072D6" w:rsidP="00455742">
      <w:pPr>
        <w:pStyle w:val="Heading2"/>
        <w:rPr>
          <w:rFonts w:asciiTheme="minorHAnsi" w:hAnsiTheme="minorHAnsi" w:cstheme="minorHAnsi"/>
          <w:sz w:val="22"/>
        </w:rPr>
      </w:pPr>
      <w:r w:rsidRPr="006072D6">
        <w:t xml:space="preserve">Conduct Expectations </w:t>
      </w:r>
    </w:p>
    <w:p w14:paraId="3E83B985" w14:textId="57F20155" w:rsidR="00C45C90" w:rsidRPr="006D707D" w:rsidRDefault="00F50917" w:rsidP="00455742">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6"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w:t>
      </w:r>
      <w:r w:rsidR="00C45C90" w:rsidRPr="006D707D">
        <w:rPr>
          <w:szCs w:val="24"/>
        </w:rPr>
        <w:t xml:space="preserve">maintaining a positive environment for the academic and personal growth of all McMaster community members, </w:t>
      </w:r>
      <w:r w:rsidR="00C45C90" w:rsidRPr="006D707D">
        <w:rPr>
          <w:b/>
          <w:bCs/>
          <w:szCs w:val="24"/>
        </w:rPr>
        <w:t>whether in person or online</w:t>
      </w:r>
      <w:r w:rsidR="00C45C90" w:rsidRPr="006D707D">
        <w:rPr>
          <w:szCs w:val="24"/>
        </w:rPr>
        <w:t xml:space="preserve">. </w:t>
      </w:r>
    </w:p>
    <w:p w14:paraId="412979AD" w14:textId="77777777" w:rsidR="00253133" w:rsidRPr="006072D6" w:rsidRDefault="00253133" w:rsidP="006D707D">
      <w:pPr>
        <w:pStyle w:val="SpaceOption"/>
      </w:pPr>
    </w:p>
    <w:p w14:paraId="19A978E7" w14:textId="086F371C" w:rsidR="00940FBF" w:rsidRPr="006072D6" w:rsidRDefault="00C45C90" w:rsidP="00940FBF">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542663AC" w14:textId="42A23233" w:rsidR="00C45C90" w:rsidRPr="006072D6" w:rsidRDefault="006072D6" w:rsidP="00455742">
      <w:pPr>
        <w:pStyle w:val="Heading2"/>
      </w:pPr>
      <w:r w:rsidRPr="006072D6">
        <w:t xml:space="preserve">Copyright </w:t>
      </w:r>
      <w:r>
        <w:t>a</w:t>
      </w:r>
      <w:r w:rsidRPr="006072D6">
        <w:t xml:space="preserve">nd Recording </w:t>
      </w:r>
    </w:p>
    <w:p w14:paraId="44D10E0F" w14:textId="7D6A1DC2" w:rsidR="00752EDF" w:rsidRDefault="00C45C90" w:rsidP="00940FBF">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by University instructors.</w:t>
      </w:r>
    </w:p>
    <w:p w14:paraId="6B049F7F" w14:textId="77777777" w:rsidR="006072D6" w:rsidRPr="006D707D" w:rsidRDefault="006072D6" w:rsidP="006D707D">
      <w:pPr>
        <w:pStyle w:val="SpaceOption"/>
      </w:pPr>
    </w:p>
    <w:p w14:paraId="09448CA0" w14:textId="229AA80A" w:rsidR="004F43E4" w:rsidRPr="00036597" w:rsidRDefault="00C45C90" w:rsidP="00036597">
      <w:pPr>
        <w:rPr>
          <w:rStyle w:val="Heading2Char"/>
          <w:rFonts w:asciiTheme="minorHAnsi" w:hAnsiTheme="minorHAnsi" w:cstheme="minorHAnsi"/>
          <w:b w:val="0"/>
          <w:bCs w:val="0"/>
          <w:color w:val="000000"/>
          <w:sz w:val="24"/>
        </w:rPr>
      </w:pPr>
      <w:r w:rsidRPr="006072D6">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24085622" w14:textId="5A056065" w:rsidR="00F31661" w:rsidRDefault="006072D6" w:rsidP="00940FBF">
      <w:pPr>
        <w:pStyle w:val="Main1"/>
        <w:rPr>
          <w:rFonts w:asciiTheme="minorHAnsi" w:hAnsiTheme="minorHAnsi" w:cstheme="minorHAnsi"/>
          <w:b w:val="0"/>
          <w:bCs w:val="0"/>
          <w:color w:val="auto"/>
          <w:sz w:val="22"/>
          <w:szCs w:val="22"/>
        </w:rPr>
      </w:pPr>
      <w:r w:rsidRPr="00455742">
        <w:rPr>
          <w:rStyle w:val="Heading2Char"/>
          <w:b/>
          <w:bCs/>
        </w:rPr>
        <w:t>Research Ethics</w:t>
      </w:r>
      <w:r w:rsidR="004F43E4">
        <w:rPr>
          <w:rFonts w:asciiTheme="minorHAnsi" w:hAnsiTheme="minorHAnsi" w:cstheme="minorHAnsi"/>
        </w:rPr>
        <w:t xml:space="preserve"> -</w:t>
      </w:r>
      <w:r w:rsidR="00BC13E9" w:rsidRPr="006072D6">
        <w:rPr>
          <w:rFonts w:asciiTheme="minorHAnsi" w:hAnsiTheme="minorHAnsi" w:cstheme="minorHAnsi"/>
          <w:b w:val="0"/>
          <w:bCs w:val="0"/>
          <w:color w:val="auto"/>
          <w:sz w:val="22"/>
          <w:szCs w:val="22"/>
        </w:rPr>
        <w:t>NA</w:t>
      </w:r>
    </w:p>
    <w:p w14:paraId="42B393B5" w14:textId="5C16CA04" w:rsidR="00C45C90" w:rsidRPr="006072D6" w:rsidRDefault="006072D6" w:rsidP="00455742">
      <w:pPr>
        <w:pStyle w:val="Heading2"/>
      </w:pPr>
      <w:r w:rsidRPr="00455742">
        <w:t>Extreme</w:t>
      </w:r>
      <w:r w:rsidRPr="006072D6">
        <w:t xml:space="preserve"> Circumstances </w:t>
      </w:r>
    </w:p>
    <w:p w14:paraId="5DC24DED" w14:textId="7AE47525" w:rsidR="00B23396" w:rsidRDefault="00C45C90" w:rsidP="00940FBF">
      <w:pPr>
        <w:rPr>
          <w:rFonts w:asciiTheme="minorHAnsi" w:hAnsiTheme="minorHAnsi" w:cstheme="minorHAnsi"/>
        </w:rPr>
      </w:pPr>
      <w:r w:rsidRPr="006072D6">
        <w:rPr>
          <w:rFonts w:asciiTheme="minorHAnsi" w:hAnsiTheme="minorHAnsi" w:cstheme="minorHAnsi"/>
        </w:rPr>
        <w:t>The University reserves the right to change the dates and deadlines for any or all courses in extreme circumstances (e.g., severe weather, labour disruptions, etc.). Changes will be communicated through regular McMaster</w:t>
      </w:r>
      <w:r w:rsidR="00940FBF" w:rsidRPr="006072D6">
        <w:rPr>
          <w:rFonts w:asciiTheme="minorHAnsi" w:hAnsiTheme="minorHAnsi" w:cstheme="minorHAnsi"/>
        </w:rPr>
        <w:t xml:space="preserve"> </w:t>
      </w:r>
      <w:r w:rsidRPr="006072D6">
        <w:rPr>
          <w:rFonts w:asciiTheme="minorHAnsi" w:hAnsiTheme="minorHAnsi" w:cstheme="minorHAnsi"/>
        </w:rPr>
        <w:t>communication channels, such as McMaster Daily News, A2L and/or McMaster email.</w:t>
      </w:r>
      <w:r w:rsidR="00F50917" w:rsidRPr="006072D6">
        <w:rPr>
          <w:rFonts w:asciiTheme="minorHAnsi" w:hAnsiTheme="minorHAnsi" w:cstheme="minorHAnsi"/>
        </w:rPr>
        <w:t xml:space="preserve"> </w:t>
      </w:r>
      <w:bookmarkEnd w:id="12"/>
    </w:p>
    <w:p w14:paraId="296EF951" w14:textId="5C2AD93D" w:rsidR="00966BA6" w:rsidRPr="00E71F92" w:rsidRDefault="00966BA6" w:rsidP="00E71F92">
      <w:pPr>
        <w:pStyle w:val="Univers"/>
        <w:spacing w:line="360" w:lineRule="auto"/>
        <w:rPr>
          <w:rFonts w:ascii="Calibri" w:hAnsi="Calibri"/>
        </w:rPr>
      </w:pPr>
      <w:r w:rsidRPr="00966BA6">
        <w:rPr>
          <w:rFonts w:ascii="Calibri" w:hAnsi="Calibri"/>
        </w:rPr>
        <w:t>It is the responsibility of the student to check their McMaster email and course websites weekly during the term and to note any changes.</w:t>
      </w:r>
    </w:p>
    <w:bookmarkEnd w:id="8"/>
    <w:p w14:paraId="0F105BDC" w14:textId="3B68F837" w:rsidR="001E112E" w:rsidRPr="006072D6" w:rsidRDefault="001E112E" w:rsidP="00F50917">
      <w:pPr>
        <w:pStyle w:val="Default"/>
        <w:rPr>
          <w:rFonts w:asciiTheme="minorHAnsi" w:hAnsiTheme="minorHAnsi" w:cstheme="minorHAnsi"/>
          <w:color w:val="auto"/>
          <w:sz w:val="22"/>
          <w:szCs w:val="22"/>
        </w:rPr>
      </w:pPr>
    </w:p>
    <w:sectPr w:rsidR="001E112E" w:rsidRPr="006072D6" w:rsidSect="00A322BA">
      <w:headerReference w:type="even" r:id="rId27"/>
      <w:headerReference w:type="default" r:id="rId28"/>
      <w:footerReference w:type="even" r:id="rId29"/>
      <w:footerReference w:type="default" r:id="rId30"/>
      <w:headerReference w:type="first" r:id="rId31"/>
      <w:footerReference w:type="first" r:id="rId32"/>
      <w:pgSz w:w="12240" w:h="15840"/>
      <w:pgMar w:top="1292" w:right="810" w:bottom="990" w:left="1080" w:header="144" w:footer="28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176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8CE2" w16cex:dateUtc="2020-12-07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176AC" w16cid:durableId="23788C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3E3A0" w14:textId="77777777" w:rsidR="00A50031" w:rsidRDefault="00A50031" w:rsidP="00940FBF">
      <w:r>
        <w:separator/>
      </w:r>
    </w:p>
    <w:p w14:paraId="43304186" w14:textId="77777777" w:rsidR="00A50031" w:rsidRDefault="00A50031"/>
  </w:endnote>
  <w:endnote w:type="continuationSeparator" w:id="0">
    <w:p w14:paraId="38B8A596" w14:textId="77777777" w:rsidR="00A50031" w:rsidRDefault="00A50031" w:rsidP="00940FBF">
      <w:r>
        <w:continuationSeparator/>
      </w:r>
    </w:p>
    <w:p w14:paraId="1EB530E1" w14:textId="77777777" w:rsidR="00A50031" w:rsidRDefault="00A50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altName w:val="Arial"/>
    <w:charset w:val="00"/>
    <w:family w:val="swiss"/>
    <w:pitch w:val="variable"/>
    <w:sig w:usb0="00000001" w:usb1="00000000" w:usb2="00000000" w:usb3="00000000" w:csb0="0000000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535B3" w14:textId="77777777" w:rsidR="008277E4" w:rsidRDefault="008277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C61A22E" w14:textId="66E9888F" w:rsidR="00A776D8" w:rsidRDefault="00A776D8" w:rsidP="00A776D8">
            <w:pPr>
              <w:pStyle w:val="Footer"/>
              <w:jc w:val="center"/>
            </w:pPr>
            <w:r w:rsidRPr="006072D6">
              <w:rPr>
                <w:rFonts w:asciiTheme="minorHAnsi" w:hAnsiTheme="minorHAnsi" w:cstheme="minorHAnsi"/>
                <w:i/>
                <w:iCs/>
                <w:noProof/>
                <w:color w:val="5E6A71"/>
                <w:sz w:val="16"/>
                <w:szCs w:val="16"/>
                <w:lang w:val="en-CA" w:eastAsia="en-CA"/>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C1640"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0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strokecolor="#dbdbdd" strokeweight="3pt">
                      <v:stroke joinstyle="miter"/>
                      <w10:wrap anchorx="margin"/>
                    </v:line>
                  </w:pict>
                </mc:Fallback>
              </mc:AlternateContent>
            </w:r>
          </w:p>
          <w:p w14:paraId="19E7F07C" w14:textId="1B292FC2" w:rsidR="00E61A8E" w:rsidRPr="00A776D8" w:rsidRDefault="00B016F2" w:rsidP="00A776D8">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00FB79C6">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00FB79C6">
              <w:rPr>
                <w:rFonts w:asciiTheme="minorHAnsi" w:hAnsiTheme="minorHAnsi" w:cstheme="minorHAnsi"/>
                <w:b/>
                <w:bCs/>
                <w:noProof/>
                <w:color w:val="7A003C"/>
              </w:rPr>
              <w:t>7</w:t>
            </w:r>
            <w:r w:rsidRPr="00B016F2">
              <w:rPr>
                <w:rFonts w:asciiTheme="minorHAnsi" w:hAnsiTheme="minorHAnsi" w:cstheme="minorHAnsi"/>
                <w:b/>
                <w:bCs/>
                <w:color w:val="7A003C"/>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15C8" w14:textId="77777777" w:rsidR="008277E4" w:rsidRDefault="008277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05164" w14:textId="77777777" w:rsidR="00A50031" w:rsidRDefault="00A50031" w:rsidP="00940FBF">
      <w:bookmarkStart w:id="0" w:name="_Hlk53475435"/>
      <w:bookmarkEnd w:id="0"/>
      <w:r>
        <w:separator/>
      </w:r>
    </w:p>
    <w:p w14:paraId="1B3F11DE" w14:textId="77777777" w:rsidR="00A50031" w:rsidRDefault="00A50031"/>
  </w:footnote>
  <w:footnote w:type="continuationSeparator" w:id="0">
    <w:p w14:paraId="745739C4" w14:textId="77777777" w:rsidR="00A50031" w:rsidRDefault="00A50031" w:rsidP="00940FBF">
      <w:r>
        <w:continuationSeparator/>
      </w:r>
    </w:p>
    <w:p w14:paraId="51500724" w14:textId="77777777" w:rsidR="00A50031" w:rsidRDefault="00A500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391EB" w14:textId="77777777" w:rsidR="008277E4" w:rsidRDefault="00827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6E836" w14:textId="53346435" w:rsidR="0059025F" w:rsidRDefault="00A776D8" w:rsidP="00CA3753">
    <w:pPr>
      <w:pStyle w:val="Header"/>
      <w:tabs>
        <w:tab w:val="clear" w:pos="4680"/>
        <w:tab w:val="clear" w:pos="9360"/>
        <w:tab w:val="left" w:pos="1520"/>
      </w:tabs>
    </w:pPr>
    <w:r>
      <w:rPr>
        <w:noProof/>
        <w:lang w:val="en-CA" w:eastAsia="en-CA"/>
      </w:rPr>
      <w:drawing>
        <wp:anchor distT="0" distB="0" distL="114300" distR="114300" simplePos="0" relativeHeight="251656704" behindDoc="1" locked="0" layoutInCell="1" allowOverlap="1" wp14:anchorId="2AFD8873" wp14:editId="7BF7758D">
          <wp:simplePos x="0" y="0"/>
          <wp:positionH relativeFrom="column">
            <wp:posOffset>-286125</wp:posOffset>
          </wp:positionH>
          <wp:positionV relativeFrom="paragraph">
            <wp:posOffset>140572</wp:posOffset>
          </wp:positionV>
          <wp:extent cx="2265011" cy="587590"/>
          <wp:effectExtent l="0" t="0" r="2540" b="3175"/>
          <wp:wrapNone/>
          <wp:docPr id="2" name="Picture 2">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87590"/>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20F0DBFE" w:rsidR="00E61A8E" w:rsidRDefault="00E61A8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9166F" w14:textId="77777777" w:rsidR="008277E4" w:rsidRDefault="008277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81AB3A"/>
    <w:multiLevelType w:val="hybridMultilevel"/>
    <w:tmpl w:val="CF74C8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79D1ED3"/>
    <w:multiLevelType w:val="hybridMultilevel"/>
    <w:tmpl w:val="15E459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9A035"/>
    <w:multiLevelType w:val="hybridMultilevel"/>
    <w:tmpl w:val="4A5445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837509"/>
    <w:multiLevelType w:val="hybridMultilevel"/>
    <w:tmpl w:val="8F9614AA"/>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A347F2D"/>
    <w:multiLevelType w:val="hybridMultilevel"/>
    <w:tmpl w:val="5464D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5496A"/>
    <w:multiLevelType w:val="hybridMultilevel"/>
    <w:tmpl w:val="5A3E84A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2A86313"/>
    <w:multiLevelType w:val="hybridMultilevel"/>
    <w:tmpl w:val="335843B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9F1ACB"/>
    <w:multiLevelType w:val="hybridMultilevel"/>
    <w:tmpl w:val="D19AB57A"/>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1D39EF"/>
    <w:multiLevelType w:val="hybridMultilevel"/>
    <w:tmpl w:val="13E23B4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065A8"/>
    <w:multiLevelType w:val="hybridMultilevel"/>
    <w:tmpl w:val="49CCAF5A"/>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30"/>
  </w:num>
  <w:num w:numId="4">
    <w:abstractNumId w:val="42"/>
  </w:num>
  <w:num w:numId="5">
    <w:abstractNumId w:val="12"/>
  </w:num>
  <w:num w:numId="6">
    <w:abstractNumId w:val="26"/>
  </w:num>
  <w:num w:numId="7">
    <w:abstractNumId w:val="4"/>
  </w:num>
  <w:num w:numId="8">
    <w:abstractNumId w:val="22"/>
  </w:num>
  <w:num w:numId="9">
    <w:abstractNumId w:val="16"/>
  </w:num>
  <w:num w:numId="10">
    <w:abstractNumId w:val="37"/>
  </w:num>
  <w:num w:numId="11">
    <w:abstractNumId w:val="44"/>
  </w:num>
  <w:num w:numId="12">
    <w:abstractNumId w:val="28"/>
  </w:num>
  <w:num w:numId="13">
    <w:abstractNumId w:val="7"/>
  </w:num>
  <w:num w:numId="14">
    <w:abstractNumId w:val="9"/>
  </w:num>
  <w:num w:numId="15">
    <w:abstractNumId w:val="11"/>
  </w:num>
  <w:num w:numId="16">
    <w:abstractNumId w:val="20"/>
  </w:num>
  <w:num w:numId="17">
    <w:abstractNumId w:val="35"/>
  </w:num>
  <w:num w:numId="18">
    <w:abstractNumId w:val="27"/>
  </w:num>
  <w:num w:numId="19">
    <w:abstractNumId w:val="21"/>
  </w:num>
  <w:num w:numId="20">
    <w:abstractNumId w:val="6"/>
  </w:num>
  <w:num w:numId="21">
    <w:abstractNumId w:val="25"/>
  </w:num>
  <w:num w:numId="22">
    <w:abstractNumId w:val="34"/>
  </w:num>
  <w:num w:numId="23">
    <w:abstractNumId w:val="23"/>
  </w:num>
  <w:num w:numId="24">
    <w:abstractNumId w:val="8"/>
  </w:num>
  <w:num w:numId="25">
    <w:abstractNumId w:val="10"/>
  </w:num>
  <w:num w:numId="26">
    <w:abstractNumId w:val="17"/>
  </w:num>
  <w:num w:numId="27">
    <w:abstractNumId w:val="18"/>
  </w:num>
  <w:num w:numId="28">
    <w:abstractNumId w:val="40"/>
  </w:num>
  <w:num w:numId="29">
    <w:abstractNumId w:val="19"/>
  </w:num>
  <w:num w:numId="30">
    <w:abstractNumId w:val="2"/>
  </w:num>
  <w:num w:numId="31">
    <w:abstractNumId w:val="39"/>
  </w:num>
  <w:num w:numId="32">
    <w:abstractNumId w:val="38"/>
  </w:num>
  <w:num w:numId="33">
    <w:abstractNumId w:val="14"/>
  </w:num>
  <w:num w:numId="34">
    <w:abstractNumId w:val="41"/>
  </w:num>
  <w:num w:numId="35">
    <w:abstractNumId w:val="31"/>
  </w:num>
  <w:num w:numId="36">
    <w:abstractNumId w:val="15"/>
  </w:num>
  <w:num w:numId="37">
    <w:abstractNumId w:val="32"/>
  </w:num>
  <w:num w:numId="38">
    <w:abstractNumId w:val="43"/>
  </w:num>
  <w:num w:numId="39">
    <w:abstractNumId w:val="0"/>
  </w:num>
  <w:num w:numId="40">
    <w:abstractNumId w:val="5"/>
  </w:num>
  <w:num w:numId="41">
    <w:abstractNumId w:val="1"/>
  </w:num>
  <w:num w:numId="42">
    <w:abstractNumId w:val="36"/>
  </w:num>
  <w:num w:numId="43">
    <w:abstractNumId w:val="29"/>
  </w:num>
  <w:num w:numId="44">
    <w:abstractNumId w:val="24"/>
  </w:num>
  <w:num w:numId="45">
    <w:abstractNumId w:val="1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cchinfuso, Lyndsay">
    <w15:presenceInfo w15:providerId="AD" w15:userId="S::bocchinl@mcmaster.ca::1b1eee5b-598d-4fd8-9131-f0e57d2c9f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5C"/>
    <w:rsid w:val="000025E8"/>
    <w:rsid w:val="00006392"/>
    <w:rsid w:val="00007934"/>
    <w:rsid w:val="000106A2"/>
    <w:rsid w:val="00021BD1"/>
    <w:rsid w:val="0002511D"/>
    <w:rsid w:val="00036597"/>
    <w:rsid w:val="000377EF"/>
    <w:rsid w:val="000579FB"/>
    <w:rsid w:val="00087354"/>
    <w:rsid w:val="000C0C8E"/>
    <w:rsid w:val="000C5D02"/>
    <w:rsid w:val="000C7C7E"/>
    <w:rsid w:val="000F0B71"/>
    <w:rsid w:val="000F2226"/>
    <w:rsid w:val="00103405"/>
    <w:rsid w:val="00107129"/>
    <w:rsid w:val="00112889"/>
    <w:rsid w:val="0012117F"/>
    <w:rsid w:val="00121C8D"/>
    <w:rsid w:val="00125931"/>
    <w:rsid w:val="00125EDB"/>
    <w:rsid w:val="00136E5F"/>
    <w:rsid w:val="0015720B"/>
    <w:rsid w:val="00160420"/>
    <w:rsid w:val="00163151"/>
    <w:rsid w:val="0016521C"/>
    <w:rsid w:val="00165399"/>
    <w:rsid w:val="00167AEB"/>
    <w:rsid w:val="00173B48"/>
    <w:rsid w:val="00181B59"/>
    <w:rsid w:val="00184F44"/>
    <w:rsid w:val="001A39D5"/>
    <w:rsid w:val="001A7923"/>
    <w:rsid w:val="001D7EEA"/>
    <w:rsid w:val="001E112E"/>
    <w:rsid w:val="001E25C0"/>
    <w:rsid w:val="001F0858"/>
    <w:rsid w:val="001F6AF3"/>
    <w:rsid w:val="00205311"/>
    <w:rsid w:val="00222D4B"/>
    <w:rsid w:val="002236C3"/>
    <w:rsid w:val="00226AB8"/>
    <w:rsid w:val="00252715"/>
    <w:rsid w:val="00253133"/>
    <w:rsid w:val="00255C9C"/>
    <w:rsid w:val="00267B7B"/>
    <w:rsid w:val="002736BA"/>
    <w:rsid w:val="002778BD"/>
    <w:rsid w:val="00280D8A"/>
    <w:rsid w:val="002828B2"/>
    <w:rsid w:val="00286FEA"/>
    <w:rsid w:val="00290C34"/>
    <w:rsid w:val="002927C7"/>
    <w:rsid w:val="002968AF"/>
    <w:rsid w:val="002B186D"/>
    <w:rsid w:val="002B2A5B"/>
    <w:rsid w:val="002B6E09"/>
    <w:rsid w:val="002C3DAB"/>
    <w:rsid w:val="002C49C5"/>
    <w:rsid w:val="002D608B"/>
    <w:rsid w:val="002D6F8D"/>
    <w:rsid w:val="002D74BA"/>
    <w:rsid w:val="002E569E"/>
    <w:rsid w:val="003101D2"/>
    <w:rsid w:val="00310798"/>
    <w:rsid w:val="00311003"/>
    <w:rsid w:val="00311361"/>
    <w:rsid w:val="00315871"/>
    <w:rsid w:val="00320DDA"/>
    <w:rsid w:val="00321B84"/>
    <w:rsid w:val="0033560F"/>
    <w:rsid w:val="003356B6"/>
    <w:rsid w:val="00336835"/>
    <w:rsid w:val="003428C2"/>
    <w:rsid w:val="0034333A"/>
    <w:rsid w:val="00343645"/>
    <w:rsid w:val="0035088D"/>
    <w:rsid w:val="00353914"/>
    <w:rsid w:val="00356012"/>
    <w:rsid w:val="0037168F"/>
    <w:rsid w:val="0037336E"/>
    <w:rsid w:val="003746F3"/>
    <w:rsid w:val="00375F40"/>
    <w:rsid w:val="00383D2E"/>
    <w:rsid w:val="0039119C"/>
    <w:rsid w:val="003A4F00"/>
    <w:rsid w:val="003A6A8E"/>
    <w:rsid w:val="003A7938"/>
    <w:rsid w:val="003C6598"/>
    <w:rsid w:val="003F3290"/>
    <w:rsid w:val="003F3E4B"/>
    <w:rsid w:val="003F56B9"/>
    <w:rsid w:val="0040142F"/>
    <w:rsid w:val="00410B9E"/>
    <w:rsid w:val="00416E6B"/>
    <w:rsid w:val="00430E42"/>
    <w:rsid w:val="00435A6B"/>
    <w:rsid w:val="00455742"/>
    <w:rsid w:val="00462AE1"/>
    <w:rsid w:val="00475F1B"/>
    <w:rsid w:val="0048252E"/>
    <w:rsid w:val="004934BF"/>
    <w:rsid w:val="004973B9"/>
    <w:rsid w:val="004A29F8"/>
    <w:rsid w:val="004A54E9"/>
    <w:rsid w:val="004C2B62"/>
    <w:rsid w:val="004C71E2"/>
    <w:rsid w:val="004D0038"/>
    <w:rsid w:val="004D7041"/>
    <w:rsid w:val="004D70E9"/>
    <w:rsid w:val="004F3231"/>
    <w:rsid w:val="004F43E4"/>
    <w:rsid w:val="00506848"/>
    <w:rsid w:val="00516E33"/>
    <w:rsid w:val="0051749A"/>
    <w:rsid w:val="0052125A"/>
    <w:rsid w:val="005324F9"/>
    <w:rsid w:val="00536305"/>
    <w:rsid w:val="0054563C"/>
    <w:rsid w:val="00547CC5"/>
    <w:rsid w:val="00567D63"/>
    <w:rsid w:val="0057221B"/>
    <w:rsid w:val="00573D75"/>
    <w:rsid w:val="00577790"/>
    <w:rsid w:val="0059025F"/>
    <w:rsid w:val="00590279"/>
    <w:rsid w:val="005A0BD1"/>
    <w:rsid w:val="005A1065"/>
    <w:rsid w:val="005B4880"/>
    <w:rsid w:val="005B6A0D"/>
    <w:rsid w:val="005D1335"/>
    <w:rsid w:val="005D47D5"/>
    <w:rsid w:val="005D623D"/>
    <w:rsid w:val="005F02EB"/>
    <w:rsid w:val="005F0747"/>
    <w:rsid w:val="005F1F75"/>
    <w:rsid w:val="005F21E6"/>
    <w:rsid w:val="005F3D7B"/>
    <w:rsid w:val="00606A7E"/>
    <w:rsid w:val="006072D6"/>
    <w:rsid w:val="00613258"/>
    <w:rsid w:val="006179CB"/>
    <w:rsid w:val="00620D6B"/>
    <w:rsid w:val="006318CC"/>
    <w:rsid w:val="00635044"/>
    <w:rsid w:val="0064271F"/>
    <w:rsid w:val="00646B12"/>
    <w:rsid w:val="00662E3A"/>
    <w:rsid w:val="00670608"/>
    <w:rsid w:val="0067217B"/>
    <w:rsid w:val="00677845"/>
    <w:rsid w:val="00687970"/>
    <w:rsid w:val="006B77A6"/>
    <w:rsid w:val="006D6293"/>
    <w:rsid w:val="006D707D"/>
    <w:rsid w:val="006F6E57"/>
    <w:rsid w:val="00714FCD"/>
    <w:rsid w:val="0071701D"/>
    <w:rsid w:val="0072124D"/>
    <w:rsid w:val="007213A3"/>
    <w:rsid w:val="00724E9B"/>
    <w:rsid w:val="007300AB"/>
    <w:rsid w:val="00736794"/>
    <w:rsid w:val="00736B4D"/>
    <w:rsid w:val="007453FE"/>
    <w:rsid w:val="00746B25"/>
    <w:rsid w:val="00751A4C"/>
    <w:rsid w:val="00752EDF"/>
    <w:rsid w:val="00755421"/>
    <w:rsid w:val="007823FC"/>
    <w:rsid w:val="00782C45"/>
    <w:rsid w:val="007910EC"/>
    <w:rsid w:val="0079265C"/>
    <w:rsid w:val="00794BED"/>
    <w:rsid w:val="007B5D33"/>
    <w:rsid w:val="007C1A1D"/>
    <w:rsid w:val="007C32DA"/>
    <w:rsid w:val="007C4161"/>
    <w:rsid w:val="007D2955"/>
    <w:rsid w:val="007E1A30"/>
    <w:rsid w:val="007E574B"/>
    <w:rsid w:val="007F4D2A"/>
    <w:rsid w:val="007F75E1"/>
    <w:rsid w:val="00813787"/>
    <w:rsid w:val="00816B1B"/>
    <w:rsid w:val="008210C8"/>
    <w:rsid w:val="008234E0"/>
    <w:rsid w:val="0082595C"/>
    <w:rsid w:val="008277E4"/>
    <w:rsid w:val="00831E13"/>
    <w:rsid w:val="00842216"/>
    <w:rsid w:val="00845484"/>
    <w:rsid w:val="0084565C"/>
    <w:rsid w:val="00853272"/>
    <w:rsid w:val="008639E7"/>
    <w:rsid w:val="008759DD"/>
    <w:rsid w:val="008773D6"/>
    <w:rsid w:val="008807A0"/>
    <w:rsid w:val="008827FB"/>
    <w:rsid w:val="00886E1A"/>
    <w:rsid w:val="008877F7"/>
    <w:rsid w:val="008902DB"/>
    <w:rsid w:val="008A7B53"/>
    <w:rsid w:val="008C7606"/>
    <w:rsid w:val="008D54B4"/>
    <w:rsid w:val="008E4B63"/>
    <w:rsid w:val="008F0A28"/>
    <w:rsid w:val="008F1D80"/>
    <w:rsid w:val="00905366"/>
    <w:rsid w:val="009065D5"/>
    <w:rsid w:val="00907DCB"/>
    <w:rsid w:val="00921EB4"/>
    <w:rsid w:val="00931453"/>
    <w:rsid w:val="00940FBF"/>
    <w:rsid w:val="009416A9"/>
    <w:rsid w:val="0094411B"/>
    <w:rsid w:val="00945E27"/>
    <w:rsid w:val="00966BA6"/>
    <w:rsid w:val="00974DB4"/>
    <w:rsid w:val="00980F7B"/>
    <w:rsid w:val="00982E7B"/>
    <w:rsid w:val="00991965"/>
    <w:rsid w:val="009A52AB"/>
    <w:rsid w:val="009A7132"/>
    <w:rsid w:val="009A77B8"/>
    <w:rsid w:val="009B20B0"/>
    <w:rsid w:val="009B7CCE"/>
    <w:rsid w:val="009C07F5"/>
    <w:rsid w:val="009C17AC"/>
    <w:rsid w:val="009C3340"/>
    <w:rsid w:val="00A006FD"/>
    <w:rsid w:val="00A05744"/>
    <w:rsid w:val="00A06850"/>
    <w:rsid w:val="00A06F62"/>
    <w:rsid w:val="00A13F9E"/>
    <w:rsid w:val="00A1618D"/>
    <w:rsid w:val="00A21E40"/>
    <w:rsid w:val="00A224A5"/>
    <w:rsid w:val="00A322BA"/>
    <w:rsid w:val="00A3567B"/>
    <w:rsid w:val="00A42839"/>
    <w:rsid w:val="00A43ABF"/>
    <w:rsid w:val="00A50031"/>
    <w:rsid w:val="00A52D33"/>
    <w:rsid w:val="00A776D8"/>
    <w:rsid w:val="00AA59D0"/>
    <w:rsid w:val="00AA6D4E"/>
    <w:rsid w:val="00AB0BBD"/>
    <w:rsid w:val="00AB74F4"/>
    <w:rsid w:val="00AB7E28"/>
    <w:rsid w:val="00AC299A"/>
    <w:rsid w:val="00AC3EC5"/>
    <w:rsid w:val="00AD5083"/>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6A41"/>
    <w:rsid w:val="00B859CF"/>
    <w:rsid w:val="00B90767"/>
    <w:rsid w:val="00BA3B04"/>
    <w:rsid w:val="00BC13E9"/>
    <w:rsid w:val="00BC28CB"/>
    <w:rsid w:val="00BC7795"/>
    <w:rsid w:val="00BD3DD8"/>
    <w:rsid w:val="00BE62A5"/>
    <w:rsid w:val="00C13E80"/>
    <w:rsid w:val="00C40022"/>
    <w:rsid w:val="00C45C90"/>
    <w:rsid w:val="00C45F9D"/>
    <w:rsid w:val="00C5685C"/>
    <w:rsid w:val="00C61CC7"/>
    <w:rsid w:val="00C63DB0"/>
    <w:rsid w:val="00C77921"/>
    <w:rsid w:val="00C84925"/>
    <w:rsid w:val="00C90B9C"/>
    <w:rsid w:val="00CA3753"/>
    <w:rsid w:val="00CD4AF0"/>
    <w:rsid w:val="00CE01F1"/>
    <w:rsid w:val="00CF0379"/>
    <w:rsid w:val="00D1058E"/>
    <w:rsid w:val="00D13318"/>
    <w:rsid w:val="00D15B65"/>
    <w:rsid w:val="00D15EA8"/>
    <w:rsid w:val="00D22DE4"/>
    <w:rsid w:val="00D3391B"/>
    <w:rsid w:val="00D44597"/>
    <w:rsid w:val="00D44C91"/>
    <w:rsid w:val="00D5214E"/>
    <w:rsid w:val="00D569BF"/>
    <w:rsid w:val="00D71B6C"/>
    <w:rsid w:val="00D74405"/>
    <w:rsid w:val="00D84D6D"/>
    <w:rsid w:val="00D87D7F"/>
    <w:rsid w:val="00D92384"/>
    <w:rsid w:val="00DA005C"/>
    <w:rsid w:val="00DB41FF"/>
    <w:rsid w:val="00DC4FA6"/>
    <w:rsid w:val="00DE1599"/>
    <w:rsid w:val="00DF2684"/>
    <w:rsid w:val="00DF6FF3"/>
    <w:rsid w:val="00E055FF"/>
    <w:rsid w:val="00E45C02"/>
    <w:rsid w:val="00E57991"/>
    <w:rsid w:val="00E61A8E"/>
    <w:rsid w:val="00E63710"/>
    <w:rsid w:val="00E71C66"/>
    <w:rsid w:val="00E71F92"/>
    <w:rsid w:val="00E73891"/>
    <w:rsid w:val="00E769C0"/>
    <w:rsid w:val="00E82FF6"/>
    <w:rsid w:val="00E86C68"/>
    <w:rsid w:val="00E874BB"/>
    <w:rsid w:val="00EA234A"/>
    <w:rsid w:val="00EB3FC6"/>
    <w:rsid w:val="00EC1637"/>
    <w:rsid w:val="00EC1F91"/>
    <w:rsid w:val="00EC2CF9"/>
    <w:rsid w:val="00ED78C6"/>
    <w:rsid w:val="00EF2842"/>
    <w:rsid w:val="00F14548"/>
    <w:rsid w:val="00F17A39"/>
    <w:rsid w:val="00F31661"/>
    <w:rsid w:val="00F3332E"/>
    <w:rsid w:val="00F42ECD"/>
    <w:rsid w:val="00F47122"/>
    <w:rsid w:val="00F50917"/>
    <w:rsid w:val="00F51A8E"/>
    <w:rsid w:val="00F52141"/>
    <w:rsid w:val="00F52CB0"/>
    <w:rsid w:val="00F5523C"/>
    <w:rsid w:val="00F71271"/>
    <w:rsid w:val="00F72E44"/>
    <w:rsid w:val="00F80475"/>
    <w:rsid w:val="00F93152"/>
    <w:rsid w:val="00FA574F"/>
    <w:rsid w:val="00FB3788"/>
    <w:rsid w:val="00FB79C6"/>
    <w:rsid w:val="00FC0239"/>
    <w:rsid w:val="00FD3A07"/>
    <w:rsid w:val="00FE2A2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0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customStyle="1"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customStyle="1"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410B9E"/>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410B9E"/>
    <w:rPr>
      <w:rFonts w:ascii="Univers Condensed" w:hAnsi="Univers Condensed"/>
    </w:rPr>
  </w:style>
  <w:style w:type="paragraph" w:customStyle="1" w:styleId="Body">
    <w:name w:val="Body"/>
    <w:rsid w:val="00410B9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table" w:customStyle="1" w:styleId="TableGrid1">
    <w:name w:val="Table Grid1"/>
    <w:basedOn w:val="TableNormal"/>
    <w:next w:val="TableGrid"/>
    <w:uiPriority w:val="39"/>
    <w:rsid w:val="0063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635044"/>
    <w:rPr>
      <w:bCs/>
      <w:color w:val="7A003C"/>
    </w:rPr>
  </w:style>
  <w:style w:type="paragraph" w:styleId="NormalWeb">
    <w:name w:val="Normal (Web)"/>
    <w:basedOn w:val="Normal"/>
    <w:uiPriority w:val="99"/>
    <w:semiHidden/>
    <w:unhideWhenUsed/>
    <w:rsid w:val="002778BD"/>
    <w:pPr>
      <w:autoSpaceDE/>
      <w:autoSpaceDN/>
      <w:adjustRightInd/>
      <w:spacing w:before="100" w:beforeAutospacing="1" w:after="100" w:afterAutospacing="1" w:line="240" w:lineRule="auto"/>
    </w:pPr>
    <w:rPr>
      <w:rFonts w:ascii="Times New Roman" w:eastAsia="Times New Roman" w:hAnsi="Times New Roman" w:cs="Times New Roman"/>
      <w:color w:val="auto"/>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customStyle="1"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customStyle="1"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410B9E"/>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410B9E"/>
    <w:rPr>
      <w:rFonts w:ascii="Univers Condensed" w:hAnsi="Univers Condensed"/>
    </w:rPr>
  </w:style>
  <w:style w:type="paragraph" w:customStyle="1" w:styleId="Body">
    <w:name w:val="Body"/>
    <w:rsid w:val="00410B9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table" w:customStyle="1" w:styleId="TableGrid1">
    <w:name w:val="Table Grid1"/>
    <w:basedOn w:val="TableNormal"/>
    <w:next w:val="TableGrid"/>
    <w:uiPriority w:val="39"/>
    <w:rsid w:val="0063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635044"/>
    <w:rPr>
      <w:bCs/>
      <w:color w:val="7A003C"/>
    </w:rPr>
  </w:style>
  <w:style w:type="paragraph" w:styleId="NormalWeb">
    <w:name w:val="Normal (Web)"/>
    <w:basedOn w:val="Normal"/>
    <w:uiPriority w:val="99"/>
    <w:semiHidden/>
    <w:unhideWhenUsed/>
    <w:rsid w:val="002778BD"/>
    <w:pPr>
      <w:autoSpaceDE/>
      <w:autoSpaceDN/>
      <w:adjustRightInd/>
      <w:spacing w:before="100" w:beforeAutospacing="1" w:after="100" w:afterAutospacing="1" w:line="240" w:lineRule="auto"/>
    </w:pPr>
    <w:rPr>
      <w:rFonts w:ascii="Times New Roman" w:eastAsia="Times New Roman" w:hAnsi="Times New Roman" w:cs="Times New Roman"/>
      <w:color w:val="auto"/>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 w:id="974455447">
      <w:bodyDiv w:val="1"/>
      <w:marLeft w:val="0"/>
      <w:marRight w:val="0"/>
      <w:marTop w:val="0"/>
      <w:marBottom w:val="0"/>
      <w:divBdr>
        <w:top w:val="none" w:sz="0" w:space="0" w:color="auto"/>
        <w:left w:val="none" w:sz="0" w:space="0" w:color="auto"/>
        <w:bottom w:val="none" w:sz="0" w:space="0" w:color="auto"/>
        <w:right w:val="none" w:sz="0" w:space="0" w:color="auto"/>
      </w:divBdr>
    </w:div>
    <w:div w:id="1888562693">
      <w:bodyDiv w:val="1"/>
      <w:marLeft w:val="0"/>
      <w:marRight w:val="0"/>
      <w:marTop w:val="0"/>
      <w:marBottom w:val="0"/>
      <w:divBdr>
        <w:top w:val="none" w:sz="0" w:space="0" w:color="auto"/>
        <w:left w:val="none" w:sz="0" w:space="0" w:color="auto"/>
        <w:bottom w:val="none" w:sz="0" w:space="0" w:color="auto"/>
        <w:right w:val="none" w:sz="0" w:space="0" w:color="auto"/>
      </w:divBdr>
    </w:div>
    <w:div w:id="20340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ambej3@mcmaster.ca" TargetMode="External"/><Relationship Id="rId18" Type="http://schemas.openxmlformats.org/officeDocument/2006/relationships/hyperlink" Target="https://secretariat.mcmaster.ca/university-policies-procedures-guidelines/msaf-mcmaster-student-absence-form/" TargetMode="External"/><Relationship Id="rId26" Type="http://schemas.openxmlformats.org/officeDocument/2006/relationships/hyperlink" Target="https://secretariat.mcmaster.ca/app/uploads/Code-of-Student-Rights-and-Responsibilities.pdf" TargetMode="External"/><Relationship Id="rId21" Type="http://schemas.openxmlformats.org/officeDocument/2006/relationships/hyperlink" Target="https://secretariat.mcmaster.ca/app/uploads/Academic-Accommodations-Policy.pdf" TargetMode="External"/><Relationship Id="rId34" Type="http://schemas.openxmlformats.org/officeDocument/2006/relationships/theme" Target="theme/theme1.xml"/><Relationship Id="rId42" Type="http://schemas.microsoft.com/office/2018/08/relationships/commentsExtensible" Target="commentsExtensible.xml"/><Relationship Id="rId7" Type="http://schemas.microsoft.com/office/2007/relationships/stylesWithEffects" Target="stylesWithEffects.xml"/><Relationship Id="rId12" Type="http://schemas.openxmlformats.org/officeDocument/2006/relationships/hyperlink" Target="mailto:higgsp@mcmaster.ca" TargetMode="External"/><Relationship Id="rId17" Type="http://schemas.openxmlformats.org/officeDocument/2006/relationships/hyperlink" Target="http://avenue.mcmaster.ca/" TargetMode="External"/><Relationship Id="rId25" Type="http://schemas.openxmlformats.org/officeDocument/2006/relationships/hyperlink" Target="https://www.mcmaster.ca/academicintegrit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quity.mcmaster.ca/" TargetMode="External"/><Relationship Id="rId20" Type="http://schemas.openxmlformats.org/officeDocument/2006/relationships/hyperlink" Target="mailto:sas@mcmaster.ca" TargetMode="External"/><Relationship Id="rId29" Type="http://schemas.openxmlformats.org/officeDocument/2006/relationships/footer" Target="footer1.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secretariat.mcmaster.ca/university-policies-procedures-%20guidelines/" TargetMode="External"/><Relationship Id="rId32" Type="http://schemas.openxmlformats.org/officeDocument/2006/relationships/footer" Target="footer3.xm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physics.mcmaster.ca/contact/contact-us.html" TargetMode="External"/><Relationship Id="rId23" Type="http://schemas.openxmlformats.org/officeDocument/2006/relationships/hyperlink" Target="https://secretariat.mcmaster.ca/app/uploads/Academic-Integrity-Policy-1-1.pdf"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sas.mcmaster.ca/"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iveraf@mcmaster.ca" TargetMode="External"/><Relationship Id="rId22" Type="http://schemas.openxmlformats.org/officeDocument/2006/relationships/hyperlink" Target="https://secretariat.mcmaster.ca/app/uploads/2019/02/Academic-Accommodation-for-Religious-Indigenous-and-Spiritual-Observances-Policy-on.pdf" TargetMode="External"/><Relationship Id="rId27" Type="http://schemas.openxmlformats.org/officeDocument/2006/relationships/header" Target="header1.xml"/><Relationship Id="rId30" Type="http://schemas.openxmlformats.org/officeDocument/2006/relationships/footer" Target="footer2.xml"/><Relationship Id="rId43" Type="http://schemas.microsoft.com/office/2011/relationships/commentsExtended" Target="commentsExtended.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AC5CF195-C05F-40F9-A6E6-4828E1D6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Darosa, Paulo</dc:creator>
  <cp:lastModifiedBy>Higgs</cp:lastModifiedBy>
  <cp:revision>4</cp:revision>
  <cp:lastPrinted>2020-08-06T22:37:00Z</cp:lastPrinted>
  <dcterms:created xsi:type="dcterms:W3CDTF">2021-10-27T21:24:00Z</dcterms:created>
  <dcterms:modified xsi:type="dcterms:W3CDTF">2022-01-06T15:09:00Z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