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33" w:rsidRDefault="00264233">
      <w:pPr>
        <w:tabs>
          <w:tab w:val="right" w:pos="9638"/>
        </w:tabs>
        <w:rPr>
          <w:color w:val="000000"/>
        </w:rPr>
      </w:pPr>
      <w:r>
        <w:rPr>
          <w:color w:val="0000FF"/>
        </w:rPr>
        <w:t xml:space="preserve">{qno4}.   </w:t>
      </w:r>
      <w:r>
        <w:rPr>
          <w:rFonts w:hint="eastAsia"/>
          <w:color w:val="0000FF"/>
        </w:rPr>
        <w:t>成本要素</w:t>
      </w:r>
    </w:p>
    <w:p w:rsidR="00264233" w:rsidRDefault="00264233">
      <w:pPr>
        <w:ind w:left="482" w:hanging="482"/>
        <w:jc w:val="both"/>
        <w:rPr>
          <w:color w:val="000000"/>
        </w:rPr>
      </w:pPr>
      <w:r>
        <w:rPr>
          <w:color w:val="000000"/>
        </w:rPr>
        <w:t>:-:</w:t>
      </w:r>
      <w:r>
        <w:rPr>
          <w:rFonts w:hint="eastAsia"/>
        </w:rPr>
        <w:t>比達有限公司只生產名為「寶石盒」的產品。在剛過去的期間，公司生產了</w:t>
      </w:r>
      <w:r>
        <w:t>20,000</w:t>
      </w:r>
      <w:r>
        <w:rPr>
          <w:rFonts w:hint="eastAsia"/>
        </w:rPr>
        <w:t>單位「寶石盒」，並投入了以下成本：</w:t>
      </w:r>
    </w:p>
    <w:p w:rsidR="00264233" w:rsidRDefault="00264233">
      <w:pPr>
        <w:tabs>
          <w:tab w:val="right" w:pos="9638"/>
        </w:tabs>
        <w:ind w:left="31680" w:firstLine="31680"/>
        <w:rPr>
          <w:color w:val="000000"/>
        </w:rPr>
      </w:pP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057"/>
        <w:gridCol w:w="1470"/>
      </w:tblGrid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直接原料成本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12,000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總原料成本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18,000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間接人工成本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10,000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總人工成本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30,000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直接費用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9,000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其他生產間接成本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11,000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銷售和分銷費用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7,000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行政費用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8,000</w:t>
            </w:r>
          </w:p>
        </w:tc>
      </w:tr>
    </w:tbl>
    <w:p w:rsidR="00264233" w:rsidRDefault="00264233">
      <w:pPr>
        <w:tabs>
          <w:tab w:val="right" w:pos="9638"/>
        </w:tabs>
      </w:pPr>
    </w:p>
    <w:p w:rsidR="00264233" w:rsidRDefault="00264233">
      <w:pPr>
        <w:tabs>
          <w:tab w:val="right" w:pos="9638"/>
        </w:tabs>
        <w:ind w:left="480"/>
        <w:jc w:val="both"/>
      </w:pPr>
      <w:r>
        <w:rPr>
          <w:rFonts w:hint="eastAsia"/>
        </w:rPr>
        <w:t>公司只會在客戶提交訂單時，才會購買原料及生產產品。因此，在剛過去的期間，公司沒有期初存貨（包括直接原料、在製品及製成品），亦沒有期末存貨（包括直接原料、在製品及製成品）。</w:t>
      </w:r>
    </w:p>
    <w:p w:rsidR="00264233" w:rsidRDefault="00264233">
      <w:pPr>
        <w:tabs>
          <w:tab w:val="right" w:pos="9638"/>
        </w:tabs>
      </w:pPr>
    </w:p>
    <w:p w:rsidR="00264233" w:rsidRDefault="00264233">
      <w:pPr>
        <w:tabs>
          <w:tab w:val="right" w:pos="9638"/>
        </w:tabs>
        <w:ind w:firstLine="480"/>
        <w:rPr>
          <w:color w:val="000000"/>
        </w:rPr>
      </w:pPr>
      <w:r>
        <w:rPr>
          <w:rFonts w:hint="eastAsia"/>
          <w:b/>
          <w:color w:val="000000"/>
        </w:rPr>
        <w:t>作業要求：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rFonts w:hint="eastAsia"/>
          <w:color w:val="000000"/>
        </w:rPr>
        <w:t>計算在剛過去的期間，以下項目的數值：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  <w:color w:val="000000"/>
        </w:rPr>
        <w:t>主要成本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{mark4_1}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rPr>
          <w:rFonts w:hint="eastAsia"/>
          <w:color w:val="000000"/>
        </w:rPr>
        <w:t>生產間接成本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{mark4_2}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(c)</w:t>
      </w:r>
      <w:r>
        <w:rPr>
          <w:color w:val="000000"/>
        </w:rPr>
        <w:tab/>
      </w:r>
      <w:r>
        <w:rPr>
          <w:rFonts w:hint="eastAsia"/>
          <w:color w:val="000000"/>
        </w:rPr>
        <w:t>總生產成本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(d)</w:t>
      </w:r>
      <w:r>
        <w:rPr>
          <w:color w:val="000000"/>
        </w:rPr>
        <w:tab/>
      </w:r>
      <w:r>
        <w:rPr>
          <w:rFonts w:hint="eastAsia"/>
          <w:color w:val="000000"/>
        </w:rPr>
        <w:t>每單位產品的生產成本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(e)</w:t>
      </w:r>
      <w:r>
        <w:rPr>
          <w:color w:val="000000"/>
        </w:rPr>
        <w:tab/>
      </w:r>
      <w:r>
        <w:rPr>
          <w:rFonts w:hint="eastAsia"/>
          <w:color w:val="000000"/>
        </w:rPr>
        <w:t>總成本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000000"/>
        </w:rPr>
        <w:t>(f)</w:t>
      </w:r>
      <w:r>
        <w:rPr>
          <w:color w:val="000000"/>
        </w:rPr>
        <w:tab/>
      </w:r>
      <w:r>
        <w:rPr>
          <w:rFonts w:hint="eastAsia"/>
          <w:color w:val="000000"/>
        </w:rPr>
        <w:t>每單位產品的總成本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spacing w:before="120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</w: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349"/>
        <w:gridCol w:w="1361"/>
        <w:gridCol w:w="1362"/>
      </w:tblGrid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b/>
                <w:color w:val="FF0000"/>
              </w:rPr>
              <w:t>$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直接原料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12,000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直接人工</w:t>
            </w:r>
            <w:r>
              <w:rPr>
                <w:color w:val="FF0000"/>
              </w:rPr>
              <w:t xml:space="preserve"> ($30,000 − $10,000)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20,000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直接費用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 xml:space="preserve">  9,000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主要成本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41,000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生產間接成本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間接原料</w:t>
            </w:r>
            <w:r>
              <w:rPr>
                <w:color w:val="FF0000"/>
              </w:rPr>
              <w:t xml:space="preserve"> ($18,000 − $12,000)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6,000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間接人工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10,000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其他生產間接成本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11,000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27,000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68,000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非生產間接成本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銷售及分銷費用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7,000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行政費用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8,000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15,000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總成本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double"/>
              </w:rPr>
              <w:t>83,000</w:t>
            </w:r>
          </w:p>
        </w:tc>
      </w:tr>
    </w:tbl>
    <w:p w:rsidR="00264233" w:rsidRDefault="00264233">
      <w:pPr>
        <w:tabs>
          <w:tab w:val="right" w:pos="9638"/>
        </w:tabs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主要成本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$41,000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間接生產成本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$27,000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(c)</w:t>
      </w:r>
      <w:r>
        <w:rPr>
          <w:color w:val="FF0000"/>
        </w:rPr>
        <w:tab/>
      </w:r>
      <w:r>
        <w:rPr>
          <w:rFonts w:hint="eastAsia"/>
          <w:color w:val="FF0000"/>
        </w:rPr>
        <w:t>總生產成本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$68,000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(d)</w:t>
      </w:r>
      <w:r>
        <w:rPr>
          <w:color w:val="FF0000"/>
        </w:rPr>
        <w:tab/>
      </w:r>
      <w:r>
        <w:rPr>
          <w:rFonts w:hint="eastAsia"/>
          <w:color w:val="FF0000"/>
        </w:rPr>
        <w:t>每單位產品的生產成本</w:t>
      </w:r>
      <w:r>
        <w:rPr>
          <w:color w:val="FF0000"/>
        </w:rPr>
        <w:t xml:space="preserve"> = $68,000 ÷ 20,000</w:t>
      </w:r>
    </w:p>
    <w:p w:rsidR="00264233" w:rsidRDefault="00264233">
      <w:pPr>
        <w:tabs>
          <w:tab w:val="right" w:pos="9638"/>
        </w:tabs>
        <w:ind w:left="3486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$3.40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(e)</w:t>
      </w:r>
      <w:r>
        <w:rPr>
          <w:color w:val="FF0000"/>
        </w:rPr>
        <w:tab/>
      </w:r>
      <w:r>
        <w:rPr>
          <w:rFonts w:hint="eastAsia"/>
          <w:color w:val="FF0000"/>
        </w:rPr>
        <w:t>總成本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$83,000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(f)</w:t>
      </w:r>
      <w:r>
        <w:rPr>
          <w:color w:val="FF0000"/>
        </w:rPr>
        <w:tab/>
      </w:r>
      <w:r>
        <w:rPr>
          <w:rFonts w:hint="eastAsia"/>
          <w:color w:val="FF0000"/>
        </w:rPr>
        <w:t>每單位產品的總成本</w:t>
      </w:r>
      <w:r>
        <w:rPr>
          <w:color w:val="FF0000"/>
        </w:rPr>
        <w:t xml:space="preserve"> = $83,000 ÷ 20,000</w:t>
      </w:r>
    </w:p>
    <w:p w:rsidR="00264233" w:rsidRDefault="00264233">
      <w:pPr>
        <w:tabs>
          <w:tab w:val="right" w:pos="9638"/>
        </w:tabs>
        <w:ind w:left="323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$4.15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r>
        <w:rPr>
          <w:color w:val="FF0000"/>
        </w:rPr>
        <w:t>:!:</w:t>
      </w:r>
      <w:r>
        <w:rPr>
          <w:color w:val="FF0000"/>
        </w:rPr>
        <w:tab/>
        <w:t>6</w:t>
      </w:r>
    </w:p>
    <w:sectPr w:rsidR="00264233" w:rsidSect="00264233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4233"/>
    <w:rsid w:val="00264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erChar">
    <w:name w:val="Header Char"/>
    <w:basedOn w:val="DefaultParagraphFont1"/>
    <w:rPr>
      <w:rFonts w:cs="Times New Roman"/>
      <w:kern w:val="1"/>
      <w:sz w:val="24"/>
    </w:rPr>
  </w:style>
  <w:style w:type="character" w:customStyle="1" w:styleId="FooterChar">
    <w:name w:val="Footer Char"/>
    <w:basedOn w:val="DefaultParagraphFont1"/>
    <w:rPr>
      <w:rFonts w:cs="Times New Roman"/>
      <w:kern w:val="1"/>
      <w:sz w:val="24"/>
    </w:rPr>
  </w:style>
  <w:style w:type="paragraph" w:customStyle="1" w:styleId="a">
    <w:name w:val="標題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233"/>
    <w:rPr>
      <w:rFonts w:eastAsia="PMingLiU"/>
      <w:kern w:val="1"/>
      <w:sz w:val="24"/>
      <w:szCs w:val="24"/>
      <w:lang w:eastAsia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目錄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264233"/>
    <w:rPr>
      <w:rFonts w:eastAsia="PMingLiU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264233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442</Words>
  <Characters>752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2016-08-25T20:29:00Z</dcterms:created>
  <dcterms:modified xsi:type="dcterms:W3CDTF">2016-08-25T22:35:00Z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Pilot Publishing Company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