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70" w:rsidRDefault="00007570">
      <w:pPr>
        <w:tabs>
          <w:tab w:val="right" w:pos="9638"/>
        </w:tabs>
      </w:pPr>
      <w:r>
        <w:rPr>
          <w:color w:val="0000FF"/>
        </w:rPr>
        <w:t xml:space="preserve">*{qno7}.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007570" w:rsidRDefault="00007570">
      <w:pPr>
        <w:ind w:left="482" w:hanging="482"/>
        <w:jc w:val="both"/>
      </w:pPr>
      <w:r>
        <w:t>:-:</w:t>
      </w:r>
      <w:r>
        <w:rPr>
          <w:rFonts w:hint="eastAsia"/>
        </w:rPr>
        <w:t>美園公司製造及銷售生物肥料。以下資料與生產有關：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480"/>
        <w:jc w:val="both"/>
      </w:pPr>
      <w:r>
        <w:rPr>
          <w:rFonts w:hint="eastAsia"/>
        </w:rPr>
        <w:t>生產及銷售量預計為</w:t>
      </w:r>
      <w:r>
        <w:t>5,000</w:t>
      </w:r>
      <w:r>
        <w:rPr>
          <w:rFonts w:hint="eastAsia"/>
        </w:rPr>
        <w:t>單位。原料成本、人工成本及其他變動成本分別預計為每單位</w:t>
      </w:r>
      <w:r>
        <w:t>$80</w:t>
      </w:r>
      <w:r>
        <w:rPr>
          <w:rFonts w:hint="eastAsia"/>
        </w:rPr>
        <w:t>、</w:t>
      </w:r>
      <w:r>
        <w:t>$70</w:t>
      </w:r>
      <w:r>
        <w:rPr>
          <w:rFonts w:hint="eastAsia"/>
        </w:rPr>
        <w:t>及</w:t>
      </w:r>
      <w:r>
        <w:t>$100</w:t>
      </w:r>
      <w:r>
        <w:rPr>
          <w:rFonts w:hint="eastAsia"/>
        </w:rPr>
        <w:t>。總固定間接成本預計為</w:t>
      </w:r>
      <w:r>
        <w:t>$850,000</w:t>
      </w:r>
      <w:r>
        <w:rPr>
          <w:rFonts w:hint="eastAsia"/>
        </w:rPr>
        <w:t>。每單位肥料的售價為</w:t>
      </w:r>
      <w:r>
        <w:t>$500</w:t>
      </w:r>
      <w:r>
        <w:rPr>
          <w:rFonts w:hint="eastAsia"/>
        </w:rPr>
        <w:t>。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480"/>
        <w:jc w:val="both"/>
      </w:pPr>
      <w:r>
        <w:rPr>
          <w:rFonts w:hint="eastAsia"/>
        </w:rPr>
        <w:t>某顧客正與公司商討以每單位</w:t>
      </w:r>
      <w:r>
        <w:t>$350</w:t>
      </w:r>
      <w:r>
        <w:rPr>
          <w:rFonts w:hint="eastAsia"/>
        </w:rPr>
        <w:t>，購買</w:t>
      </w:r>
      <w:r>
        <w:t>3,000</w:t>
      </w:r>
      <w:r>
        <w:rPr>
          <w:rFonts w:hint="eastAsia"/>
        </w:rPr>
        <w:t>單位肥料。生產部經理指出現時的固定間接成本，只能應付額外</w:t>
      </w:r>
      <w:r>
        <w:t>1,000</w:t>
      </w:r>
      <w:r>
        <w:rPr>
          <w:rFonts w:hint="eastAsia"/>
        </w:rPr>
        <w:t>單位的生產需要。公司須增加固定成本至</w:t>
      </w:r>
      <w:r>
        <w:t>$1,000,000</w:t>
      </w:r>
      <w:r>
        <w:rPr>
          <w:rFonts w:hint="eastAsia"/>
        </w:rPr>
        <w:t>，才能增加</w:t>
      </w:r>
      <w:r>
        <w:t>4,000</w:t>
      </w:r>
      <w:r>
        <w:rPr>
          <w:rFonts w:hint="eastAsia"/>
        </w:rPr>
        <w:t>單位產量。所有單位變動成本將維持不變。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960" w:hanging="480"/>
      </w:pPr>
      <w:r>
        <w:rPr>
          <w:rFonts w:hint="eastAsia"/>
          <w:b/>
        </w:rPr>
        <w:t>作業要求：</w:t>
      </w:r>
    </w:p>
    <w:p w:rsidR="00007570" w:rsidRDefault="00007570">
      <w:pPr>
        <w:tabs>
          <w:tab w:val="left" w:pos="1446"/>
          <w:tab w:val="left" w:pos="1560"/>
          <w:tab w:val="right" w:pos="9638"/>
        </w:tabs>
        <w:ind w:left="994" w:hanging="490"/>
        <w:jc w:val="both"/>
      </w:pPr>
      <w:r>
        <w:t>(a)</w:t>
      </w:r>
      <w:r>
        <w:tab/>
        <w:t>(i)</w:t>
      </w:r>
      <w:r>
        <w:tab/>
      </w:r>
      <w:r>
        <w:rPr>
          <w:rFonts w:hint="eastAsia"/>
        </w:rPr>
        <w:t>說明變動成本與固定成本的主要不同之處。</w:t>
      </w:r>
      <w:r>
        <w:tab/>
      </w:r>
      <w:r>
        <w:rPr>
          <w:rFonts w:hint="eastAsia"/>
        </w:rPr>
        <w:t>（</w:t>
      </w:r>
      <w:r>
        <w:t>{mark7_1}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1446" w:hanging="482"/>
        <w:jc w:val="both"/>
      </w:pPr>
      <w:r>
        <w:t>(ii)</w:t>
      </w:r>
      <w:r>
        <w:tab/>
      </w:r>
      <w:r>
        <w:rPr>
          <w:rFonts w:hint="eastAsia"/>
        </w:rPr>
        <w:t>分別舉出一種固定成本及變動成本的例子。</w:t>
      </w:r>
      <w:r>
        <w:tab/>
      </w:r>
      <w:r>
        <w:rPr>
          <w:rFonts w:hint="eastAsia"/>
        </w:rPr>
        <w:t>（</w:t>
      </w:r>
      <w:r>
        <w:t>{mark7_2}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1446" w:hanging="482"/>
        <w:jc w:val="both"/>
      </w:pPr>
      <w:r>
        <w:t>(iii)</w:t>
      </w:r>
      <w:r>
        <w:tab/>
      </w:r>
      <w:r>
        <w:rPr>
          <w:rFonts w:hint="eastAsia"/>
        </w:rPr>
        <w:t>說明在相關範圍內，單位固定成本與生產數量的關係。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(b)</w:t>
      </w:r>
      <w:r>
        <w:tab/>
      </w:r>
      <w:r>
        <w:rPr>
          <w:rFonts w:hint="eastAsia"/>
        </w:rPr>
        <w:t>解釋甚麼是「相關作業水平範圍」。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(c)</w:t>
      </w:r>
      <w:r>
        <w:tab/>
      </w:r>
      <w:r>
        <w:rPr>
          <w:rFonts w:hint="eastAsia"/>
        </w:rPr>
        <w:t>計算每單位的主要成本。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(d)</w:t>
      </w:r>
      <w:r>
        <w:tab/>
      </w:r>
      <w:r>
        <w:rPr>
          <w:rFonts w:hint="eastAsia"/>
        </w:rPr>
        <w:t>假如公司生產及銷售</w:t>
      </w:r>
      <w:r>
        <w:t>5,000</w:t>
      </w:r>
      <w:r>
        <w:rPr>
          <w:rFonts w:hint="eastAsia"/>
        </w:rPr>
        <w:t>單位產品，試計算純利。</w:t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t>(e)</w:t>
      </w:r>
      <w:r>
        <w:tab/>
      </w:r>
      <w:r>
        <w:rPr>
          <w:rFonts w:hint="eastAsia"/>
        </w:rPr>
        <w:t>假如公司接受上述額外</w:t>
      </w:r>
      <w:r>
        <w:t>3,000</w:t>
      </w:r>
      <w:r>
        <w:rPr>
          <w:rFonts w:hint="eastAsia"/>
        </w:rPr>
        <w:t>單位的訂單，試計算純利。</w:t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07570" w:rsidRDefault="00007570">
      <w:pPr>
        <w:tabs>
          <w:tab w:val="left" w:pos="480"/>
          <w:tab w:val="left" w:pos="96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  <w:t>(i)</w:t>
      </w:r>
      <w:r>
        <w:rPr>
          <w:color w:val="FF0000"/>
        </w:rPr>
        <w:tab/>
      </w:r>
      <w:r>
        <w:rPr>
          <w:rFonts w:hint="eastAsia"/>
          <w:color w:val="FF0000"/>
        </w:rPr>
        <w:t>在相關範圍內，固定成本不會隨作業水平改變而變動，然而變動成本將隨作業水平改變而變動。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spacing w:line="276" w:lineRule="auto"/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6" w:hanging="482"/>
        <w:jc w:val="both"/>
        <w:rPr>
          <w:i/>
          <w:color w:val="FF0000"/>
        </w:rPr>
      </w:pPr>
      <w:r>
        <w:rPr>
          <w:color w:val="FF0000"/>
        </w:rPr>
        <w:t>(ii)</w:t>
      </w:r>
      <w:r>
        <w:rPr>
          <w:color w:val="FF0000"/>
        </w:rPr>
        <w:tab/>
      </w:r>
      <w:r>
        <w:rPr>
          <w:rFonts w:hint="eastAsia"/>
          <w:color w:val="FF0000"/>
        </w:rPr>
        <w:t>固定成本的例子：租金、保險費、以時間而計算的固定資產折舊</w:t>
      </w:r>
    </w:p>
    <w:p w:rsidR="00007570" w:rsidRDefault="00007570">
      <w:pPr>
        <w:tabs>
          <w:tab w:val="right" w:pos="9638"/>
        </w:tabs>
        <w:ind w:left="1446"/>
        <w:jc w:val="both"/>
        <w:rPr>
          <w:color w:val="FF0000"/>
        </w:rPr>
      </w:pPr>
      <w:r>
        <w:rPr>
          <w:rFonts w:hint="eastAsia"/>
          <w:i/>
          <w:color w:val="FF0000"/>
        </w:rPr>
        <w:t>（任何一項或其他合理答案）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007570" w:rsidRDefault="00007570">
      <w:pPr>
        <w:tabs>
          <w:tab w:val="right" w:pos="9638"/>
        </w:tabs>
        <w:ind w:left="1440"/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0"/>
        <w:jc w:val="both"/>
        <w:rPr>
          <w:i/>
          <w:color w:val="FF0000"/>
        </w:rPr>
      </w:pPr>
      <w:r>
        <w:rPr>
          <w:rFonts w:hint="eastAsia"/>
          <w:color w:val="FF0000"/>
        </w:rPr>
        <w:t>變動成本的例子：直接人工、直接原料、銷售佣金</w:t>
      </w:r>
    </w:p>
    <w:p w:rsidR="00007570" w:rsidRDefault="00007570">
      <w:pPr>
        <w:tabs>
          <w:tab w:val="right" w:pos="9638"/>
        </w:tabs>
        <w:ind w:left="1446"/>
        <w:jc w:val="both"/>
        <w:rPr>
          <w:color w:val="FF0000"/>
        </w:rPr>
      </w:pPr>
      <w:r>
        <w:rPr>
          <w:rFonts w:hint="eastAsia"/>
          <w:i/>
          <w:color w:val="FF0000"/>
        </w:rPr>
        <w:t>（任何一項或其他合理答案）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(iii)</w:t>
      </w:r>
      <w:r>
        <w:rPr>
          <w:color w:val="FF0000"/>
        </w:rPr>
        <w:tab/>
      </w:r>
      <w:r>
        <w:rPr>
          <w:rFonts w:hint="eastAsia"/>
          <w:color w:val="FF0000"/>
        </w:rPr>
        <w:t>單位固定成本將隨生產數量上升而下跌。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相關範圍是指在某正常作業水平或產量範圍中，作業水平或產量跟成本有特定關係。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每單位的主要成本</w:t>
      </w:r>
      <w:r>
        <w:rPr>
          <w:color w:val="FF0000"/>
        </w:rPr>
        <w:t xml:space="preserve"> = $80 + $70</w:t>
      </w:r>
    </w:p>
    <w:p w:rsidR="00007570" w:rsidRDefault="00007570">
      <w:pPr>
        <w:tabs>
          <w:tab w:val="right" w:pos="9638"/>
        </w:tabs>
        <w:ind w:left="2977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$150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rPr>
          <w:color w:val="FF0000"/>
        </w:rPr>
      </w:pPr>
    </w:p>
    <w:p w:rsidR="00007570" w:rsidRDefault="00007570">
      <w:pPr>
        <w:tabs>
          <w:tab w:val="right" w:pos="9638"/>
        </w:tabs>
        <w:ind w:firstLine="480"/>
        <w:rPr>
          <w:color w:val="FF0000"/>
          <w:lang w:val="en-GB"/>
        </w:rPr>
      </w:pPr>
      <w:r>
        <w:rPr>
          <w:color w:val="FF0000"/>
        </w:rPr>
        <w:t>(d)</w:t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576"/>
        <w:gridCol w:w="1700"/>
        <w:gridCol w:w="484"/>
      </w:tblGrid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$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銷售收益</w:t>
            </w:r>
            <w:r>
              <w:rPr>
                <w:color w:val="FF0000"/>
                <w:lang w:val="en-GB"/>
              </w:rPr>
              <w:t xml:space="preserve"> ($500 × 5,000)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2,500,000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sing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減：變動成本</w:t>
            </w:r>
            <w:r>
              <w:rPr>
                <w:color w:val="FF0000"/>
                <w:lang w:val="en-GB"/>
              </w:rPr>
              <w:t xml:space="preserve"> [($150 + $100) × 5,000]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  <w:lang w:val="en-GB"/>
              </w:rPr>
              <w:t>1,250,000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1,250,000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sing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減：固定間接成本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  <w:lang w:val="en-GB"/>
              </w:rPr>
              <w:t xml:space="preserve"> 850,000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doub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純利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double"/>
                <w:lang w:val="en-GB"/>
              </w:rPr>
              <w:t xml:space="preserve"> 400,000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</w:tbl>
    <w:p w:rsidR="00007570" w:rsidRDefault="00007570">
      <w:pPr>
        <w:tabs>
          <w:tab w:val="right" w:pos="9638"/>
        </w:tabs>
        <w:ind w:right="31680"/>
        <w:rPr>
          <w:color w:val="FF0000"/>
        </w:rPr>
      </w:pPr>
    </w:p>
    <w:p w:rsidR="00007570" w:rsidRDefault="00007570">
      <w:pPr>
        <w:tabs>
          <w:tab w:val="right" w:pos="9638"/>
        </w:tabs>
        <w:ind w:left="482"/>
        <w:rPr>
          <w:color w:val="FF0000"/>
        </w:rPr>
      </w:pPr>
      <w:r>
        <w:rPr>
          <w:color w:val="FF0000"/>
        </w:rPr>
        <w:t>(e)</w:t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576"/>
        <w:gridCol w:w="1700"/>
        <w:gridCol w:w="475"/>
      </w:tblGrid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銷售收益</w:t>
            </w:r>
            <w:r>
              <w:rPr>
                <w:color w:val="FF0000"/>
              </w:rPr>
              <w:t xml:space="preserve"> ($500 × 5,000 + $350 × 3,000)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</w:rPr>
              <w:t>3,550,000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減：變動成本</w:t>
            </w:r>
            <w:r>
              <w:rPr>
                <w:color w:val="FF0000"/>
              </w:rPr>
              <w:t xml:space="preserve"> ($250 × 8,000)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</w:rPr>
              <w:t>2,000,000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</w:rPr>
              <w:t>1,550,000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減：固定間接成本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</w:rPr>
              <w:t>1,000,000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純利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double"/>
              </w:rPr>
              <w:t xml:space="preserve"> 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</w:tbl>
    <w:p w:rsidR="00007570" w:rsidRDefault="00007570">
      <w:r>
        <w:rPr>
          <w:color w:val="FF0000"/>
        </w:rPr>
        <w:t>:!:</w:t>
      </w:r>
      <w:r>
        <w:rPr>
          <w:color w:val="FF0000"/>
        </w:rPr>
        <w:tab/>
        <w:t>16</w:t>
      </w:r>
    </w:p>
    <w:sectPr w:rsidR="00007570" w:rsidSect="00007570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7570"/>
    <w:rsid w:val="0000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007570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646</Words>
  <Characters>969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