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46" w:rsidRDefault="006D6646">
      <w:pPr>
        <w:tabs>
          <w:tab w:val="right" w:pos="9638"/>
        </w:tabs>
      </w:pPr>
      <w:r>
        <w:rPr>
          <w:color w:val="0000FF"/>
        </w:rPr>
        <w:t xml:space="preserve">{qno9}.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6D6646" w:rsidRDefault="006D6646">
      <w:pPr>
        <w:tabs>
          <w:tab w:val="left" w:pos="1446"/>
          <w:tab w:val="right" w:pos="9638"/>
        </w:tabs>
        <w:ind w:left="958" w:hanging="958"/>
        <w:jc w:val="both"/>
      </w:pPr>
      <w:r>
        <w:t>:-:(a)</w:t>
      </w:r>
      <w:r>
        <w:tab/>
      </w:r>
      <w:r>
        <w:rPr>
          <w:rFonts w:hint="eastAsia"/>
        </w:rPr>
        <w:t>以下是彼德製造公司於兩個作業水平下（</w:t>
      </w:r>
      <w:r>
        <w:t>85,000</w:t>
      </w:r>
      <w:r>
        <w:rPr>
          <w:rFonts w:hint="eastAsia"/>
        </w:rPr>
        <w:t>單位及</w:t>
      </w:r>
      <w:r>
        <w:t>115,000</w:t>
      </w:r>
      <w:r>
        <w:rPr>
          <w:rFonts w:hint="eastAsia"/>
        </w:rPr>
        <w:t>單位），分別涉及的成本。</w:t>
      </w:r>
    </w:p>
    <w:p w:rsidR="006D6646" w:rsidRDefault="006D6646">
      <w:pPr>
        <w:tabs>
          <w:tab w:val="left" w:pos="960"/>
          <w:tab w:val="right" w:pos="9638"/>
        </w:tabs>
        <w:ind w:left="960" w:hanging="960"/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259"/>
        <w:gridCol w:w="1560"/>
        <w:gridCol w:w="424"/>
        <w:gridCol w:w="1986"/>
      </w:tblGrid>
      <w:tr w:rsidR="006D6646">
        <w:trPr>
          <w:gridAfter w:val="2"/>
          <w:wAfter w:w="2410" w:type="dxa"/>
        </w:trPr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  <w:rPr>
                <w:b/>
              </w:rPr>
            </w:pPr>
          </w:p>
        </w:tc>
        <w:tc>
          <w:tcPr>
            <w:tcW w:w="156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rPr>
                <w:rFonts w:hint="eastAsia"/>
                <w:b/>
              </w:rPr>
              <w:t>作業水平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b/>
              </w:rPr>
              <w:t>85,000</w:t>
            </w:r>
            <w:r>
              <w:rPr>
                <w:rFonts w:hint="eastAsia"/>
                <w:b/>
              </w:rPr>
              <w:t>單位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115,000</w:t>
            </w:r>
            <w:r>
              <w:rPr>
                <w:rFonts w:hint="eastAsia"/>
                <w:b/>
              </w:rPr>
              <w:t>單位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$578,000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$782,000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$2,057,000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$2,783,000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$14,050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$17,950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保險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$9,000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$9,000</w:t>
            </w:r>
          </w:p>
        </w:tc>
      </w:tr>
    </w:tbl>
    <w:p w:rsidR="006D6646" w:rsidRDefault="006D6646">
      <w:pPr>
        <w:tabs>
          <w:tab w:val="right" w:pos="9638"/>
        </w:tabs>
        <w:ind w:left="31680" w:firstLine="31680"/>
      </w:pPr>
    </w:p>
    <w:p w:rsidR="006D6646" w:rsidRDefault="006D6646">
      <w:pPr>
        <w:tabs>
          <w:tab w:val="right" w:pos="9638"/>
        </w:tabs>
        <w:ind w:left="480" w:firstLine="480"/>
        <w:jc w:val="both"/>
      </w:pPr>
      <w:r>
        <w:rPr>
          <w:rFonts w:hint="eastAsia"/>
          <w:b/>
        </w:rPr>
        <w:t>作業要求：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(i)</w:t>
      </w:r>
      <w:r>
        <w:tab/>
      </w:r>
      <w:r>
        <w:rPr>
          <w:rFonts w:hint="eastAsia"/>
        </w:rPr>
        <w:t>計算單位直接原料。</w:t>
      </w:r>
      <w:r>
        <w:tab/>
      </w:r>
      <w:r>
        <w:rPr>
          <w:rFonts w:hint="eastAsia"/>
        </w:rPr>
        <w:t>（</w:t>
      </w:r>
      <w:r>
        <w:t>{mark9_1}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(ii)</w:t>
      </w:r>
      <w:r>
        <w:tab/>
      </w:r>
      <w:r>
        <w:rPr>
          <w:rFonts w:hint="eastAsia"/>
        </w:rPr>
        <w:t>計算單位直接人工。</w:t>
      </w:r>
      <w:r>
        <w:tab/>
      </w:r>
      <w:r>
        <w:rPr>
          <w:rFonts w:hint="eastAsia"/>
        </w:rPr>
        <w:t>（</w:t>
      </w:r>
      <w:r>
        <w:t>{mark9_2}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(iii)</w:t>
      </w:r>
      <w:r>
        <w:tab/>
      </w:r>
      <w:r>
        <w:rPr>
          <w:rFonts w:hint="eastAsia"/>
        </w:rPr>
        <w:t>指出上表中的四項成本的本質。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</w:p>
    <w:p w:rsidR="006D6646" w:rsidRDefault="006D6646">
      <w:pPr>
        <w:tabs>
          <w:tab w:val="right" w:pos="9638"/>
        </w:tabs>
        <w:ind w:left="964" w:hanging="482"/>
        <w:jc w:val="both"/>
      </w:pPr>
      <w:r>
        <w:t>(b)</w:t>
      </w:r>
      <w:r>
        <w:tab/>
      </w:r>
      <w:r>
        <w:rPr>
          <w:rFonts w:hint="eastAsia"/>
        </w:rPr>
        <w:t>以下是公司於</w:t>
      </w:r>
      <w:r>
        <w:t>20X7</w:t>
      </w:r>
      <w:r>
        <w:rPr>
          <w:rFonts w:hint="eastAsia"/>
        </w:rPr>
        <w:t>年的生產間接成本：</w:t>
      </w:r>
    </w:p>
    <w:p w:rsidR="006D6646" w:rsidRDefault="006D6646">
      <w:pPr>
        <w:tabs>
          <w:tab w:val="right" w:pos="9638"/>
        </w:tabs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90"/>
        <w:gridCol w:w="2338"/>
        <w:gridCol w:w="2340"/>
      </w:tblGrid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機器小時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生產間接成本</w:t>
            </w:r>
          </w:p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1,560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4,500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1,300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3,830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1,440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4,180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1,580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4,550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1,700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4,830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1,680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4,790</w:t>
            </w:r>
          </w:p>
        </w:tc>
      </w:tr>
    </w:tbl>
    <w:p w:rsidR="006D6646" w:rsidRDefault="006D6646">
      <w:pPr>
        <w:tabs>
          <w:tab w:val="right" w:pos="9638"/>
        </w:tabs>
      </w:pPr>
    </w:p>
    <w:p w:rsidR="006D6646" w:rsidRDefault="006D6646">
      <w:pPr>
        <w:tabs>
          <w:tab w:val="right" w:pos="9638"/>
        </w:tabs>
        <w:ind w:left="964"/>
        <w:jc w:val="both"/>
      </w:pPr>
      <w:r>
        <w:t>20X7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月的預計機器小時為</w:t>
      </w:r>
      <w:r>
        <w:t>1,640</w:t>
      </w:r>
      <w:r>
        <w:rPr>
          <w:rFonts w:hint="eastAsia"/>
        </w:rPr>
        <w:t>小時。</w:t>
      </w:r>
    </w:p>
    <w:p w:rsidR="006D6646" w:rsidRDefault="006D6646">
      <w:pPr>
        <w:tabs>
          <w:tab w:val="right" w:pos="9638"/>
        </w:tabs>
        <w:rPr>
          <w:b/>
        </w:rPr>
      </w:pPr>
      <w:r>
        <w:t xml:space="preserve"> </w:t>
      </w:r>
    </w:p>
    <w:p w:rsidR="006D6646" w:rsidRDefault="006D6646">
      <w:pPr>
        <w:tabs>
          <w:tab w:val="right" w:pos="9638"/>
        </w:tabs>
        <w:ind w:left="964"/>
      </w:pPr>
      <w:r>
        <w:rPr>
          <w:rFonts w:hint="eastAsia"/>
          <w:b/>
        </w:rPr>
        <w:t>作業要求：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</w:rPr>
        <w:t>利用高低法估計</w:t>
      </w:r>
      <w:r>
        <w:t>20X7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月的生產間接成本。</w: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6D6646" w:rsidRDefault="006D6646">
      <w:pPr>
        <w:tabs>
          <w:tab w:val="left" w:pos="482"/>
          <w:tab w:val="left" w:pos="964"/>
        </w:tabs>
        <w:spacing w:before="120"/>
        <w:ind w:left="1446" w:hanging="1446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  <w:t>(i)</w:t>
      </w:r>
      <w:r>
        <w:rPr>
          <w:color w:val="FF0000"/>
        </w:rPr>
        <w:tab/>
      </w:r>
      <w:r>
        <w:rPr>
          <w:rFonts w:hint="eastAsia"/>
          <w:color w:val="FF0000"/>
        </w:rPr>
        <w:t>單位直接原料</w:t>
      </w:r>
      <w:r>
        <w:rPr>
          <w:color w:val="FF0000"/>
        </w:rPr>
        <w:t xml:space="preserve"> = $578,000 ÷ 85,000 </w:t>
      </w:r>
      <w:r>
        <w:rPr>
          <w:rFonts w:hint="eastAsia"/>
          <w:i/>
          <w:color w:val="FF0000"/>
        </w:rPr>
        <w:t>或</w:t>
      </w:r>
      <w:r>
        <w:rPr>
          <w:color w:val="FF0000"/>
        </w:rPr>
        <w:t xml:space="preserve"> $782,000 ÷ 115,000</w:t>
      </w:r>
    </w:p>
    <w:p w:rsidR="006D6646" w:rsidRDefault="006D6646">
      <w:pPr>
        <w:tabs>
          <w:tab w:val="right" w:pos="9638"/>
        </w:tabs>
        <w:ind w:left="299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  <w:u w:val="double"/>
        </w:rPr>
        <w:t>每單位</w:t>
      </w:r>
      <w:r>
        <w:rPr>
          <w:color w:val="FF0000"/>
          <w:u w:val="double"/>
        </w:rPr>
        <w:t>$6.8</w:t>
      </w: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(ii)</w:t>
      </w:r>
      <w:r>
        <w:rPr>
          <w:color w:val="FF0000"/>
        </w:rPr>
        <w:tab/>
      </w:r>
      <w:r>
        <w:rPr>
          <w:rFonts w:hint="eastAsia"/>
          <w:color w:val="FF0000"/>
        </w:rPr>
        <w:t>單位直接人工</w:t>
      </w:r>
      <w:r>
        <w:rPr>
          <w:color w:val="FF0000"/>
        </w:rPr>
        <w:t xml:space="preserve"> = $2,057,000 ÷ 85,000 </w:t>
      </w:r>
      <w:r>
        <w:rPr>
          <w:rFonts w:hint="eastAsia"/>
          <w:i/>
          <w:color w:val="FF0000"/>
        </w:rPr>
        <w:t>或</w:t>
      </w:r>
      <w:r>
        <w:rPr>
          <w:color w:val="FF0000"/>
        </w:rPr>
        <w:t xml:space="preserve"> $2,783,000 ÷ 115,000</w:t>
      </w:r>
    </w:p>
    <w:p w:rsidR="006D6646" w:rsidRDefault="006D6646">
      <w:pPr>
        <w:tabs>
          <w:tab w:val="right" w:pos="9638"/>
        </w:tabs>
        <w:ind w:left="1446" w:firstLine="1531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  <w:u w:val="double"/>
        </w:rPr>
        <w:t>每單位</w:t>
      </w:r>
      <w:r>
        <w:rPr>
          <w:color w:val="FF0000"/>
          <w:u w:val="double"/>
        </w:rPr>
        <w:t>$24.2</w:t>
      </w: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(iii)</w:t>
      </w:r>
      <w:r>
        <w:rPr>
          <w:color w:val="FF0000"/>
        </w:rPr>
        <w:tab/>
      </w:r>
      <w:r>
        <w:rPr>
          <w:rFonts w:hint="eastAsia"/>
          <w:color w:val="FF0000"/>
        </w:rPr>
        <w:t>直接原料：變動成本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直接人工：變動成本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電費及水費：混合成本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保險：固定成本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</w:p>
    <w:p w:rsidR="006D6646" w:rsidRDefault="006D6646">
      <w:pPr>
        <w:tabs>
          <w:tab w:val="right" w:pos="9638"/>
        </w:tabs>
        <w:ind w:firstLine="480"/>
        <w:rPr>
          <w:color w:val="FF0000"/>
        </w:rPr>
      </w:pPr>
    </w:p>
    <w:p w:rsidR="006D6646" w:rsidRDefault="006D6646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41"/>
        <w:gridCol w:w="2694"/>
        <w:gridCol w:w="2694"/>
      </w:tblGrid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作業水平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機器小時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1,700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4,830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低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1,300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3,830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差異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 xml:space="preserve"> 400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>1,000</w:t>
            </w:r>
          </w:p>
        </w:tc>
      </w:tr>
    </w:tbl>
    <w:p w:rsidR="006D6646" w:rsidRDefault="006D6646">
      <w:pPr>
        <w:tabs>
          <w:tab w:val="right" w:pos="9638"/>
        </w:tabs>
        <w:ind w:right="31680"/>
        <w:jc w:val="right"/>
        <w:rPr>
          <w:color w:val="FF0000"/>
        </w:rPr>
      </w:pP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變動成本：</w:t>
      </w:r>
      <w:r>
        <w:rPr>
          <w:color w:val="FF0000"/>
        </w:rPr>
        <w:t xml:space="preserve">$1,000 ÷ 400 = </w:t>
      </w:r>
      <w:r>
        <w:rPr>
          <w:rFonts w:hint="eastAsia"/>
          <w:color w:val="FF0000"/>
        </w:rPr>
        <w:t>每機器小時</w:t>
      </w:r>
      <w:r>
        <w:rPr>
          <w:color w:val="FF0000"/>
        </w:rPr>
        <w:t>$2.5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固定成本：</w:t>
      </w:r>
      <w:r>
        <w:rPr>
          <w:color w:val="FF0000"/>
        </w:rPr>
        <w:t>$4,830 − $2.5 × 1,700 = $580</w:t>
      </w:r>
      <w:r>
        <w:rPr>
          <w:color w:val="FF0000"/>
        </w:rPr>
        <w:tab/>
        <w:t>(1)</w:t>
      </w:r>
    </w:p>
    <w:p w:rsidR="006D6646" w:rsidRDefault="006D6646">
      <w:pPr>
        <w:tabs>
          <w:tab w:val="right" w:pos="9638"/>
        </w:tabs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>20X7</w:t>
      </w:r>
      <w:r>
        <w:rPr>
          <w:rFonts w:hint="eastAsia"/>
          <w:color w:val="FF0000"/>
        </w:rPr>
        <w:t>年</w:t>
      </w:r>
      <w:r>
        <w:rPr>
          <w:color w:val="FF0000"/>
        </w:rPr>
        <w:t>7</w:t>
      </w:r>
      <w:r>
        <w:rPr>
          <w:rFonts w:hint="eastAsia"/>
          <w:color w:val="FF0000"/>
        </w:rPr>
        <w:t>月的估計生產間接成本：</w:t>
      </w:r>
      <w:r>
        <w:rPr>
          <w:color w:val="FF0000"/>
        </w:rPr>
        <w:t>$580 + $2.5 × 1,640 =</w:t>
      </w:r>
      <w:r>
        <w:rPr>
          <w:color w:val="FF0000"/>
          <w:u w:val="double"/>
        </w:rPr>
        <w:t xml:space="preserve"> $4,680</w:t>
      </w:r>
      <w:r>
        <w:rPr>
          <w:color w:val="FF0000"/>
        </w:rPr>
        <w:tab/>
        <w:t>(1)</w:t>
      </w:r>
    </w:p>
    <w:p w:rsidR="006D6646" w:rsidRDefault="006D6646">
      <w:r>
        <w:rPr>
          <w:color w:val="FF0000"/>
        </w:rPr>
        <w:t>:!:</w:t>
      </w:r>
      <w:r>
        <w:rPr>
          <w:color w:val="FF0000"/>
        </w:rPr>
        <w:tab/>
        <w:t>10</w:t>
      </w:r>
    </w:p>
    <w:sectPr w:rsidR="006D6646" w:rsidSect="006D6646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646"/>
    <w:rsid w:val="006D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D6646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398</Words>
  <Characters>801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