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46" w:rsidRDefault="006D6646">
      <w:pPr>
        <w:tabs>
          <w:tab w:val="right" w:pos="9638"/>
        </w:tabs>
      </w:pPr>
      <w:r>
        <w:rPr>
          <w:color w:val="0000FF"/>
        </w:rPr>
        <w:t xml:space="preserve">1.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6D6646" w:rsidRDefault="006D6646">
      <w:pPr>
        <w:tabs>
          <w:tab w:val="left" w:pos="1446"/>
          <w:tab w:val="right" w:pos="9638"/>
        </w:tabs>
        <w:ind w:left="958" w:hanging="958"/>
        <w:jc w:val="both"/>
      </w:pPr>
      <w:r>
        <w:t>:-:(a)</w:t>
      </w:r>
      <w:r>
        <w:tab/>
      </w:r>
      <w:r>
        <w:rPr>
          <w:rFonts w:hint="eastAsia"/>
        </w:rPr>
        <w:t>以下是彼德製造公司於兩個作業水平下（</w:t>
      </w:r>
      <w:r>
        <w:t>85,000</w:t>
      </w:r>
      <w:r>
        <w:rPr>
          <w:rFonts w:hint="eastAsia"/>
        </w:rPr>
        <w:t>單位及</w:t>
      </w:r>
      <w:r>
        <w:t>115,000</w:t>
      </w:r>
      <w:r>
        <w:rPr>
          <w:rFonts w:hint="eastAsia"/>
        </w:rPr>
        <w:t>單位），分別涉及的成本。</w:t>
      </w:r>
    </w:p>
    <w:p w:rsidR="006D6646" w:rsidRDefault="006D6646">
      <w:pPr>
        <w:tabs>
          <w:tab w:val="left" w:pos="960"/>
          <w:tab w:val="right" w:pos="9638"/>
        </w:tabs>
        <w:ind w:left="960" w:hanging="960"/>
      </w:pP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259"/>
        <w:gridCol w:w="1560"/>
        <w:gridCol w:w="424"/>
        <w:gridCol w:w="1986"/>
      </w:tblGrid>
      <w:tr w:rsidR="006D6646">
        <w:trPr>
          <w:gridAfter w:val="2"/>
          <w:wAfter w:w="2410" w:type="dxa"/>
        </w:trPr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  <w:rPr>
                <w:b/>
              </w:rPr>
            </w:pPr>
          </w:p>
        </w:tc>
        <w:tc>
          <w:tcPr>
            <w:tcW w:w="156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rPr>
                <w:rFonts w:hint="eastAsia"/>
                <w:b/>
              </w:rPr>
              <w:t>作業水平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b/>
              </w:rPr>
              <w:t>85,000</w:t>
            </w:r>
            <w:r>
              <w:rPr>
                <w:rFonts w:hint="eastAsia"/>
                <w:b/>
              </w:rPr>
              <w:t>單位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115,000</w:t>
            </w:r>
            <w:r>
              <w:rPr>
                <w:rFonts w:hint="eastAsia"/>
                <w:b/>
              </w:rPr>
              <w:t>單位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直接原料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$578,000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$782,000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直接人工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$2,057,000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$2,783,000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電費及水費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$14,050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$17,950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保險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$9,000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$9,000</w:t>
            </w:r>
          </w:p>
        </w:tc>
      </w:tr>
    </w:tbl>
    <w:p w:rsidR="006D6646" w:rsidRDefault="006D6646">
      <w:pPr>
        <w:tabs>
          <w:tab w:val="right" w:pos="9638"/>
        </w:tabs>
        <w:ind w:left="31680" w:firstLine="31680"/>
      </w:pPr>
    </w:p>
    <w:p w:rsidR="006D6646" w:rsidRDefault="006D6646">
      <w:pPr>
        <w:tabs>
          <w:tab w:val="right" w:pos="9638"/>
        </w:tabs>
        <w:ind w:left="480" w:firstLine="480"/>
        <w:jc w:val="both"/>
      </w:pPr>
      <w:r>
        <w:rPr>
          <w:rFonts w:hint="eastAsia"/>
          <w:b/>
        </w:rPr>
        <w:t>作業要求：</w:t>
      </w:r>
    </w:p>
    <w:p w:rsidR="006D6646" w:rsidRDefault="006D6646">
      <w:pPr>
        <w:tabs>
          <w:tab w:val="right" w:pos="9638"/>
        </w:tabs>
        <w:ind w:left="1446" w:hanging="482"/>
        <w:jc w:val="both"/>
      </w:pPr>
      <w:r>
        <w:t>(i)</w:t>
      </w:r>
      <w:r>
        <w:tab/>
      </w:r>
      <w:r>
        <w:rPr>
          <w:rFonts w:hint="eastAsia"/>
        </w:rPr>
        <w:t>計算單位直接原料。</w:t>
      </w:r>
      <w:r>
        <w:tab/>
      </w:r>
      <w:r>
        <w:rPr>
          <w:rFonts w:hint="eastAsia"/>
        </w:rPr>
        <w:t>（</w:t>
      </w:r>
      <w:r>
        <w:t xml:space="preserve">1</w:t>
      </w:r>
      <w:r>
        <w:rPr>
          <w:rFonts w:hint="eastAsia"/>
        </w:rPr>
        <w:t>分）</w:t>
      </w:r>
    </w:p>
    <w:p w:rsidR="006D6646" w:rsidRDefault="006D6646">
      <w:pPr>
        <w:tabs>
          <w:tab w:val="right" w:pos="9638"/>
        </w:tabs>
        <w:ind w:left="1446" w:hanging="482"/>
        <w:jc w:val="both"/>
      </w:pPr>
      <w:r>
        <w:t>(ii)</w:t>
      </w:r>
      <w:r>
        <w:tab/>
      </w:r>
      <w:r>
        <w:rPr>
          <w:rFonts w:hint="eastAsia"/>
        </w:rPr>
        <w:t>計算單位直接人工。</w:t>
      </w:r>
      <w:r>
        <w:tab/>
      </w:r>
      <w:r>
        <w:rPr>
          <w:rFonts w:hint="eastAsia"/>
        </w:rPr>
        <w:t>（</w:t>
      </w:r>
      <w:r>
        <w:t xml:space="preserve">2</w:t>
      </w:r>
      <w:r>
        <w:rPr>
          <w:rFonts w:hint="eastAsia"/>
        </w:rPr>
        <w:t>分）</w:t>
      </w:r>
    </w:p>
    <w:p w:rsidR="006D6646" w:rsidRDefault="006D6646">
      <w:pPr>
        <w:tabs>
          <w:tab w:val="right" w:pos="9638"/>
        </w:tabs>
        <w:ind w:left="1446" w:hanging="482"/>
        <w:jc w:val="both"/>
      </w:pPr>
      <w:r>
        <w:t>(iii)</w:t>
      </w:r>
      <w:r>
        <w:tab/>
      </w:r>
      <w:r>
        <w:rPr>
          <w:rFonts w:hint="eastAsia"/>
        </w:rPr>
        <w:t>指出上表中的四項成本的本質。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6D6646" w:rsidRDefault="006D6646">
      <w:pPr>
        <w:tabs>
          <w:tab w:val="right" w:pos="9638"/>
        </w:tabs>
        <w:ind w:left="1446" w:hanging="482"/>
        <w:jc w:val="both"/>
      </w:pPr>
    </w:p>
    <w:p w:rsidR="006D6646" w:rsidRDefault="006D6646">
      <w:pPr>
        <w:tabs>
          <w:tab w:val="right" w:pos="9638"/>
        </w:tabs>
        <w:ind w:left="964" w:hanging="482"/>
        <w:jc w:val="both"/>
      </w:pPr>
      <w:r>
        <w:t>(b)</w:t>
      </w:r>
      <w:r>
        <w:tab/>
      </w:r>
      <w:r>
        <w:rPr>
          <w:rFonts w:hint="eastAsia"/>
        </w:rPr>
        <w:t>以下是公司於</w:t>
      </w:r>
      <w:r>
        <w:t>20X7</w:t>
      </w:r>
      <w:r>
        <w:rPr>
          <w:rFonts w:hint="eastAsia"/>
        </w:rPr>
        <w:t>年的生產間接成本：</w:t>
      </w:r>
    </w:p>
    <w:p w:rsidR="006D6646" w:rsidRDefault="006D6646">
      <w:pPr>
        <w:tabs>
          <w:tab w:val="right" w:pos="9638"/>
        </w:tabs>
      </w:pP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90"/>
        <w:gridCol w:w="2338"/>
        <w:gridCol w:w="2340"/>
      </w:tblGrid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機器小時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生產間接成本</w:t>
            </w:r>
          </w:p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1,560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4,500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1,300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3,830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1,440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4,180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1,580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4,550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1,700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4,830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1,680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4,790</w:t>
            </w:r>
          </w:p>
        </w:tc>
      </w:tr>
    </w:tbl>
    <w:p w:rsidR="006D6646" w:rsidRDefault="006D6646">
      <w:pPr>
        <w:tabs>
          <w:tab w:val="right" w:pos="9638"/>
        </w:tabs>
      </w:pPr>
    </w:p>
    <w:p w:rsidR="006D6646" w:rsidRDefault="006D6646">
      <w:pPr>
        <w:tabs>
          <w:tab w:val="right" w:pos="9638"/>
        </w:tabs>
        <w:ind w:left="964"/>
        <w:jc w:val="both"/>
      </w:pPr>
      <w:r>
        <w:t>20X7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月的預計機器小時為</w:t>
      </w:r>
      <w:r>
        <w:t>1,640</w:t>
      </w:r>
      <w:r>
        <w:rPr>
          <w:rFonts w:hint="eastAsia"/>
        </w:rPr>
        <w:t>小時。</w:t>
      </w:r>
    </w:p>
    <w:p w:rsidR="006D6646" w:rsidRDefault="006D6646">
      <w:pPr>
        <w:tabs>
          <w:tab w:val="right" w:pos="9638"/>
        </w:tabs>
        <w:rPr>
          <w:b/>
        </w:rPr>
      </w:pPr>
      <w:r>
        <w:t xml:space="preserve"> </w:t>
      </w:r>
    </w:p>
    <w:p w:rsidR="006D6646" w:rsidRDefault="006D6646">
      <w:pPr>
        <w:tabs>
          <w:tab w:val="right" w:pos="9638"/>
        </w:tabs>
        <w:ind w:left="964"/>
      </w:pPr>
      <w:r>
        <w:rPr>
          <w:rFonts w:hint="eastAsia"/>
          <w:b/>
        </w:rPr>
        <w:t>作業要求：</w:t>
      </w: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</w:rPr>
        <w:t>利用高低法估計</w:t>
      </w:r>
      <w:r>
        <w:t>20X7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月的生產間接成本。</w:t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6D6646" w:rsidRDefault="006D6646">
      <w:pPr>
        <w:tabs>
          <w:tab w:val="left" w:pos="482"/>
          <w:tab w:val="left" w:pos="964"/>
        </w:tabs>
        <w:spacing w:before="120"/>
        <w:ind w:left="1446" w:hanging="1446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  <w:t>(i)</w:t>
      </w:r>
      <w:r>
        <w:rPr>
          <w:color w:val="FF0000"/>
        </w:rPr>
        <w:tab/>
      </w:r>
      <w:r>
        <w:rPr>
          <w:rFonts w:hint="eastAsia"/>
          <w:color w:val="FF0000"/>
        </w:rPr>
        <w:t>單位直接原料</w:t>
      </w:r>
      <w:r>
        <w:rPr>
          <w:color w:val="FF0000"/>
        </w:rPr>
        <w:t xml:space="preserve"> = $578,000 ÷ 85,000 </w:t>
      </w:r>
      <w:r>
        <w:rPr>
          <w:rFonts w:hint="eastAsia"/>
          <w:i/>
          <w:color w:val="FF0000"/>
        </w:rPr>
        <w:t>或</w:t>
      </w:r>
      <w:r>
        <w:rPr>
          <w:color w:val="FF0000"/>
        </w:rPr>
        <w:t xml:space="preserve"> $782,000 ÷ 115,000</w:t>
      </w:r>
    </w:p>
    <w:p w:rsidR="006D6646" w:rsidRDefault="006D6646">
      <w:pPr>
        <w:tabs>
          <w:tab w:val="right" w:pos="9638"/>
        </w:tabs>
        <w:ind w:left="2996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  <w:u w:val="double"/>
        </w:rPr>
        <w:t>每單位</w:t>
      </w:r>
      <w:r>
        <w:rPr>
          <w:color w:val="FF0000"/>
          <w:u w:val="double"/>
        </w:rPr>
        <w:t>$6.8</w:t>
      </w:r>
      <w:r>
        <w:rPr>
          <w:color w:val="FF0000"/>
        </w:rPr>
        <w:tab/>
        <w:t>(2)</w:t>
      </w: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  <w:r>
        <w:rPr>
          <w:color w:val="FF0000"/>
        </w:rPr>
        <w:t>(ii)</w:t>
      </w:r>
      <w:r>
        <w:rPr>
          <w:color w:val="FF0000"/>
        </w:rPr>
        <w:tab/>
      </w:r>
      <w:r>
        <w:rPr>
          <w:rFonts w:hint="eastAsia"/>
          <w:color w:val="FF0000"/>
        </w:rPr>
        <w:t>單位直接人工</w:t>
      </w:r>
      <w:r>
        <w:rPr>
          <w:color w:val="FF0000"/>
        </w:rPr>
        <w:t xml:space="preserve"> = $2,057,000 ÷ 85,000 </w:t>
      </w:r>
      <w:r>
        <w:rPr>
          <w:rFonts w:hint="eastAsia"/>
          <w:i/>
          <w:color w:val="FF0000"/>
        </w:rPr>
        <w:t>或</w:t>
      </w:r>
      <w:r>
        <w:rPr>
          <w:color w:val="FF0000"/>
        </w:rPr>
        <w:t xml:space="preserve"> $2,783,000 ÷ 115,000</w:t>
      </w:r>
    </w:p>
    <w:p w:rsidR="006D6646" w:rsidRDefault="006D6646">
      <w:pPr>
        <w:tabs>
          <w:tab w:val="right" w:pos="9638"/>
        </w:tabs>
        <w:ind w:left="1446" w:firstLine="1531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  <w:u w:val="double"/>
        </w:rPr>
        <w:t>每單位</w:t>
      </w:r>
      <w:r>
        <w:rPr>
          <w:color w:val="FF0000"/>
          <w:u w:val="double"/>
        </w:rPr>
        <w:t>$24.2</w:t>
      </w:r>
      <w:r>
        <w:rPr>
          <w:color w:val="FF0000"/>
        </w:rPr>
        <w:tab/>
        <w:t>(2)</w:t>
      </w: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  <w:r>
        <w:rPr>
          <w:color w:val="FF0000"/>
        </w:rPr>
        <w:t>(iii)</w:t>
      </w:r>
      <w:r>
        <w:rPr>
          <w:color w:val="FF0000"/>
        </w:rPr>
        <w:tab/>
      </w:r>
      <w:r>
        <w:rPr>
          <w:rFonts w:hint="eastAsia"/>
          <w:color w:val="FF0000"/>
        </w:rPr>
        <w:t>直接原料：變動成本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  <w:r>
        <w:rPr>
          <w:color w:val="FF0000"/>
        </w:rPr>
        <w:br/>
      </w:r>
      <w:r>
        <w:rPr>
          <w:rFonts w:hint="eastAsia"/>
          <w:color w:val="FF0000"/>
        </w:rPr>
        <w:t>直接人工：變動成本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  <w:r>
        <w:rPr>
          <w:color w:val="FF0000"/>
        </w:rPr>
        <w:br/>
      </w:r>
      <w:r>
        <w:rPr>
          <w:rFonts w:hint="eastAsia"/>
          <w:color w:val="FF0000"/>
        </w:rPr>
        <w:t>電費及水費：混合成本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  <w:r>
        <w:rPr>
          <w:color w:val="FF0000"/>
        </w:rPr>
        <w:br/>
      </w:r>
      <w:r>
        <w:rPr>
          <w:rFonts w:hint="eastAsia"/>
          <w:color w:val="FF0000"/>
        </w:rPr>
        <w:t>保險：固定成本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</w:p>
    <w:p w:rsidR="006D6646" w:rsidRDefault="006D6646">
      <w:pPr>
        <w:tabs>
          <w:tab w:val="right" w:pos="9638"/>
        </w:tabs>
        <w:ind w:firstLine="480"/>
        <w:rPr>
          <w:color w:val="FF0000"/>
        </w:rPr>
      </w:pPr>
    </w:p>
    <w:p w:rsidR="006D6646" w:rsidRDefault="006D6646">
      <w:pPr>
        <w:tabs>
          <w:tab w:val="right" w:pos="9638"/>
        </w:tabs>
        <w:ind w:left="482"/>
        <w:rPr>
          <w:b/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841"/>
        <w:gridCol w:w="2694"/>
        <w:gridCol w:w="2694"/>
      </w:tblGrid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作業水平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機器小時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生產間接成本</w:t>
            </w:r>
          </w:p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b/>
                <w:color w:val="FF0000"/>
              </w:rPr>
              <w:t>$</w:t>
            </w:r>
          </w:p>
        </w:tc>
      </w:tr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1,700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4,830</w:t>
            </w:r>
          </w:p>
        </w:tc>
      </w:tr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低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1,300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3,830</w:t>
            </w:r>
          </w:p>
        </w:tc>
      </w:tr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color w:val="FF0000"/>
                <w:u w:val="double"/>
              </w:rPr>
            </w:pPr>
            <w:r>
              <w:rPr>
                <w:rFonts w:hint="eastAsia"/>
                <w:color w:val="FF0000"/>
              </w:rPr>
              <w:t>差異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  <w:r>
              <w:rPr>
                <w:color w:val="FF0000"/>
                <w:u w:val="double"/>
              </w:rPr>
              <w:t xml:space="preserve"> 400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double"/>
              </w:rPr>
              <w:t>1,000</w:t>
            </w:r>
          </w:p>
        </w:tc>
      </w:tr>
    </w:tbl>
    <w:p w:rsidR="006D6646" w:rsidRDefault="006D6646">
      <w:pPr>
        <w:tabs>
          <w:tab w:val="right" w:pos="9638"/>
        </w:tabs>
        <w:ind w:right="31680"/>
        <w:jc w:val="right"/>
        <w:rPr>
          <w:color w:val="FF0000"/>
        </w:rPr>
      </w:pPr>
      <w:r>
        <w:rPr>
          <w:color w:val="FF0000"/>
        </w:rPr>
        <w:tab/>
        <w:t>(2)</w:t>
      </w: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變動成本：</w:t>
      </w:r>
      <w:r>
        <w:rPr>
          <w:color w:val="FF0000"/>
        </w:rPr>
        <w:t xml:space="preserve">$1,000 ÷ 400 = </w:t>
      </w:r>
      <w:r>
        <w:rPr>
          <w:rFonts w:hint="eastAsia"/>
          <w:color w:val="FF0000"/>
        </w:rPr>
        <w:t>每機器小時</w:t>
      </w:r>
      <w:r>
        <w:rPr>
          <w:color w:val="FF0000"/>
        </w:rPr>
        <w:t>$2.5</w:t>
      </w: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固定成本：</w:t>
      </w:r>
      <w:r>
        <w:rPr>
          <w:color w:val="FF0000"/>
        </w:rPr>
        <w:t>$4,830 − $2.5 × 1,700 = $580</w:t>
      </w:r>
      <w:r>
        <w:rPr>
          <w:color w:val="FF0000"/>
        </w:rPr>
        <w:tab/>
        <w:t>(1)</w:t>
      </w:r>
    </w:p>
    <w:p w:rsidR="006D6646" w:rsidRDefault="006D6646">
      <w:pPr>
        <w:tabs>
          <w:tab w:val="right" w:pos="9638"/>
        </w:tabs>
        <w:jc w:val="both"/>
        <w:rPr>
          <w:color w:val="FF0000"/>
        </w:rPr>
      </w:pP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color w:val="FF0000"/>
        </w:rPr>
        <w:t>20X7</w:t>
      </w:r>
      <w:r>
        <w:rPr>
          <w:rFonts w:hint="eastAsia"/>
          <w:color w:val="FF0000"/>
        </w:rPr>
        <w:t>年</w:t>
      </w:r>
      <w:r>
        <w:rPr>
          <w:color w:val="FF0000"/>
        </w:rPr>
        <w:t>7</w:t>
      </w:r>
      <w:r>
        <w:rPr>
          <w:rFonts w:hint="eastAsia"/>
          <w:color w:val="FF0000"/>
        </w:rPr>
        <w:t>月的估計生產間接成本：</w:t>
      </w:r>
      <w:r>
        <w:rPr>
          <w:color w:val="FF0000"/>
        </w:rPr>
        <w:t>$580 + $2.5 × 1,640 =</w:t>
      </w:r>
      <w:r>
        <w:rPr>
          <w:color w:val="FF0000"/>
          <w:u w:val="double"/>
        </w:rPr>
        <w:t xml:space="preserve"> $4,680</w:t>
      </w:r>
      <w:r>
        <w:rPr>
          <w:color w:val="FF0000"/>
        </w:rPr>
        <w:tab/>
        <w:t>(1)</w:t>
      </w:r>
    </w:p>
    <w:p w:rsidR="006D6646" w:rsidRDefault="006D6646">
      <w:r>
        <w:rPr>
          <w:color w:val="FF0000"/>
        </w:rPr>
        <w:t>:!:</w:t>
      </w:r>
      <w:r>
        <w:rPr>
          <w:color w:val="FF0000"/>
        </w:rPr>
        <w:tab/>
        <w:t>10</w:t>
      </w:r>
    </w:p>
    <w:p>
      <w:r>
        <w:br w:type="page"/>
      </w:r>
    </w:p>
    <w:p w:rsidR="00A7348D" w:rsidRDefault="00A7348D">
      <w:pPr>
        <w:tabs>
          <w:tab w:val="right" w:pos="9638"/>
        </w:tabs>
      </w:pPr>
      <w:r>
        <w:rPr>
          <w:color w:val="0000FF"/>
        </w:rPr>
        <w:t xml:space="preserve">2.   </w:t>
      </w:r>
      <w:r>
        <w:rPr>
          <w:rFonts w:hint="eastAsia"/>
          <w:color w:val="0000FF"/>
        </w:rPr>
        <w:t>成本要素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間接費用</w:t>
      </w:r>
    </w:p>
    <w:p w:rsidR="00A7348D" w:rsidRDefault="00A7348D">
      <w:pPr>
        <w:ind w:left="482" w:hanging="482"/>
        <w:jc w:val="both"/>
      </w:pPr>
      <w:r>
        <w:t>:-:</w:t>
      </w:r>
      <w:r>
        <w:rPr>
          <w:rFonts w:hint="eastAsia"/>
        </w:rPr>
        <w:t>丹尼爾開設了一間公司，該公司只生產一款名為「滿盈」的產品。在第一個財政年度完結後，公司有以下資料。</w:t>
      </w:r>
    </w:p>
    <w:p w:rsidR="00A7348D" w:rsidRDefault="00A7348D">
      <w:pPr>
        <w:tabs>
          <w:tab w:val="right" w:pos="9638"/>
        </w:tabs>
        <w:ind w:left="31680" w:firstLine="31680"/>
      </w:pP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215"/>
        <w:gridCol w:w="1447"/>
      </w:tblGrid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直接原料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4,800,000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直接人工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657,000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間接人工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390,000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電費及水費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80,000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辦公室職員的薪金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214,000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租金及差餉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120,000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專利稅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30,000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折舊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  <w:ind w:left="31680"/>
            </w:pPr>
            <w:r>
              <w:rPr>
                <w:rFonts w:hint="eastAsia"/>
              </w:rPr>
              <w:t>廠房及機器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15,000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  <w:ind w:left="31680"/>
            </w:pPr>
            <w:r>
              <w:rPr>
                <w:rFonts w:hint="eastAsia"/>
              </w:rPr>
              <w:t>辦公室設備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8,000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銷售及管理費用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16,000</w:t>
            </w:r>
          </w:p>
        </w:tc>
      </w:tr>
    </w:tbl>
    <w:p w:rsidR="00A7348D" w:rsidRDefault="00A7348D">
      <w:pPr>
        <w:tabs>
          <w:tab w:val="right" w:pos="9638"/>
        </w:tabs>
      </w:pPr>
    </w:p>
    <w:p w:rsidR="00A7348D" w:rsidRDefault="00A7348D">
      <w:pPr>
        <w:tabs>
          <w:tab w:val="right" w:pos="9638"/>
        </w:tabs>
        <w:ind w:firstLine="480"/>
        <w:jc w:val="both"/>
      </w:pPr>
      <w:r>
        <w:rPr>
          <w:rFonts w:hint="eastAsia"/>
        </w:rPr>
        <w:t>其他資料：</w:t>
      </w:r>
    </w:p>
    <w:p w:rsidR="00A7348D" w:rsidRDefault="00A7348D">
      <w:pPr>
        <w:tabs>
          <w:tab w:val="right" w:pos="9638"/>
        </w:tabs>
        <w:ind w:left="960" w:hanging="480"/>
        <w:jc w:val="both"/>
      </w:pPr>
      <w:r>
        <w:t>(1)</w:t>
      </w:r>
      <w:r>
        <w:tab/>
      </w:r>
      <w:r>
        <w:rPr>
          <w:rFonts w:hint="eastAsia"/>
        </w:rPr>
        <w:t>工廠將分攤</w:t>
      </w:r>
      <w:r>
        <w:t>75%</w:t>
      </w:r>
      <w:r>
        <w:rPr>
          <w:rFonts w:hint="eastAsia"/>
        </w:rPr>
        <w:t>電費及水費，以及</w:t>
      </w:r>
      <w:r>
        <w:t>85%</w:t>
      </w:r>
      <w:r>
        <w:rPr>
          <w:rFonts w:hint="eastAsia"/>
        </w:rPr>
        <w:t>租金及差餉。</w:t>
      </w:r>
    </w:p>
    <w:p w:rsidR="00A7348D" w:rsidRDefault="00A7348D">
      <w:pPr>
        <w:ind w:firstLine="480"/>
        <w:jc w:val="both"/>
      </w:pPr>
      <w:r>
        <w:t>(2)</w:t>
      </w:r>
      <w:r>
        <w:tab/>
      </w:r>
      <w:r>
        <w:rPr>
          <w:rFonts w:hint="eastAsia"/>
        </w:rPr>
        <w:t>沒有直接原料或在製品。</w:t>
      </w:r>
    </w:p>
    <w:p w:rsidR="00A7348D" w:rsidRDefault="00A7348D">
      <w:pPr>
        <w:tabs>
          <w:tab w:val="right" w:pos="9638"/>
        </w:tabs>
      </w:pPr>
    </w:p>
    <w:p w:rsidR="00A7348D" w:rsidRDefault="00A7348D">
      <w:pPr>
        <w:tabs>
          <w:tab w:val="right" w:pos="9638"/>
        </w:tabs>
        <w:ind w:firstLine="480"/>
      </w:pPr>
      <w:r>
        <w:rPr>
          <w:rFonts w:hint="eastAsia"/>
          <w:b/>
        </w:rPr>
        <w:t>作業要求：</w:t>
      </w:r>
    </w:p>
    <w:p w:rsidR="00A7348D" w:rsidRDefault="00A7348D">
      <w:pPr>
        <w:tabs>
          <w:tab w:val="right" w:pos="9638"/>
        </w:tabs>
        <w:ind w:left="480"/>
      </w:pPr>
      <w:r>
        <w:rPr>
          <w:rFonts w:hint="eastAsia"/>
        </w:rPr>
        <w:t>計算下列各項：</w:t>
      </w:r>
    </w:p>
    <w:p w:rsidR="00A7348D" w:rsidRDefault="00A7348D">
      <w:pPr>
        <w:tabs>
          <w:tab w:val="right" w:pos="9638"/>
        </w:tabs>
        <w:ind w:left="964" w:hanging="482"/>
      </w:pPr>
      <w:r>
        <w:t>(a)</w:t>
      </w:r>
      <w:r>
        <w:tab/>
      </w:r>
      <w:r>
        <w:rPr>
          <w:rFonts w:hint="eastAsia"/>
        </w:rPr>
        <w:t>主要成本</w:t>
      </w:r>
      <w:r>
        <w:tab/>
      </w:r>
      <w:r>
        <w:rPr>
          <w:rFonts w:hint="eastAsia"/>
        </w:rPr>
        <w:t>（</w:t>
      </w:r>
      <w:r>
        <w:t xml:space="preserve">3</w:t>
      </w:r>
      <w:r>
        <w:rPr>
          <w:rFonts w:hint="eastAsia"/>
        </w:rPr>
        <w:t>分）</w:t>
      </w:r>
    </w:p>
    <w:p w:rsidR="00A7348D" w:rsidRDefault="00A7348D">
      <w:pPr>
        <w:tabs>
          <w:tab w:val="right" w:pos="9638"/>
        </w:tabs>
        <w:ind w:left="964" w:hanging="482"/>
      </w:pPr>
      <w:r>
        <w:t>(b)</w:t>
      </w:r>
      <w:r>
        <w:tab/>
      </w:r>
      <w:r>
        <w:rPr>
          <w:rFonts w:hint="eastAsia"/>
        </w:rPr>
        <w:t>生產間接成本</w:t>
      </w:r>
      <w:r>
        <w:tab/>
      </w:r>
      <w:r>
        <w:rPr>
          <w:rFonts w:hint="eastAsia"/>
        </w:rPr>
        <w:t>（</w:t>
      </w:r>
      <w:r>
        <w:t xml:space="preserve">4</w:t>
      </w:r>
      <w:r>
        <w:rPr>
          <w:rFonts w:hint="eastAsia"/>
        </w:rPr>
        <w:t>分）</w:t>
      </w:r>
    </w:p>
    <w:p w:rsidR="00A7348D" w:rsidRDefault="00A7348D">
      <w:pPr>
        <w:tabs>
          <w:tab w:val="right" w:pos="9638"/>
        </w:tabs>
        <w:ind w:left="964" w:hanging="482"/>
        <w:rPr>
          <w:color w:val="FF0000"/>
        </w:rPr>
      </w:pPr>
      <w:r>
        <w:t>(c)</w:t>
      </w:r>
      <w:r>
        <w:tab/>
      </w:r>
      <w:r>
        <w:rPr>
          <w:rFonts w:hint="eastAsia"/>
        </w:rPr>
        <w:t>行政費用</w:t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A7348D" w:rsidRDefault="00A7348D">
      <w:pPr>
        <w:spacing w:before="120"/>
        <w:rPr>
          <w:b/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</w:p>
    <w:tbl>
      <w:tblPr>
        <w:tblW w:w="0" w:type="auto"/>
        <w:tblInd w:w="93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23"/>
        <w:gridCol w:w="1558"/>
        <w:gridCol w:w="454"/>
      </w:tblGrid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主要成本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直接原料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4,800,000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直接人工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657,000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專利稅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single"/>
              </w:rPr>
              <w:t xml:space="preserve">   30,000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double"/>
              </w:rPr>
              <w:t>5,487,000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</w:tbl>
    <w:p w:rsidR="00A7348D" w:rsidRDefault="00A7348D">
      <w:pPr>
        <w:tabs>
          <w:tab w:val="right" w:pos="9638"/>
        </w:tabs>
        <w:jc w:val="both"/>
        <w:rPr>
          <w:color w:val="FF0000"/>
        </w:rPr>
      </w:pPr>
    </w:p>
    <w:p w:rsidR="00A7348D" w:rsidRDefault="00A7348D">
      <w:pPr>
        <w:tabs>
          <w:tab w:val="right" w:pos="9638"/>
        </w:tabs>
        <w:ind w:left="482"/>
        <w:rPr>
          <w:b/>
          <w:color w:val="FF0000"/>
        </w:rPr>
      </w:pPr>
      <w:r>
        <w:rPr>
          <w:color w:val="FF0000"/>
        </w:rPr>
        <w:t>(b)</w:t>
      </w:r>
    </w:p>
    <w:tbl>
      <w:tblPr>
        <w:tblW w:w="0" w:type="auto"/>
        <w:tblInd w:w="93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23"/>
        <w:gridCol w:w="1558"/>
        <w:gridCol w:w="454"/>
      </w:tblGrid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生產間接成本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間接人工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390,000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電費及水費</w:t>
            </w:r>
            <w:r>
              <w:rPr>
                <w:color w:val="FF0000"/>
              </w:rPr>
              <w:t xml:space="preserve"> ($80,000 × 75%)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60,000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租金及差餉</w:t>
            </w:r>
            <w:r>
              <w:rPr>
                <w:color w:val="FF0000"/>
              </w:rPr>
              <w:t xml:space="preserve"> ($120,000 × 85%)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102,000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廠房及機器折舊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single"/>
              </w:rPr>
              <w:t xml:space="preserve"> 15,000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  <w:r>
              <w:rPr>
                <w:color w:val="FF0000"/>
                <w:u w:val="double"/>
              </w:rPr>
              <w:t>567,000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</w:p>
        </w:tc>
      </w:tr>
    </w:tbl>
    <w:p w:rsidR="00A7348D" w:rsidRDefault="00A7348D">
      <w:pPr>
        <w:tabs>
          <w:tab w:val="right" w:pos="9638"/>
        </w:tabs>
        <w:rPr>
          <w:color w:val="FF0000"/>
        </w:rPr>
      </w:pPr>
    </w:p>
    <w:p w:rsidR="00A7348D" w:rsidRDefault="00A7348D">
      <w:pPr>
        <w:tabs>
          <w:tab w:val="right" w:pos="9638"/>
        </w:tabs>
        <w:ind w:left="482"/>
        <w:rPr>
          <w:b/>
          <w:color w:val="FF0000"/>
        </w:rPr>
      </w:pPr>
      <w:r>
        <w:rPr>
          <w:color w:val="FF0000"/>
        </w:rPr>
        <w:t>(c)</w:t>
      </w:r>
    </w:p>
    <w:tbl>
      <w:tblPr>
        <w:tblW w:w="0" w:type="auto"/>
        <w:tblInd w:w="93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23"/>
        <w:gridCol w:w="1558"/>
        <w:gridCol w:w="454"/>
      </w:tblGrid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行政費用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電費及水費</w:t>
            </w:r>
            <w:r>
              <w:rPr>
                <w:color w:val="FF0000"/>
              </w:rPr>
              <w:t xml:space="preserve"> ($80,000 × 25%)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20,000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辦公室職員的薪金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214,000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租金及差餉</w:t>
            </w:r>
            <w:r>
              <w:rPr>
                <w:color w:val="FF0000"/>
              </w:rPr>
              <w:t xml:space="preserve"> ($120,000 × 15%)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18,000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辦公室設備折舊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 xml:space="preserve"> 8,000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銷售及管理費用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single"/>
              </w:rPr>
              <w:t xml:space="preserve"> 16,000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double"/>
              </w:rPr>
              <w:t>276,000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</w:tbl>
    <w:p w:rsidR="00A7348D" w:rsidRDefault="00A7348D">
      <w:r>
        <w:rPr>
          <w:color w:val="FF0000"/>
        </w:rPr>
        <w:t>:!:</w:t>
      </w:r>
      <w:r>
        <w:rPr>
          <w:color w:val="FF0000"/>
        </w:rPr>
        <w:tab/>
        <w:t>9</w:t>
      </w:r>
    </w:p>
    <w:p>
      <w:r>
        <w:br w:type="page"/>
      </w:r>
    </w:p>
    <w:p w:rsidR="00FC1405" w:rsidRDefault="00FC1405">
      <w:pPr>
        <w:tabs>
          <w:tab w:val="right" w:pos="9638"/>
        </w:tabs>
      </w:pPr>
      <w:r>
        <w:rPr>
          <w:color w:val="0000FF"/>
        </w:rPr>
        <w:t xml:space="preserve">3.   </w:t>
      </w:r>
      <w:r>
        <w:rPr>
          <w:rFonts w:hint="eastAsia"/>
          <w:color w:val="0000FF"/>
        </w:rPr>
        <w:t>成本對象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成本單位</w:t>
      </w:r>
    </w:p>
    <w:p w:rsidR="00FC1405" w:rsidRDefault="00FC1405">
      <w:pPr>
        <w:tabs>
          <w:tab w:val="right" w:pos="9638"/>
        </w:tabs>
        <w:jc w:val="both"/>
        <w:rPr>
          <w:color w:val="FF0000"/>
        </w:rPr>
      </w:pPr>
      <w:r>
        <w:t>:-:</w:t>
      </w:r>
      <w:r>
        <w:rPr>
          <w:rFonts w:hint="eastAsia"/>
        </w:rPr>
        <w:t>定義成本對象及成本單位，並就每項舉出</w:t>
      </w:r>
      <w:r>
        <w:rPr>
          <w:rFonts w:hint="eastAsia"/>
          <w:b/>
        </w:rPr>
        <w:t>兩個</w:t>
      </w:r>
      <w:r>
        <w:rPr>
          <w:rFonts w:hint="eastAsia"/>
        </w:rPr>
        <w:t>例子。</w:t>
      </w:r>
      <w:r>
        <w:tab/>
      </w:r>
      <w:r>
        <w:rPr>
          <w:rFonts w:hint="eastAsia"/>
        </w:rPr>
        <w:t>（</w:t>
      </w:r>
      <w:r>
        <w:t xml:space="preserve">56</w:t>
      </w:r>
      <w:r>
        <w:rPr>
          <w:rFonts w:hint="eastAsia"/>
        </w:rPr>
        <w:t>分）</w:t>
      </w:r>
    </w:p>
    <w:p w:rsidR="00FC1405" w:rsidRDefault="00FC1405">
      <w:pPr>
        <w:tabs>
          <w:tab w:val="right" w:pos="9638"/>
        </w:tabs>
        <w:spacing w:before="120"/>
        <w:ind w:left="482" w:hanging="482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</w:r>
      <w:r>
        <w:rPr>
          <w:rFonts w:hint="eastAsia"/>
          <w:color w:val="FF0000"/>
        </w:rPr>
        <w:t>成本對象是指可獨立計算成本的作業、物品或營運項目。</w:t>
      </w:r>
      <w:r>
        <w:rPr>
          <w:color w:val="FF0000"/>
        </w:rPr>
        <w:tab/>
        <w:t>(1)</w:t>
      </w:r>
    </w:p>
    <w:p w:rsidR="00FC1405" w:rsidRDefault="00FC1405">
      <w:pPr>
        <w:tabs>
          <w:tab w:val="right" w:pos="9638"/>
        </w:tabs>
        <w:ind w:left="480"/>
        <w:jc w:val="both"/>
        <w:rPr>
          <w:i/>
          <w:color w:val="FF0000"/>
        </w:rPr>
      </w:pPr>
      <w:r>
        <w:rPr>
          <w:rFonts w:hint="eastAsia"/>
          <w:color w:val="FF0000"/>
        </w:rPr>
        <w:t>成本對象的例子：生產安裝（作業）、書（物品）及組裝部（營運項目）。</w:t>
      </w: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  <w:r>
        <w:rPr>
          <w:rFonts w:hint="eastAsia"/>
          <w:i/>
          <w:color w:val="FF0000"/>
        </w:rPr>
        <w:t>（任何兩項或其他合理答案）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  <w:r>
        <w:rPr>
          <w:rFonts w:hint="eastAsia"/>
          <w:color w:val="FF0000"/>
        </w:rPr>
        <w:t>成本單位是指可確認成本的產品或服務的量度單位。</w:t>
      </w:r>
      <w:r>
        <w:rPr>
          <w:color w:val="FF0000"/>
        </w:rPr>
        <w:tab/>
        <w:t>(1)</w:t>
      </w:r>
    </w:p>
    <w:p w:rsidR="00FC1405" w:rsidRDefault="00FC1405">
      <w:pPr>
        <w:tabs>
          <w:tab w:val="right" w:pos="9638"/>
        </w:tabs>
        <w:ind w:left="480"/>
        <w:jc w:val="both"/>
        <w:rPr>
          <w:i/>
          <w:color w:val="FF0000"/>
        </w:rPr>
      </w:pPr>
      <w:r>
        <w:rPr>
          <w:rFonts w:hint="eastAsia"/>
          <w:color w:val="FF0000"/>
        </w:rPr>
        <w:t>成本單位的例子：一件玩具、一張桌子（產品單位）、理髮服務、一次醫療檢查（服務單位）。</w:t>
      </w: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  <w:r>
        <w:rPr>
          <w:rFonts w:hint="eastAsia"/>
          <w:i/>
          <w:color w:val="FF0000"/>
        </w:rPr>
        <w:t>（任何兩項或其他合理答案）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FC1405" w:rsidRDefault="00FC1405">
      <w:r>
        <w:rPr>
          <w:color w:val="FF0000"/>
        </w:rPr>
        <w:t>:!:</w:t>
      </w:r>
      <w:r>
        <w:rPr>
          <w:color w:val="FF0000"/>
        </w:rPr>
        <w:tab/>
        <w:t>4</w:t>
      </w:r>
    </w:p>
    <w:p>
      <w:r>
        <w:br w:type="page"/>
      </w:r>
    </w:p>
    <w:p w:rsidR="00620B62" w:rsidRDefault="00620B62">
      <w:pPr>
        <w:tabs>
          <w:tab w:val="right" w:pos="9638"/>
        </w:tabs>
        <w:rPr>
          <w:color w:val="000000"/>
        </w:rPr>
      </w:pPr>
      <w:r>
        <w:rPr>
          <w:color w:val="0000FF"/>
        </w:rPr>
        <w:t xml:space="preserve">4.   </w:t>
      </w:r>
      <w:r>
        <w:rPr>
          <w:rFonts w:hint="eastAsia"/>
          <w:color w:val="0000FF"/>
        </w:rPr>
        <w:t>混合成本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高低法</w:t>
      </w:r>
    </w:p>
    <w:p w:rsidR="00620B62" w:rsidRDefault="00620B62">
      <w:pPr>
        <w:ind w:left="482" w:hanging="482"/>
        <w:jc w:val="both"/>
        <w:rPr>
          <w:color w:val="000000"/>
        </w:rPr>
      </w:pPr>
      <w:r>
        <w:rPr>
          <w:color w:val="000000"/>
        </w:rPr>
        <w:t>:-:</w:t>
      </w:r>
      <w:r>
        <w:rPr>
          <w:rFonts w:hint="eastAsia"/>
          <w:color w:val="000000"/>
        </w:rPr>
        <w:t>下圖顯示嘉歷公司內成本甲的成本習性。</w:t>
      </w:r>
    </w:p>
    <w:p w:rsidR="00620B62" w:rsidRDefault="00620B62">
      <w:pPr>
        <w:tabs>
          <w:tab w:val="right" w:pos="9638"/>
        </w:tabs>
        <w:ind w:firstLine="31680"/>
        <w:rPr>
          <w:color w:val="000000"/>
        </w:rPr>
      </w:pPr>
    </w:p>
    <w:p w:rsidR="00620B62" w:rsidRDefault="00620B62">
      <w:pPr>
        <w:tabs>
          <w:tab w:val="right" w:pos="9638"/>
        </w:tabs>
        <w:ind w:left="482"/>
        <w:rPr>
          <w:color w:val="000000"/>
        </w:rPr>
      </w:pPr>
      <w:r>
        <w:rPr>
          <w:rFonts w:hint="eastAsia"/>
          <w:b/>
          <w:color w:val="000000"/>
        </w:rPr>
        <w:t>作業要求：</w:t>
      </w:r>
    </w:p>
    <w:p w:rsidR="00620B62" w:rsidRDefault="00620B62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  <w:color w:val="000000"/>
        </w:rPr>
        <w:t>解釋成本甲的特點。試舉出一個與成本甲有相同成本習性的例子。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7</w:t>
      </w:r>
      <w:r>
        <w:rPr>
          <w:rFonts w:hint="eastAsia"/>
          <w:color w:val="000000"/>
        </w:rPr>
        <w:t>分）</w:t>
      </w:r>
    </w:p>
    <w:p w:rsidR="00620B62" w:rsidRDefault="00620B62">
      <w:pPr>
        <w:ind w:left="964" w:hanging="482"/>
        <w:jc w:val="both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rPr>
          <w:rFonts w:hint="eastAsia"/>
          <w:color w:val="000000"/>
        </w:rPr>
        <w:t>以下是成本甲在</w:t>
      </w:r>
      <w:r>
        <w:rPr>
          <w:color w:val="000000"/>
        </w:rPr>
        <w:t>20X1</w:t>
      </w:r>
      <w:r>
        <w:rPr>
          <w:rFonts w:hint="eastAsia"/>
          <w:color w:val="000000"/>
        </w:rPr>
        <w:t>年</w:t>
      </w:r>
      <w:r>
        <w:rPr>
          <w:color w:val="000000"/>
        </w:rPr>
        <w:t>7</w:t>
      </w:r>
      <w:r>
        <w:rPr>
          <w:rFonts w:hint="eastAsia"/>
          <w:color w:val="000000"/>
        </w:rPr>
        <w:t>月至</w:t>
      </w:r>
      <w:r>
        <w:rPr>
          <w:color w:val="000000"/>
        </w:rPr>
        <w:t>12</w:t>
      </w:r>
      <w:r>
        <w:rPr>
          <w:rFonts w:hint="eastAsia"/>
          <w:color w:val="000000"/>
        </w:rPr>
        <w:t>月的詳細資料：</w:t>
      </w:r>
    </w:p>
    <w:p w:rsidR="00620B62" w:rsidRDefault="00620B62">
      <w:pPr>
        <w:tabs>
          <w:tab w:val="right" w:pos="9638"/>
        </w:tabs>
        <w:ind w:firstLine="480"/>
        <w:rPr>
          <w:color w:val="000000"/>
        </w:rPr>
      </w:pP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259"/>
        <w:gridCol w:w="2268"/>
        <w:gridCol w:w="1702"/>
      </w:tblGrid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人工小時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15,000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29,000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14,000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27,700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9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12,500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25,750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15,500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29,650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19,800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35,240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17,000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31,600</w:t>
            </w:r>
          </w:p>
        </w:tc>
      </w:tr>
    </w:tbl>
    <w:p w:rsidR="00620B62" w:rsidRDefault="00620B62">
      <w:pPr>
        <w:tabs>
          <w:tab w:val="right" w:pos="9638"/>
        </w:tabs>
        <w:ind w:firstLine="480"/>
        <w:rPr>
          <w:color w:val="000000"/>
        </w:rPr>
      </w:pPr>
    </w:p>
    <w:p w:rsidR="00620B62" w:rsidRDefault="00620B62">
      <w:pPr>
        <w:tabs>
          <w:tab w:val="right" w:pos="9638"/>
        </w:tabs>
        <w:ind w:left="960"/>
        <w:rPr>
          <w:color w:val="FF0000"/>
        </w:rPr>
      </w:pPr>
      <w:r>
        <w:rPr>
          <w:rFonts w:hint="eastAsia"/>
          <w:color w:val="000000"/>
        </w:rPr>
        <w:t>已知</w:t>
      </w:r>
      <w:r>
        <w:rPr>
          <w:color w:val="000000"/>
        </w:rPr>
        <w:t>20X2</w:t>
      </w:r>
      <w:r>
        <w:rPr>
          <w:rFonts w:hint="eastAsia"/>
          <w:color w:val="000000"/>
        </w:rPr>
        <w:t>年</w:t>
      </w:r>
      <w:r>
        <w:rPr>
          <w:color w:val="000000"/>
        </w:rPr>
        <w:t>1</w:t>
      </w:r>
      <w:r>
        <w:rPr>
          <w:rFonts w:hint="eastAsia"/>
          <w:color w:val="000000"/>
        </w:rPr>
        <w:t>月的人工小時為</w:t>
      </w:r>
      <w:r>
        <w:rPr>
          <w:color w:val="000000"/>
        </w:rPr>
        <w:t>16,700</w:t>
      </w:r>
      <w:r>
        <w:rPr>
          <w:rFonts w:hint="eastAsia"/>
          <w:color w:val="000000"/>
        </w:rPr>
        <w:t>小時，計算成本甲在該月的預計總額。（</w:t>
      </w:r>
      <w:r>
        <w:rPr>
          <w:color w:val="000000"/>
        </w:rPr>
        <w:t xml:space="preserve">8</w:t>
      </w:r>
      <w:r>
        <w:rPr>
          <w:rFonts w:hint="eastAsia"/>
          <w:color w:val="000000"/>
        </w:rPr>
        <w:t>分）</w:t>
      </w:r>
    </w:p>
    <w:p w:rsidR="00620B62" w:rsidRDefault="00620B62">
      <w:pPr>
        <w:tabs>
          <w:tab w:val="left" w:pos="480"/>
          <w:tab w:val="right" w:pos="9638"/>
        </w:tabs>
        <w:spacing w:before="120"/>
        <w:ind w:left="31680" w:firstLine="31680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成本甲為混合成本。混合成本是指同時包含固定要素和變動要素的成本。混合成本的例子有電費，電費當中同時包含固定的基本費用，以及隨用電量而變動的費用。</w:t>
      </w:r>
      <w:r>
        <w:rPr>
          <w:color w:val="FF0000"/>
        </w:rPr>
        <w:br/>
      </w:r>
      <w:r>
        <w:rPr>
          <w:color w:val="FF0000"/>
        </w:rPr>
        <w:tab/>
        <w:t>(3)</w:t>
      </w:r>
    </w:p>
    <w:p w:rsidR="00620B62" w:rsidRDefault="00620B62">
      <w:pPr>
        <w:tabs>
          <w:tab w:val="right" w:pos="9638"/>
        </w:tabs>
        <w:ind w:left="480"/>
        <w:rPr>
          <w:color w:val="FF0000"/>
        </w:rPr>
      </w:pPr>
    </w:p>
    <w:p w:rsidR="00620B62" w:rsidRDefault="00620B62">
      <w:pPr>
        <w:tabs>
          <w:tab w:val="right" w:pos="9638"/>
        </w:tabs>
        <w:ind w:left="480"/>
        <w:rPr>
          <w:b/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592"/>
        <w:gridCol w:w="1318"/>
        <w:gridCol w:w="1319"/>
      </w:tblGrid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作業水平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人工小時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b/>
                <w:color w:val="FF0000"/>
              </w:rPr>
              <w:t>$</w:t>
            </w:r>
          </w:p>
        </w:tc>
      </w:tr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19,800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35,240</w:t>
            </w:r>
          </w:p>
        </w:tc>
      </w:tr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低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12,500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25,750</w:t>
            </w:r>
          </w:p>
        </w:tc>
      </w:tr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color w:val="FF0000"/>
                <w:u w:val="double"/>
              </w:rPr>
            </w:pPr>
            <w:r>
              <w:rPr>
                <w:rFonts w:hint="eastAsia"/>
                <w:color w:val="FF0000"/>
              </w:rPr>
              <w:t>差異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  <w:r>
              <w:rPr>
                <w:color w:val="FF0000"/>
                <w:u w:val="double"/>
              </w:rPr>
              <w:t xml:space="preserve"> 7,300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double"/>
              </w:rPr>
              <w:t xml:space="preserve"> 9,490</w:t>
            </w:r>
          </w:p>
        </w:tc>
      </w:tr>
    </w:tbl>
    <w:p w:rsidR="00620B62" w:rsidRDefault="00620B62">
      <w:pPr>
        <w:tabs>
          <w:tab w:val="right" w:pos="9638"/>
        </w:tabs>
        <w:ind w:left="480"/>
        <w:rPr>
          <w:color w:val="FF0000"/>
        </w:rPr>
      </w:pP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  <w:r>
        <w:rPr>
          <w:rFonts w:hint="eastAsia"/>
          <w:color w:val="FF0000"/>
        </w:rPr>
        <w:t>每人工小時的變動成本</w:t>
      </w:r>
      <w:r>
        <w:rPr>
          <w:color w:val="FF0000"/>
        </w:rPr>
        <w:t xml:space="preserve"> = $9,490 ÷ 7,300</w:t>
      </w:r>
    </w:p>
    <w:p w:rsidR="00620B62" w:rsidRDefault="00620B62">
      <w:pPr>
        <w:tabs>
          <w:tab w:val="right" w:pos="9638"/>
        </w:tabs>
        <w:ind w:left="3459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</w:rPr>
        <w:t>每人工小時</w:t>
      </w:r>
      <w:r>
        <w:rPr>
          <w:color w:val="FF0000"/>
        </w:rPr>
        <w:t>$1.3</w:t>
      </w:r>
      <w:r>
        <w:rPr>
          <w:color w:val="FF0000"/>
        </w:rPr>
        <w:tab/>
        <w:t>(2)</w:t>
      </w: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  <w:r>
        <w:rPr>
          <w:rFonts w:hint="eastAsia"/>
          <w:color w:val="FF0000"/>
        </w:rPr>
        <w:t>成本甲的固定成本部分</w:t>
      </w:r>
      <w:r>
        <w:rPr>
          <w:color w:val="FF0000"/>
        </w:rPr>
        <w:t xml:space="preserve"> = $35,240 − 19,800 × $1.3</w:t>
      </w:r>
    </w:p>
    <w:p w:rsidR="00620B62" w:rsidRDefault="00620B62">
      <w:pPr>
        <w:tabs>
          <w:tab w:val="right" w:pos="9638"/>
        </w:tabs>
        <w:ind w:left="2977" w:firstLine="482"/>
        <w:jc w:val="both"/>
        <w:rPr>
          <w:color w:val="FF0000"/>
        </w:rPr>
      </w:pPr>
      <w:r>
        <w:rPr>
          <w:color w:val="FF0000"/>
        </w:rPr>
        <w:t>= $9,500</w:t>
      </w:r>
      <w:r>
        <w:rPr>
          <w:color w:val="FF0000"/>
        </w:rPr>
        <w:tab/>
        <w:t>(1)</w:t>
      </w:r>
    </w:p>
    <w:p w:rsidR="00620B62" w:rsidRDefault="00620B62">
      <w:pPr>
        <w:tabs>
          <w:tab w:val="right" w:pos="9638"/>
        </w:tabs>
        <w:ind w:left="3362" w:firstLine="284"/>
        <w:jc w:val="both"/>
        <w:rPr>
          <w:color w:val="FF0000"/>
        </w:rPr>
      </w:pP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  <w:r>
        <w:rPr>
          <w:rFonts w:hint="eastAsia"/>
          <w:color w:val="FF0000"/>
        </w:rPr>
        <w:t>估計</w:t>
      </w:r>
      <w:r>
        <w:rPr>
          <w:color w:val="FF0000"/>
        </w:rPr>
        <w:t>20X2</w:t>
      </w:r>
      <w:r>
        <w:rPr>
          <w:rFonts w:hint="eastAsia"/>
          <w:color w:val="FF0000"/>
        </w:rPr>
        <w:t>年</w:t>
      </w:r>
      <w:r>
        <w:rPr>
          <w:color w:val="FF0000"/>
        </w:rPr>
        <w:t>1</w:t>
      </w:r>
      <w:r>
        <w:rPr>
          <w:rFonts w:hint="eastAsia"/>
          <w:color w:val="FF0000"/>
        </w:rPr>
        <w:t>月的成本甲</w:t>
      </w:r>
      <w:r>
        <w:rPr>
          <w:color w:val="FF0000"/>
        </w:rPr>
        <w:t xml:space="preserve"> = $9,500 + 16,700 × $1.3</w:t>
      </w:r>
    </w:p>
    <w:p w:rsidR="00620B62" w:rsidRDefault="00620B62">
      <w:pPr>
        <w:tabs>
          <w:tab w:val="right" w:pos="9638"/>
        </w:tabs>
        <w:ind w:left="3402" w:firstLine="480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$31,210</w:t>
      </w:r>
      <w:r>
        <w:rPr>
          <w:color w:val="FF0000"/>
        </w:rPr>
        <w:t xml:space="preserve"> </w:t>
      </w:r>
      <w:r>
        <w:rPr>
          <w:color w:val="FF0000"/>
        </w:rPr>
        <w:tab/>
        <w:t>(1)</w:t>
      </w:r>
    </w:p>
    <w:p w:rsidR="00620B62" w:rsidRDefault="00620B62">
      <w:r>
        <w:rPr>
          <w:color w:val="FF0000"/>
        </w:rPr>
        <w:t>:!:</w:t>
      </w:r>
      <w:r>
        <w:rPr>
          <w:color w:val="FF0000"/>
        </w:rPr>
        <w:tab/>
        <w:t>7</w:t>
      </w:r>
    </w:p>
    <w:p>
      <w:r>
        <w:br w:type="page"/>
      </w:r>
    </w:p>
    <w:p w:rsidR="001B5DDA" w:rsidRDefault="001B5DDA">
      <w:pPr>
        <w:tabs>
          <w:tab w:val="right" w:pos="9638"/>
        </w:tabs>
      </w:pPr>
      <w:r>
        <w:rPr>
          <w:color w:val="0000FF"/>
        </w:rPr>
        <w:t xml:space="preserve">5.   </w:t>
      </w:r>
      <w:r>
        <w:rPr>
          <w:rFonts w:hint="eastAsia"/>
          <w:color w:val="0000FF"/>
        </w:rPr>
        <w:t>成本習性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成本分類</w:t>
      </w:r>
    </w:p>
    <w:p w:rsidR="001B5DDA" w:rsidRDefault="001B5DDA">
      <w:pPr>
        <w:ind w:left="482" w:hanging="482"/>
        <w:jc w:val="both"/>
      </w:pPr>
      <w:r>
        <w:t>:-:</w:t>
      </w:r>
      <w:r>
        <w:rPr>
          <w:rFonts w:hint="eastAsia"/>
        </w:rPr>
        <w:t>松樹鞋業有限公司生產運動鞋。公司在營運時投入了以下的成本。</w:t>
      </w:r>
    </w:p>
    <w:p w:rsidR="001B5DDA" w:rsidRDefault="001B5DDA">
      <w:pPr>
        <w:tabs>
          <w:tab w:val="right" w:pos="9638"/>
        </w:tabs>
        <w:ind w:left="964" w:hanging="482"/>
        <w:jc w:val="both"/>
      </w:pPr>
      <w:r>
        <w:t>(i)</w:t>
      </w:r>
      <w:r>
        <w:tab/>
      </w:r>
      <w:r>
        <w:rPr>
          <w:rFonts w:hint="eastAsia"/>
        </w:rPr>
        <w:t>固定成本或變動成本。</w:t>
      </w:r>
    </w:p>
    <w:p w:rsidR="001B5DDA" w:rsidRDefault="001B5DDA">
      <w:pPr>
        <w:tabs>
          <w:tab w:val="right" w:pos="9638"/>
        </w:tabs>
        <w:ind w:left="964" w:hanging="482"/>
        <w:jc w:val="both"/>
      </w:pPr>
      <w:r>
        <w:t>(ii)</w:t>
      </w:r>
      <w:r>
        <w:tab/>
      </w:r>
      <w:r>
        <w:rPr>
          <w:rFonts w:hint="eastAsia"/>
        </w:rPr>
        <w:t>直接原料、直接人工、直接費用、生產間接成本、銷售及分銷費用，或行政費用。</w:t>
      </w:r>
    </w:p>
    <w:p w:rsidR="001B5DDA" w:rsidRDefault="001B5DDA">
      <w:pPr>
        <w:tabs>
          <w:tab w:val="right" w:pos="9638"/>
        </w:tabs>
        <w:ind w:left="31680" w:firstLine="31680"/>
        <w:jc w:val="both"/>
      </w:pPr>
    </w:p>
    <w:p w:rsidR="001B5DDA" w:rsidRDefault="001B5DDA">
      <w:pPr>
        <w:tabs>
          <w:tab w:val="right" w:pos="9638"/>
        </w:tabs>
        <w:ind w:firstLine="480"/>
        <w:jc w:val="both"/>
      </w:pPr>
      <w:r>
        <w:rPr>
          <w:rFonts w:hint="eastAsia"/>
          <w:b/>
        </w:rPr>
        <w:t>作業要求：</w:t>
      </w:r>
    </w:p>
    <w:p w:rsidR="001B5DDA" w:rsidRDefault="001B5DDA">
      <w:pPr>
        <w:tabs>
          <w:tab w:val="right" w:pos="9638"/>
        </w:tabs>
        <w:ind w:firstLine="482"/>
        <w:jc w:val="both"/>
      </w:pPr>
      <w:r>
        <w:rPr>
          <w:rFonts w:hint="eastAsia"/>
        </w:rPr>
        <w:t>根據上述成本分類，指出以下各種成本的最適合分類。</w:t>
      </w:r>
      <w:r>
        <w:tab/>
      </w:r>
      <w:r>
        <w:rPr>
          <w:rFonts w:hint="eastAsia"/>
        </w:rPr>
        <w:t>（</w:t>
      </w:r>
      <w:r>
        <w:t xml:space="preserve">910</w:t>
      </w:r>
      <w:r>
        <w:rPr>
          <w:rFonts w:hint="eastAsia"/>
        </w:rPr>
        <w:t>分）</w:t>
      </w:r>
    </w:p>
    <w:p w:rsidR="001B5DDA" w:rsidRDefault="001B5DDA">
      <w:pPr>
        <w:tabs>
          <w:tab w:val="right" w:pos="9638"/>
        </w:tabs>
        <w:ind w:firstLine="480"/>
      </w:pPr>
    </w:p>
    <w:p w:rsidR="001B5DDA" w:rsidRDefault="001B5DDA">
      <w:pPr>
        <w:tabs>
          <w:tab w:val="right" w:pos="9638"/>
        </w:tabs>
        <w:ind w:firstLine="480"/>
      </w:pPr>
      <w:r>
        <w:rPr>
          <w:rFonts w:hint="eastAsia"/>
        </w:rPr>
        <w:t>成本項目：</w:t>
      </w: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5"/>
        <w:gridCol w:w="7487"/>
      </w:tblGrid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按銷售運動鞋金額而支付的員工佣金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(2)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已使用的皮革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(3)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已使用的膠水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(4)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按生產量而計算的廠房及機器折舊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(5)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行政大樓的火險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(6)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廠房及機器的火險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(7)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工廠大廈的租金及差餉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(8)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運動鞋設計的專利稅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(9)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生產部經理的薪金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(10)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銷售部經理的薪金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(11)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工廠大廈清潔工的人工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(12)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裁剪運動鞋皮革人員的人工</w:t>
            </w:r>
          </w:p>
        </w:tc>
      </w:tr>
    </w:tbl>
    <w:p w:rsidR="001B5DDA" w:rsidRDefault="001B5DDA">
      <w:pPr>
        <w:tabs>
          <w:tab w:val="right" w:pos="9638"/>
        </w:tabs>
        <w:rPr>
          <w:color w:val="FF0000"/>
        </w:rPr>
      </w:pPr>
    </w:p>
    <w:p w:rsidR="001B5DDA" w:rsidRDefault="001B5DDA">
      <w:pPr>
        <w:rPr>
          <w:b/>
          <w:color w:val="FF0000"/>
          <w:u w:val="single"/>
        </w:rPr>
      </w:pPr>
      <w:r>
        <w:rPr>
          <w:color w:val="FF0000"/>
        </w:rPr>
        <w:t>:~:</w:t>
      </w:r>
      <w:r>
        <w:rPr>
          <w:color w:val="FF0000"/>
        </w:rPr>
        <w:tab/>
      </w:r>
      <w:r>
        <w:rPr>
          <w:rFonts w:hint="eastAsia"/>
          <w:color w:val="FF0000"/>
        </w:rPr>
        <w:t>分類如下：</w:t>
      </w:r>
      <w:r>
        <w:rPr>
          <w:color w:val="FF0000"/>
        </w:rPr>
        <w:t xml:space="preserve"> </w:t>
      </w: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365"/>
        <w:gridCol w:w="2583"/>
        <w:gridCol w:w="4415"/>
      </w:tblGrid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b/>
                <w:color w:val="FF0000"/>
                <w:u w:val="single"/>
              </w:rPr>
            </w:pPr>
            <w:r>
              <w:rPr>
                <w:rFonts w:hint="eastAsia"/>
                <w:b/>
                <w:color w:val="FF0000"/>
                <w:u w:val="single"/>
              </w:rPr>
              <w:t>項目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b/>
                <w:color w:val="FF0000"/>
                <w:u w:val="single"/>
              </w:rPr>
            </w:pPr>
            <w:r>
              <w:rPr>
                <w:rFonts w:hint="eastAsia"/>
                <w:b/>
                <w:color w:val="FF0000"/>
                <w:u w:val="single"/>
              </w:rPr>
              <w:t>分類</w:t>
            </w:r>
            <w:r>
              <w:rPr>
                <w:b/>
                <w:color w:val="FF0000"/>
                <w:u w:val="single"/>
              </w:rPr>
              <w:t xml:space="preserve"> (i)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b/>
                <w:color w:val="FF0000"/>
                <w:u w:val="single"/>
              </w:rPr>
              <w:t>分類</w:t>
            </w:r>
            <w:r>
              <w:rPr>
                <w:b/>
                <w:color w:val="FF0000"/>
                <w:u w:val="single"/>
              </w:rPr>
              <w:t xml:space="preserve"> (ii)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銷售及分銷費用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(2)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直接原料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(3)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(4)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(5)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行政費用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(6)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(7)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(8)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直接費用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(9)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(10)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銷售及分銷費用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(11)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(12)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直接人工</w:t>
            </w:r>
          </w:p>
        </w:tc>
      </w:tr>
    </w:tbl>
    <w:p w:rsidR="001B5DDA" w:rsidRDefault="001B5DDA">
      <w:pPr>
        <w:tabs>
          <w:tab w:val="right" w:pos="9638"/>
        </w:tabs>
        <w:ind w:left="708" w:right="31680" w:hanging="708"/>
        <w:jc w:val="right"/>
        <w:rPr>
          <w:color w:val="FF0000"/>
        </w:rPr>
      </w:pPr>
      <w:r>
        <w:rPr>
          <w:rFonts w:hint="eastAsia"/>
          <w:i/>
          <w:color w:val="FF0000"/>
        </w:rPr>
        <w:t>（每個正確答案</w:t>
      </w:r>
      <w:r>
        <w:rPr>
          <w:i/>
          <w:color w:val="FF0000"/>
        </w:rPr>
        <w:t>½</w:t>
      </w:r>
      <w:r>
        <w:rPr>
          <w:rFonts w:hint="eastAsia"/>
          <w:i/>
          <w:color w:val="FF0000"/>
        </w:rPr>
        <w:t>分）</w:t>
      </w:r>
    </w:p>
    <w:p w:rsidR="001B5DDA" w:rsidRDefault="001B5DDA">
      <w:pPr>
        <w:tabs>
          <w:tab w:val="right" w:pos="9638"/>
        </w:tabs>
        <w:ind w:left="482" w:hanging="482"/>
        <w:jc w:val="both"/>
      </w:pPr>
      <w:r>
        <w:rPr>
          <w:color w:val="FF0000"/>
        </w:rPr>
        <w:t>:!:</w:t>
      </w:r>
      <w:r>
        <w:rPr>
          <w:color w:val="FF0000"/>
        </w:rPr>
        <w:tab/>
        <w:t>12</w:t>
      </w:r>
    </w:p>
    <w:p>
      <w:r>
        <w:br w:type="page"/>
      </w:r>
    </w:p>
    <w:p w:rsidR="000E2494" w:rsidRDefault="000E2494">
      <w:pPr>
        <w:tabs>
          <w:tab w:val="right" w:pos="9638"/>
        </w:tabs>
      </w:pPr>
      <w:r>
        <w:rPr>
          <w:color w:val="0000FF"/>
        </w:rPr>
        <w:t xml:space="preserve">6.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0E2494" w:rsidRDefault="000E2494">
      <w:pPr>
        <w:ind w:left="482" w:hanging="482"/>
        <w:jc w:val="both"/>
        <w:rPr>
          <w:color w:val="000000"/>
        </w:rPr>
      </w:pPr>
      <w:r>
        <w:t>:-:</w:t>
      </w:r>
      <w:r>
        <w:rPr>
          <w:rFonts w:hint="eastAsia"/>
        </w:rPr>
        <w:t>深謀工業有限公司在過去六個月，對機器部門投入了以下生產間接成本。</w:t>
      </w:r>
    </w:p>
    <w:p w:rsidR="000E2494" w:rsidRDefault="000E2494">
      <w:pPr>
        <w:tabs>
          <w:tab w:val="right" w:pos="9638"/>
        </w:tabs>
        <w:ind w:left="31680" w:firstLine="31680"/>
        <w:rPr>
          <w:color w:val="000000"/>
        </w:rPr>
      </w:pPr>
    </w:p>
    <w:tbl>
      <w:tblPr>
        <w:tblW w:w="0" w:type="auto"/>
        <w:tblInd w:w="43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387"/>
        <w:gridCol w:w="2556"/>
        <w:gridCol w:w="2163"/>
      </w:tblGrid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機器小時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132,000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4,100,000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125,000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4,000,000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140,000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4,300,000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170,000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4,900,000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110,000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3,700,000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145,000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4,380,000</w:t>
            </w:r>
          </w:p>
        </w:tc>
      </w:tr>
    </w:tbl>
    <w:p w:rsidR="000E2494" w:rsidRDefault="000E2494">
      <w:pPr>
        <w:tabs>
          <w:tab w:val="right" w:pos="9638"/>
        </w:tabs>
      </w:pPr>
    </w:p>
    <w:p w:rsidR="000E2494" w:rsidRDefault="000E2494">
      <w:pPr>
        <w:tabs>
          <w:tab w:val="right" w:pos="9638"/>
        </w:tabs>
        <w:ind w:left="480"/>
        <w:rPr>
          <w:color w:val="000000"/>
        </w:rPr>
      </w:pPr>
      <w:r>
        <w:rPr>
          <w:rFonts w:hint="eastAsia"/>
          <w:b/>
          <w:color w:val="000000"/>
        </w:rPr>
        <w:t>作業要求：</w:t>
      </w:r>
    </w:p>
    <w:p w:rsidR="000E2494" w:rsidRDefault="000E2494">
      <w:pPr>
        <w:tabs>
          <w:tab w:val="right" w:pos="9638"/>
        </w:tabs>
        <w:ind w:left="964" w:hanging="480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</w:rPr>
        <w:t>利用高低法，計算機器部門每月的固定生產間接成本，以及單位變動生產間接成本。</w:t>
      </w:r>
      <w:r>
        <w:br/>
      </w:r>
      <w: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11</w:t>
      </w:r>
      <w:r>
        <w:rPr>
          <w:rFonts w:hint="eastAsia"/>
          <w:color w:val="000000"/>
        </w:rPr>
        <w:t>分）</w:t>
      </w:r>
    </w:p>
    <w:p w:rsidR="000E2494" w:rsidRDefault="000E2494">
      <w:pPr>
        <w:tabs>
          <w:tab w:val="right" w:pos="9638"/>
        </w:tabs>
        <w:ind w:left="960" w:hanging="480"/>
        <w:jc w:val="both"/>
        <w:rPr>
          <w:color w:val="FF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t>7</w:t>
      </w:r>
      <w:r>
        <w:rPr>
          <w:rFonts w:hint="eastAsia"/>
        </w:rPr>
        <w:t>月的預計機器小時為</w:t>
      </w:r>
      <w:r>
        <w:t>180,000</w:t>
      </w:r>
      <w:r>
        <w:rPr>
          <w:rFonts w:hint="eastAsia"/>
        </w:rPr>
        <w:t>小時，計算機器部門</w:t>
      </w:r>
      <w:r>
        <w:t>7</w:t>
      </w:r>
      <w:r>
        <w:rPr>
          <w:rFonts w:hint="eastAsia"/>
        </w:rPr>
        <w:t>月的預計生產間接成本。</w:t>
      </w:r>
      <w:r>
        <w:br/>
      </w:r>
      <w:r>
        <w:rPr>
          <w:color w:val="000000"/>
        </w:rPr>
        <w:tab/>
      </w:r>
      <w:r>
        <w:rPr>
          <w:rFonts w:hint="eastAsia"/>
        </w:rPr>
        <w:t>（</w:t>
      </w:r>
      <w:r>
        <w:t xml:space="preserve">12</w:t>
      </w:r>
      <w:r>
        <w:rPr>
          <w:rFonts w:hint="eastAsia"/>
          <w:color w:val="000000"/>
        </w:rPr>
        <w:t>分）</w:t>
      </w:r>
    </w:p>
    <w:p w:rsidR="000E2494" w:rsidRDefault="000E2494">
      <w:pPr>
        <w:spacing w:before="120"/>
        <w:ind w:left="482" w:hanging="482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單位變動生產間接成本</w:t>
      </w:r>
      <w:r>
        <w:rPr>
          <w:color w:val="FF0000"/>
        </w:rPr>
        <w:t xml:space="preserve"> = $(4,900,000 − 3,700,000) ÷ (170,000 − 110,000)</w:t>
      </w:r>
    </w:p>
    <w:p w:rsidR="000E2494" w:rsidRDefault="000E2494">
      <w:pPr>
        <w:tabs>
          <w:tab w:val="right" w:pos="9638"/>
        </w:tabs>
        <w:ind w:left="3486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$20</w:t>
      </w:r>
      <w:r>
        <w:rPr>
          <w:color w:val="FF0000"/>
        </w:rPr>
        <w:tab/>
        <w:t>(2)</w:t>
      </w:r>
    </w:p>
    <w:p w:rsidR="000E2494" w:rsidRDefault="000E2494">
      <w:pPr>
        <w:tabs>
          <w:tab w:val="right" w:pos="9638"/>
        </w:tabs>
        <w:ind w:left="964" w:firstLine="454"/>
        <w:jc w:val="both"/>
        <w:rPr>
          <w:color w:val="FF0000"/>
        </w:rPr>
      </w:pPr>
    </w:p>
    <w:p w:rsidR="000E2494" w:rsidRDefault="000E2494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每月的固定生產間接成本：</w:t>
      </w:r>
      <w:r>
        <w:rPr>
          <w:color w:val="FF0000"/>
        </w:rPr>
        <w:t xml:space="preserve"> </w:t>
      </w:r>
    </w:p>
    <w:p w:rsidR="000E2494" w:rsidRDefault="000E2494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color w:val="FF0000"/>
        </w:rPr>
        <w:t xml:space="preserve">$4,900,000 − $20 × 170,000 = </w:t>
      </w:r>
      <w:r>
        <w:rPr>
          <w:color w:val="FF0000"/>
          <w:u w:val="double"/>
        </w:rPr>
        <w:t>$1,500,000</w:t>
      </w:r>
      <w:r>
        <w:rPr>
          <w:color w:val="FF0000"/>
        </w:rPr>
        <w:t xml:space="preserve">  </w:t>
      </w:r>
      <w:r>
        <w:rPr>
          <w:rFonts w:hint="eastAsia"/>
          <w:i/>
          <w:color w:val="FF0000"/>
        </w:rPr>
        <w:t>或</w:t>
      </w:r>
    </w:p>
    <w:p w:rsidR="000E2494" w:rsidRDefault="000E2494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color w:val="FF0000"/>
        </w:rPr>
        <w:t xml:space="preserve">$3,700,000 − $20 × 110,000 = </w:t>
      </w:r>
      <w:r>
        <w:rPr>
          <w:color w:val="FF0000"/>
          <w:u w:val="double"/>
        </w:rPr>
        <w:t>$1,500,000</w:t>
      </w:r>
      <w:r>
        <w:rPr>
          <w:color w:val="FF0000"/>
        </w:rPr>
        <w:tab/>
        <w:t>(2)</w:t>
      </w:r>
    </w:p>
    <w:p w:rsidR="000E2494" w:rsidRDefault="000E2494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0E2494" w:rsidRDefault="000E2494">
      <w:pPr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  <w:t>7</w:t>
      </w:r>
      <w:r>
        <w:rPr>
          <w:rFonts w:hint="eastAsia"/>
          <w:color w:val="FF0000"/>
        </w:rPr>
        <w:t>月的預計生產間接成本</w:t>
      </w:r>
      <w:r>
        <w:rPr>
          <w:color w:val="FF0000"/>
        </w:rPr>
        <w:t xml:space="preserve"> = $1,500,000 + $20 × 180,000</w:t>
      </w:r>
    </w:p>
    <w:p w:rsidR="000E2494" w:rsidRDefault="000E2494">
      <w:pPr>
        <w:tabs>
          <w:tab w:val="right" w:pos="9638"/>
        </w:tabs>
        <w:ind w:left="365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$5,100,000</w:t>
      </w:r>
      <w:r>
        <w:rPr>
          <w:color w:val="FF0000"/>
        </w:rPr>
        <w:tab/>
        <w:t>(2)</w:t>
      </w:r>
    </w:p>
    <w:p w:rsidR="000E2494" w:rsidRDefault="000E2494">
      <w:r>
        <w:rPr>
          <w:color w:val="FF0000"/>
        </w:rPr>
        <w:t>:!:</w:t>
      </w:r>
      <w:r>
        <w:rPr>
          <w:color w:val="FF0000"/>
        </w:rPr>
        <w:tab/>
        <w:t>6</w:t>
      </w:r>
    </w:p>
    <w:p>
      <w:r>
        <w:br w:type="page"/>
      </w:r>
    </w:p>
    <w:p w:rsidR="00007570" w:rsidRDefault="00007570">
      <w:pPr>
        <w:tabs>
          <w:tab w:val="right" w:pos="9638"/>
        </w:tabs>
      </w:pPr>
      <w:r>
        <w:rPr>
          <w:color w:val="0000FF"/>
        </w:rPr>
        <w:t xml:space="preserve">*7.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007570" w:rsidRDefault="00007570">
      <w:pPr>
        <w:ind w:left="482" w:hanging="482"/>
        <w:jc w:val="both"/>
      </w:pPr>
      <w:r>
        <w:t>:-:</w:t>
      </w:r>
      <w:r>
        <w:rPr>
          <w:rFonts w:hint="eastAsia"/>
        </w:rPr>
        <w:t>美園公司製造及銷售生物肥料。以下資料與生產有關：</w:t>
      </w:r>
    </w:p>
    <w:p w:rsidR="00007570" w:rsidRDefault="00007570">
      <w:pPr>
        <w:tabs>
          <w:tab w:val="right" w:pos="9638"/>
        </w:tabs>
        <w:jc w:val="both"/>
      </w:pPr>
    </w:p>
    <w:p w:rsidR="00007570" w:rsidRDefault="00007570">
      <w:pPr>
        <w:tabs>
          <w:tab w:val="right" w:pos="9638"/>
        </w:tabs>
        <w:ind w:left="480"/>
        <w:jc w:val="both"/>
      </w:pPr>
      <w:r>
        <w:rPr>
          <w:rFonts w:hint="eastAsia"/>
        </w:rPr>
        <w:t>生產及銷售量預計為</w:t>
      </w:r>
      <w:r>
        <w:t>5,000</w:t>
      </w:r>
      <w:r>
        <w:rPr>
          <w:rFonts w:hint="eastAsia"/>
        </w:rPr>
        <w:t>單位。原料成本、人工成本及其他變動成本分別預計為每單位</w:t>
      </w:r>
      <w:r>
        <w:t>$80</w:t>
      </w:r>
      <w:r>
        <w:rPr>
          <w:rFonts w:hint="eastAsia"/>
        </w:rPr>
        <w:t>、</w:t>
      </w:r>
      <w:r>
        <w:t>$70</w:t>
      </w:r>
      <w:r>
        <w:rPr>
          <w:rFonts w:hint="eastAsia"/>
        </w:rPr>
        <w:t>及</w:t>
      </w:r>
      <w:r>
        <w:t>$100</w:t>
      </w:r>
      <w:r>
        <w:rPr>
          <w:rFonts w:hint="eastAsia"/>
        </w:rPr>
        <w:t>。總固定間接成本預計為</w:t>
      </w:r>
      <w:r>
        <w:t>$850,000</w:t>
      </w:r>
      <w:r>
        <w:rPr>
          <w:rFonts w:hint="eastAsia"/>
        </w:rPr>
        <w:t>。每單位肥料的售價為</w:t>
      </w:r>
      <w:r>
        <w:t>$500</w:t>
      </w:r>
      <w:r>
        <w:rPr>
          <w:rFonts w:hint="eastAsia"/>
        </w:rPr>
        <w:t>。</w:t>
      </w:r>
    </w:p>
    <w:p w:rsidR="00007570" w:rsidRDefault="00007570">
      <w:pPr>
        <w:tabs>
          <w:tab w:val="right" w:pos="9638"/>
        </w:tabs>
        <w:jc w:val="both"/>
      </w:pPr>
    </w:p>
    <w:p w:rsidR="00007570" w:rsidRDefault="00007570">
      <w:pPr>
        <w:tabs>
          <w:tab w:val="right" w:pos="9638"/>
        </w:tabs>
        <w:ind w:left="480"/>
        <w:jc w:val="both"/>
      </w:pPr>
      <w:r>
        <w:rPr>
          <w:rFonts w:hint="eastAsia"/>
        </w:rPr>
        <w:t>某顧客正與公司商討以每單位</w:t>
      </w:r>
      <w:r>
        <w:t>$350</w:t>
      </w:r>
      <w:r>
        <w:rPr>
          <w:rFonts w:hint="eastAsia"/>
        </w:rPr>
        <w:t>，購買</w:t>
      </w:r>
      <w:r>
        <w:t>3,000</w:t>
      </w:r>
      <w:r>
        <w:rPr>
          <w:rFonts w:hint="eastAsia"/>
        </w:rPr>
        <w:t>單位肥料。生產部經理指出現時的固定間接成本，只能應付額外</w:t>
      </w:r>
      <w:r>
        <w:t>1,000</w:t>
      </w:r>
      <w:r>
        <w:rPr>
          <w:rFonts w:hint="eastAsia"/>
        </w:rPr>
        <w:t>單位的生產需要。公司須增加固定成本至</w:t>
      </w:r>
      <w:r>
        <w:t>$1,000,000</w:t>
      </w:r>
      <w:r>
        <w:rPr>
          <w:rFonts w:hint="eastAsia"/>
        </w:rPr>
        <w:t>，才能增加</w:t>
      </w:r>
      <w:r>
        <w:t>4,000</w:t>
      </w:r>
      <w:r>
        <w:rPr>
          <w:rFonts w:hint="eastAsia"/>
        </w:rPr>
        <w:t>單位產量。所有單位變動成本將維持不變。</w:t>
      </w:r>
    </w:p>
    <w:p w:rsidR="00007570" w:rsidRDefault="00007570">
      <w:pPr>
        <w:tabs>
          <w:tab w:val="right" w:pos="9638"/>
        </w:tabs>
        <w:jc w:val="both"/>
      </w:pPr>
    </w:p>
    <w:p w:rsidR="00007570" w:rsidRDefault="00007570">
      <w:pPr>
        <w:tabs>
          <w:tab w:val="right" w:pos="9638"/>
        </w:tabs>
        <w:ind w:left="960" w:hanging="480"/>
      </w:pPr>
      <w:r>
        <w:rPr>
          <w:rFonts w:hint="eastAsia"/>
          <w:b/>
        </w:rPr>
        <w:t>作業要求：</w:t>
      </w:r>
    </w:p>
    <w:p w:rsidR="00007570" w:rsidRDefault="00007570">
      <w:pPr>
        <w:tabs>
          <w:tab w:val="left" w:pos="1446"/>
          <w:tab w:val="left" w:pos="1560"/>
          <w:tab w:val="right" w:pos="9638"/>
        </w:tabs>
        <w:ind w:left="994" w:hanging="490"/>
        <w:jc w:val="both"/>
      </w:pPr>
      <w:r>
        <w:t>(a)</w:t>
      </w:r>
      <w:r>
        <w:tab/>
        <w:t>(i)</w:t>
      </w:r>
      <w:r>
        <w:tab/>
      </w:r>
      <w:r>
        <w:rPr>
          <w:rFonts w:hint="eastAsia"/>
        </w:rPr>
        <w:t>說明變動成本與固定成本的主要不同之處。</w:t>
      </w:r>
      <w:r>
        <w:tab/>
      </w:r>
      <w:r>
        <w:rPr>
          <w:rFonts w:hint="eastAsia"/>
        </w:rPr>
        <w:t>（</w:t>
      </w:r>
      <w:r>
        <w:t xml:space="preserve">13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1446" w:hanging="482"/>
        <w:jc w:val="both"/>
      </w:pPr>
      <w:r>
        <w:t>(ii)</w:t>
      </w:r>
      <w:r>
        <w:tab/>
      </w:r>
      <w:r>
        <w:rPr>
          <w:rFonts w:hint="eastAsia"/>
        </w:rPr>
        <w:t>分別舉出一種固定成本及變動成本的例子。</w:t>
      </w:r>
      <w:r>
        <w:tab/>
      </w:r>
      <w:r>
        <w:rPr>
          <w:rFonts w:hint="eastAsia"/>
        </w:rPr>
        <w:t>（</w:t>
      </w:r>
      <w:r>
        <w:t xml:space="preserve">14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1446" w:hanging="482"/>
        <w:jc w:val="both"/>
      </w:pPr>
      <w:r>
        <w:t>(iii)</w:t>
      </w:r>
      <w:r>
        <w:tab/>
      </w:r>
      <w:r>
        <w:rPr>
          <w:rFonts w:hint="eastAsia"/>
        </w:rPr>
        <w:t>說明在相關範圍內，單位固定成本與生產數量的關係。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</w:pPr>
      <w:r>
        <w:t>(b)</w:t>
      </w:r>
      <w:r>
        <w:tab/>
      </w:r>
      <w:r>
        <w:rPr>
          <w:rFonts w:hint="eastAsia"/>
        </w:rPr>
        <w:t>解釋甚麼是「相關作業水平範圍」。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</w:pPr>
      <w:r>
        <w:t>(c)</w:t>
      </w:r>
      <w:r>
        <w:tab/>
      </w:r>
      <w:r>
        <w:rPr>
          <w:rFonts w:hint="eastAsia"/>
        </w:rPr>
        <w:t>計算每單位的主要成本。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</w:pPr>
      <w:r>
        <w:t>(d)</w:t>
      </w:r>
      <w:r>
        <w:tab/>
      </w:r>
      <w:r>
        <w:rPr>
          <w:rFonts w:hint="eastAsia"/>
        </w:rPr>
        <w:t>假如公司生產及銷售</w:t>
      </w:r>
      <w:r>
        <w:t>5,000</w:t>
      </w:r>
      <w:r>
        <w:rPr>
          <w:rFonts w:hint="eastAsia"/>
        </w:rPr>
        <w:t>單位產品，試計算純利。</w:t>
      </w: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  <w:rPr>
          <w:color w:val="FF0000"/>
        </w:rPr>
      </w:pPr>
      <w:r>
        <w:t>(e)</w:t>
      </w:r>
      <w:r>
        <w:tab/>
      </w:r>
      <w:r>
        <w:rPr>
          <w:rFonts w:hint="eastAsia"/>
        </w:rPr>
        <w:t>假如公司接受上述額外</w:t>
      </w:r>
      <w:r>
        <w:t>3,000</w:t>
      </w:r>
      <w:r>
        <w:rPr>
          <w:rFonts w:hint="eastAsia"/>
        </w:rPr>
        <w:t>單位的訂單，試計算純利。</w:t>
      </w: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07570" w:rsidRDefault="00007570">
      <w:pPr>
        <w:tabs>
          <w:tab w:val="left" w:pos="480"/>
          <w:tab w:val="left" w:pos="960"/>
          <w:tab w:val="right" w:pos="9638"/>
        </w:tabs>
        <w:spacing w:before="120"/>
        <w:ind w:left="31680" w:firstLine="31680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  <w:t>(i)</w:t>
      </w:r>
      <w:r>
        <w:rPr>
          <w:color w:val="FF0000"/>
        </w:rPr>
        <w:tab/>
      </w:r>
      <w:r>
        <w:rPr>
          <w:rFonts w:hint="eastAsia"/>
          <w:color w:val="FF0000"/>
        </w:rPr>
        <w:t>在相關範圍內，固定成本不會隨作業水平改變而變動，然而變動成本將隨作業水平改變而變動。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spacing w:line="276" w:lineRule="auto"/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1446" w:hanging="482"/>
        <w:jc w:val="both"/>
        <w:rPr>
          <w:i/>
          <w:color w:val="FF0000"/>
        </w:rPr>
      </w:pPr>
      <w:r>
        <w:rPr>
          <w:color w:val="FF0000"/>
        </w:rPr>
        <w:t>(ii)</w:t>
      </w:r>
      <w:r>
        <w:rPr>
          <w:color w:val="FF0000"/>
        </w:rPr>
        <w:tab/>
      </w:r>
      <w:r>
        <w:rPr>
          <w:rFonts w:hint="eastAsia"/>
          <w:color w:val="FF0000"/>
        </w:rPr>
        <w:t>固定成本的例子：租金、保險費、以時間而計算的固定資產折舊</w:t>
      </w:r>
    </w:p>
    <w:p w:rsidR="00007570" w:rsidRDefault="00007570">
      <w:pPr>
        <w:tabs>
          <w:tab w:val="right" w:pos="9638"/>
        </w:tabs>
        <w:ind w:left="1446"/>
        <w:jc w:val="both"/>
        <w:rPr>
          <w:color w:val="FF0000"/>
        </w:rPr>
      </w:pPr>
      <w:r>
        <w:rPr>
          <w:rFonts w:hint="eastAsia"/>
          <w:i/>
          <w:color w:val="FF0000"/>
        </w:rPr>
        <w:t>（任何一項或其他合理答案）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007570" w:rsidRDefault="00007570">
      <w:pPr>
        <w:tabs>
          <w:tab w:val="right" w:pos="9638"/>
        </w:tabs>
        <w:ind w:left="1440"/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1440"/>
        <w:jc w:val="both"/>
        <w:rPr>
          <w:i/>
          <w:color w:val="FF0000"/>
        </w:rPr>
      </w:pPr>
      <w:r>
        <w:rPr>
          <w:rFonts w:hint="eastAsia"/>
          <w:color w:val="FF0000"/>
        </w:rPr>
        <w:t>變動成本的例子：直接人工、直接原料、銷售佣金</w:t>
      </w:r>
    </w:p>
    <w:p w:rsidR="00007570" w:rsidRDefault="00007570">
      <w:pPr>
        <w:tabs>
          <w:tab w:val="right" w:pos="9638"/>
        </w:tabs>
        <w:ind w:left="1446"/>
        <w:jc w:val="both"/>
        <w:rPr>
          <w:color w:val="FF0000"/>
        </w:rPr>
      </w:pPr>
      <w:r>
        <w:rPr>
          <w:rFonts w:hint="eastAsia"/>
          <w:i/>
          <w:color w:val="FF0000"/>
        </w:rPr>
        <w:t>（任何一項或其他合理答案）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007570" w:rsidRDefault="00007570">
      <w:pPr>
        <w:tabs>
          <w:tab w:val="right" w:pos="9638"/>
        </w:tabs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1446" w:hanging="482"/>
        <w:jc w:val="both"/>
        <w:rPr>
          <w:color w:val="FF0000"/>
        </w:rPr>
      </w:pPr>
      <w:r>
        <w:rPr>
          <w:color w:val="FF0000"/>
        </w:rPr>
        <w:t>(iii)</w:t>
      </w:r>
      <w:r>
        <w:rPr>
          <w:color w:val="FF0000"/>
        </w:rPr>
        <w:tab/>
      </w:r>
      <w:r>
        <w:rPr>
          <w:rFonts w:hint="eastAsia"/>
          <w:color w:val="FF0000"/>
        </w:rPr>
        <w:t>單位固定成本將隨生產數量上升而下跌。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960" w:hanging="480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相關範圍是指在某正常作業水平或產量範圍中，作業水平或產量跟成本有特定關係。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(c)</w:t>
      </w:r>
      <w:r>
        <w:rPr>
          <w:color w:val="FF0000"/>
        </w:rPr>
        <w:tab/>
      </w:r>
      <w:r>
        <w:rPr>
          <w:rFonts w:hint="eastAsia"/>
          <w:color w:val="FF0000"/>
        </w:rPr>
        <w:t>每單位的主要成本</w:t>
      </w:r>
      <w:r>
        <w:rPr>
          <w:color w:val="FF0000"/>
        </w:rPr>
        <w:t xml:space="preserve"> = $80 + $70</w:t>
      </w:r>
    </w:p>
    <w:p w:rsidR="00007570" w:rsidRDefault="00007570">
      <w:pPr>
        <w:tabs>
          <w:tab w:val="right" w:pos="9638"/>
        </w:tabs>
        <w:ind w:left="2977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$150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rPr>
          <w:color w:val="FF0000"/>
        </w:rPr>
      </w:pPr>
    </w:p>
    <w:p w:rsidR="00007570" w:rsidRDefault="00007570">
      <w:pPr>
        <w:tabs>
          <w:tab w:val="right" w:pos="9638"/>
        </w:tabs>
        <w:ind w:firstLine="480"/>
        <w:rPr>
          <w:color w:val="FF0000"/>
          <w:lang w:val="en-GB"/>
        </w:rPr>
      </w:pPr>
      <w:r>
        <w:rPr>
          <w:color w:val="FF0000"/>
        </w:rPr>
        <w:t>(d)</w:t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576"/>
        <w:gridCol w:w="1700"/>
        <w:gridCol w:w="484"/>
      </w:tblGrid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lang w:val="en-GB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$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銷售收益</w:t>
            </w:r>
            <w:r>
              <w:rPr>
                <w:color w:val="FF0000"/>
                <w:lang w:val="en-GB"/>
              </w:rPr>
              <w:t xml:space="preserve"> ($500 × 5,000)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2,500,000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u w:val="single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減：變動成本</w:t>
            </w:r>
            <w:r>
              <w:rPr>
                <w:color w:val="FF0000"/>
                <w:lang w:val="en-GB"/>
              </w:rPr>
              <w:t xml:space="preserve"> [($150 + $100) × 5,000]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  <w:lang w:val="en-GB"/>
              </w:rPr>
              <w:t>1,250,000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lang w:val="en-GB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1,250,000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u w:val="single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減：固定間接成本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  <w:lang w:val="en-GB"/>
              </w:rPr>
              <w:t xml:space="preserve"> 850,000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u w:val="double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純利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double"/>
                <w:lang w:val="en-GB"/>
              </w:rPr>
              <w:t xml:space="preserve"> 400,000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</w:tbl>
    <w:p w:rsidR="00007570" w:rsidRDefault="00007570">
      <w:pPr>
        <w:tabs>
          <w:tab w:val="right" w:pos="9638"/>
        </w:tabs>
        <w:ind w:right="31680"/>
        <w:rPr>
          <w:color w:val="FF0000"/>
        </w:rPr>
      </w:pPr>
    </w:p>
    <w:p w:rsidR="00007570" w:rsidRDefault="00007570">
      <w:pPr>
        <w:tabs>
          <w:tab w:val="right" w:pos="9638"/>
        </w:tabs>
        <w:ind w:left="482"/>
        <w:rPr>
          <w:color w:val="FF0000"/>
        </w:rPr>
      </w:pPr>
      <w:r>
        <w:rPr>
          <w:color w:val="FF0000"/>
        </w:rPr>
        <w:t>(e)</w:t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576"/>
        <w:gridCol w:w="1700"/>
        <w:gridCol w:w="475"/>
      </w:tblGrid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銷售收益</w:t>
            </w:r>
            <w:r>
              <w:rPr>
                <w:color w:val="FF0000"/>
              </w:rPr>
              <w:t xml:space="preserve"> ($500 × 5,000 + $350 × 3,000)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</w:rPr>
              <w:t>3,550,000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減：變動成本</w:t>
            </w:r>
            <w:r>
              <w:rPr>
                <w:color w:val="FF0000"/>
              </w:rPr>
              <w:t xml:space="preserve"> ($250 × 8,000)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</w:rPr>
              <w:t>2,000,000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</w:rPr>
              <w:t>1,550,000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減：固定間接成本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</w:rPr>
              <w:t>1,000,000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  <w:u w:val="double"/>
              </w:rPr>
            </w:pPr>
            <w:r>
              <w:rPr>
                <w:rFonts w:hint="eastAsia"/>
                <w:color w:val="FF0000"/>
              </w:rPr>
              <w:t>純利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double"/>
              </w:rPr>
              <w:t xml:space="preserve"> 550,000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</w:tbl>
    <w:p w:rsidR="00007570" w:rsidRDefault="00007570">
      <w:r>
        <w:rPr>
          <w:color w:val="FF0000"/>
        </w:rPr>
        <w:t>:!:</w:t>
      </w:r>
      <w:r>
        <w:rPr>
          <w:color w:val="FF0000"/>
        </w:rPr>
        <w:tab/>
        <w:t>16</w:t>
      </w:r>
    </w:p>
    <w:p>
      <w:r>
        <w:br w:type="page"/>
      </w:r>
    </w:p>
    <w:p w:rsidR="00EF3E83" w:rsidRDefault="00EF3E83">
      <w:pPr>
        <w:tabs>
          <w:tab w:val="right" w:pos="9638"/>
        </w:tabs>
      </w:pPr>
      <w:r>
        <w:rPr>
          <w:color w:val="0000FF"/>
        </w:rPr>
        <w:t xml:space="preserve">8.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EF3E83" w:rsidRDefault="00EF3E83">
      <w:pPr>
        <w:ind w:left="482" w:hanging="482"/>
        <w:jc w:val="both"/>
        <w:rPr>
          <w:color w:val="000000"/>
        </w:rPr>
      </w:pPr>
      <w:r>
        <w:t>:-:</w:t>
      </w:r>
      <w:r>
        <w:rPr>
          <w:rFonts w:hint="eastAsia"/>
        </w:rPr>
        <w:t>繁榮有限公司計畫提升產品產量。公司增加產量後，總產量仍未超出最高可承受生產量。簡略解釋公司提升產量後，對以下項目的影響</w:t>
      </w:r>
      <w:r>
        <w:rPr>
          <w:rFonts w:hint="eastAsia"/>
          <w:color w:val="000000"/>
        </w:rPr>
        <w:t>：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  <w:color w:val="000000"/>
        </w:rPr>
        <w:t>總固定成本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15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rPr>
          <w:rFonts w:hint="eastAsia"/>
          <w:color w:val="000000"/>
        </w:rPr>
        <w:t>單位固定成本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16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(c)</w:t>
      </w:r>
      <w:r>
        <w:rPr>
          <w:color w:val="000000"/>
        </w:rPr>
        <w:tab/>
      </w:r>
      <w:r>
        <w:rPr>
          <w:rFonts w:hint="eastAsia"/>
          <w:color w:val="000000"/>
        </w:rPr>
        <w:t>總變動成本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000000"/>
        </w:rPr>
        <w:t>(d)</w:t>
      </w:r>
      <w:r>
        <w:rPr>
          <w:color w:val="000000"/>
        </w:rPr>
        <w:tab/>
      </w:r>
      <w:r>
        <w:rPr>
          <w:rFonts w:hint="eastAsia"/>
          <w:color w:val="000000"/>
        </w:rPr>
        <w:t>單位變動成本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left" w:pos="480"/>
          <w:tab w:val="right" w:pos="9638"/>
        </w:tabs>
        <w:spacing w:before="120"/>
        <w:ind w:left="31680" w:firstLine="31680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由於公司增加產量後，總產量未超出最高可承受生產量（即仍在相關範圍之內），總固定成本將維持不變。</w:t>
      </w:r>
      <w:r>
        <w:rPr>
          <w:color w:val="FF0000"/>
        </w:rPr>
        <w:tab/>
        <w:t>(2)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由於產品產量上升而總固定成本不變，單位固定成本將下跌。</w:t>
      </w:r>
      <w:r>
        <w:rPr>
          <w:color w:val="FF0000"/>
        </w:rPr>
        <w:tab/>
        <w:t>(2)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(c)</w:t>
      </w:r>
      <w:r>
        <w:rPr>
          <w:color w:val="FF0000"/>
        </w:rPr>
        <w:tab/>
      </w:r>
      <w:r>
        <w:rPr>
          <w:rFonts w:hint="eastAsia"/>
          <w:color w:val="FF0000"/>
        </w:rPr>
        <w:t>由於生產量上升，總變動成本將上升。</w:t>
      </w:r>
      <w:r>
        <w:rPr>
          <w:color w:val="FF0000"/>
        </w:rPr>
        <w:tab/>
        <w:t>(2)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(d)</w:t>
      </w:r>
      <w:r>
        <w:rPr>
          <w:color w:val="FF0000"/>
        </w:rPr>
        <w:tab/>
      </w:r>
      <w:r>
        <w:rPr>
          <w:rFonts w:hint="eastAsia"/>
          <w:color w:val="FF0000"/>
        </w:rPr>
        <w:t>假設公司向供應商購買原料時，沒有獲得交易折扣，單位變動成本將維持不變。</w:t>
      </w:r>
      <w:r>
        <w:rPr>
          <w:color w:val="FF0000"/>
        </w:rPr>
        <w:tab/>
        <w:t>(2)</w:t>
      </w:r>
    </w:p>
    <w:p w:rsidR="00EF3E83" w:rsidRDefault="00EF3E83">
      <w:r>
        <w:rPr>
          <w:color w:val="FF0000"/>
        </w:rPr>
        <w:t>:!:</w:t>
      </w:r>
      <w:r>
        <w:rPr>
          <w:color w:val="FF0000"/>
        </w:rPr>
        <w:tab/>
        <w:t>8</w:t>
      </w:r>
    </w:p>
    <w:p>
      <w:r>
        <w:br w:type="page"/>
      </w:r>
    </w:p>
    <w:p w:rsidR="00264233" w:rsidRDefault="00264233">
      <w:pPr>
        <w:tabs>
          <w:tab w:val="right" w:pos="9638"/>
        </w:tabs>
        <w:rPr>
          <w:color w:val="000000"/>
        </w:rPr>
      </w:pPr>
      <w:r>
        <w:rPr>
          <w:color w:val="0000FF"/>
        </w:rPr>
        <w:t xml:space="preserve">9.   </w:t>
      </w:r>
      <w:r>
        <w:rPr>
          <w:rFonts w:hint="eastAsia"/>
          <w:color w:val="0000FF"/>
        </w:rPr>
        <w:t>成本要素</w:t>
      </w:r>
    </w:p>
    <w:p w:rsidR="00264233" w:rsidRDefault="00264233">
      <w:pPr>
        <w:ind w:left="482" w:hanging="482"/>
        <w:jc w:val="both"/>
        <w:rPr>
          <w:color w:val="000000"/>
        </w:rPr>
      </w:pPr>
      <w:r>
        <w:rPr>
          <w:color w:val="000000"/>
        </w:rPr>
        <w:t>:-:</w:t>
      </w:r>
      <w:r>
        <w:rPr>
          <w:rFonts w:hint="eastAsia"/>
        </w:rPr>
        <w:t>比達有限公司只生產名為「寶石盒」的產品。在剛過去的期間，公司生產了</w:t>
      </w:r>
      <w:r>
        <w:t>20,000</w:t>
      </w:r>
      <w:r>
        <w:rPr>
          <w:rFonts w:hint="eastAsia"/>
        </w:rPr>
        <w:t>單位「寶石盒」，並投入了以下成本：</w:t>
      </w:r>
    </w:p>
    <w:p w:rsidR="00264233" w:rsidRDefault="00264233">
      <w:pPr>
        <w:tabs>
          <w:tab w:val="right" w:pos="9638"/>
        </w:tabs>
        <w:ind w:left="31680" w:firstLine="31680"/>
        <w:rPr>
          <w:color w:val="000000"/>
        </w:rPr>
      </w:pP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057"/>
        <w:gridCol w:w="1470"/>
      </w:tblGrid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直接原料成本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12,000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總原料成本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18,000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間接人工成本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10,000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總人工成本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30,000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直接費用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9,000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其他生產間接成本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11,000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銷售和分銷費用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7,000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行政費用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8,000</w:t>
            </w:r>
          </w:p>
        </w:tc>
      </w:tr>
    </w:tbl>
    <w:p w:rsidR="00264233" w:rsidRDefault="00264233">
      <w:pPr>
        <w:tabs>
          <w:tab w:val="right" w:pos="9638"/>
        </w:tabs>
      </w:pPr>
    </w:p>
    <w:p w:rsidR="00264233" w:rsidRDefault="00264233">
      <w:pPr>
        <w:tabs>
          <w:tab w:val="right" w:pos="9638"/>
        </w:tabs>
        <w:ind w:left="480"/>
        <w:jc w:val="both"/>
      </w:pPr>
      <w:r>
        <w:rPr>
          <w:rFonts w:hint="eastAsia"/>
        </w:rPr>
        <w:t>公司只會在客戶提交訂單時，才會購買原料及生產產品。因此，在剛過去的期間，公司沒有期初存貨（包括直接原料、在製品及製成品），亦沒有期末存貨（包括直接原料、在製品及製成品）。</w:t>
      </w:r>
    </w:p>
    <w:p w:rsidR="00264233" w:rsidRDefault="00264233">
      <w:pPr>
        <w:tabs>
          <w:tab w:val="right" w:pos="9638"/>
        </w:tabs>
      </w:pPr>
    </w:p>
    <w:p w:rsidR="00264233" w:rsidRDefault="00264233">
      <w:pPr>
        <w:tabs>
          <w:tab w:val="right" w:pos="9638"/>
        </w:tabs>
        <w:ind w:firstLine="480"/>
        <w:rPr>
          <w:color w:val="000000"/>
        </w:rPr>
      </w:pPr>
      <w:r>
        <w:rPr>
          <w:rFonts w:hint="eastAsia"/>
          <w:b/>
          <w:color w:val="000000"/>
        </w:rPr>
        <w:t>作業要求：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rFonts w:hint="eastAsia"/>
          <w:color w:val="000000"/>
        </w:rPr>
        <w:t>計算在剛過去的期間，以下項目的數值：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  <w:color w:val="000000"/>
        </w:rPr>
        <w:t>主要成本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17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rPr>
          <w:rFonts w:hint="eastAsia"/>
          <w:color w:val="000000"/>
        </w:rPr>
        <w:t>生產間接成本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18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(c)</w:t>
      </w:r>
      <w:r>
        <w:rPr>
          <w:color w:val="000000"/>
        </w:rPr>
        <w:tab/>
      </w:r>
      <w:r>
        <w:rPr>
          <w:rFonts w:hint="eastAsia"/>
          <w:color w:val="000000"/>
        </w:rPr>
        <w:t>總生產成本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(d)</w:t>
      </w:r>
      <w:r>
        <w:rPr>
          <w:color w:val="000000"/>
        </w:rPr>
        <w:tab/>
      </w:r>
      <w:r>
        <w:rPr>
          <w:rFonts w:hint="eastAsia"/>
          <w:color w:val="000000"/>
        </w:rPr>
        <w:t>每單位產品的生產成本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(e)</w:t>
      </w:r>
      <w:r>
        <w:rPr>
          <w:color w:val="000000"/>
        </w:rPr>
        <w:tab/>
      </w:r>
      <w:r>
        <w:rPr>
          <w:rFonts w:hint="eastAsia"/>
          <w:color w:val="000000"/>
        </w:rPr>
        <w:t>總成本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000000"/>
        </w:rPr>
        <w:t>(f)</w:t>
      </w:r>
      <w:r>
        <w:rPr>
          <w:color w:val="000000"/>
        </w:rPr>
        <w:tab/>
      </w:r>
      <w:r>
        <w:rPr>
          <w:rFonts w:hint="eastAsia"/>
          <w:color w:val="000000"/>
        </w:rPr>
        <w:t>每單位產品的總成本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spacing w:before="120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</w: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349"/>
        <w:gridCol w:w="1361"/>
        <w:gridCol w:w="1362"/>
      </w:tblGrid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b/>
                <w:color w:val="FF0000"/>
              </w:rPr>
              <w:t>$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直接原料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12,000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直接人工</w:t>
            </w:r>
            <w:r>
              <w:rPr>
                <w:color w:val="FF0000"/>
              </w:rPr>
              <w:t xml:space="preserve"> ($30,000 − $10,000)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20,000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直接費用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 xml:space="preserve">  9,000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主要成本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41,000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生產間接成本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間接原料</w:t>
            </w:r>
            <w:r>
              <w:rPr>
                <w:color w:val="FF0000"/>
              </w:rPr>
              <w:t xml:space="preserve"> ($18,000 − $12,000)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6,000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間接人工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10,000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其他生產間接成本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11,000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27,000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68,000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非生產間接成本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銷售及分銷費用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7,000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行政費用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8,000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15,000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總成本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double"/>
              </w:rPr>
              <w:t>83,000</w:t>
            </w:r>
          </w:p>
        </w:tc>
      </w:tr>
    </w:tbl>
    <w:p w:rsidR="00264233" w:rsidRDefault="00264233">
      <w:pPr>
        <w:tabs>
          <w:tab w:val="right" w:pos="9638"/>
        </w:tabs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主要成本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$41,000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間接生產成本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$27,000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(c)</w:t>
      </w:r>
      <w:r>
        <w:rPr>
          <w:color w:val="FF0000"/>
        </w:rPr>
        <w:tab/>
      </w:r>
      <w:r>
        <w:rPr>
          <w:rFonts w:hint="eastAsia"/>
          <w:color w:val="FF0000"/>
        </w:rPr>
        <w:t>總生產成本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$68,000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(d)</w:t>
      </w:r>
      <w:r>
        <w:rPr>
          <w:color w:val="FF0000"/>
        </w:rPr>
        <w:tab/>
      </w:r>
      <w:r>
        <w:rPr>
          <w:rFonts w:hint="eastAsia"/>
          <w:color w:val="FF0000"/>
        </w:rPr>
        <w:t>每單位產品的生產成本</w:t>
      </w:r>
      <w:r>
        <w:rPr>
          <w:color w:val="FF0000"/>
        </w:rPr>
        <w:t xml:space="preserve"> = $68,000 ÷ 20,000</w:t>
      </w:r>
    </w:p>
    <w:p w:rsidR="00264233" w:rsidRDefault="00264233">
      <w:pPr>
        <w:tabs>
          <w:tab w:val="right" w:pos="9638"/>
        </w:tabs>
        <w:ind w:left="3486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$3.40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(e)</w:t>
      </w:r>
      <w:r>
        <w:rPr>
          <w:color w:val="FF0000"/>
        </w:rPr>
        <w:tab/>
      </w:r>
      <w:r>
        <w:rPr>
          <w:rFonts w:hint="eastAsia"/>
          <w:color w:val="FF0000"/>
        </w:rPr>
        <w:t>總成本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$83,000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(f)</w:t>
      </w:r>
      <w:r>
        <w:rPr>
          <w:color w:val="FF0000"/>
        </w:rPr>
        <w:tab/>
      </w:r>
      <w:r>
        <w:rPr>
          <w:rFonts w:hint="eastAsia"/>
          <w:color w:val="FF0000"/>
        </w:rPr>
        <w:t>每單位產品的總成本</w:t>
      </w:r>
      <w:r>
        <w:rPr>
          <w:color w:val="FF0000"/>
        </w:rPr>
        <w:t xml:space="preserve"> = $83,000 ÷ 20,000</w:t>
      </w:r>
    </w:p>
    <w:p w:rsidR="00264233" w:rsidRDefault="00264233">
      <w:pPr>
        <w:tabs>
          <w:tab w:val="right" w:pos="9638"/>
        </w:tabs>
        <w:ind w:left="323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$4.15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r>
        <w:rPr>
          <w:color w:val="FF0000"/>
        </w:rPr>
        <w:t>:!:</w:t>
      </w:r>
      <w:r>
        <w:rPr>
          <w:color w:val="FF0000"/>
        </w:rPr>
        <w:tab/>
        <w:t>6</w:t>
      </w:r>
    </w:p>
    <w:p>
      <w:r>
        <w:br w:type="page"/>
      </w:r>
    </w:p>
    <w:p w:rsidR="0078380F" w:rsidRDefault="0078380F">
      <w:pPr>
        <w:tabs>
          <w:tab w:val="right" w:pos="9638"/>
        </w:tabs>
      </w:pPr>
      <w:r>
        <w:rPr>
          <w:color w:val="0000FF"/>
        </w:rPr>
        <w:t xml:space="preserve">10.   </w:t>
      </w:r>
      <w:r>
        <w:rPr>
          <w:rFonts w:hint="eastAsia"/>
          <w:color w:val="0000FF"/>
        </w:rPr>
        <w:t>成本分類</w:t>
      </w:r>
    </w:p>
    <w:p w:rsidR="0078380F" w:rsidRDefault="0078380F">
      <w:pPr>
        <w:ind w:left="482" w:hanging="482"/>
        <w:jc w:val="both"/>
      </w:pPr>
      <w:r>
        <w:t>:-:</w:t>
      </w:r>
      <w:r>
        <w:rPr>
          <w:rFonts w:hint="eastAsia"/>
        </w:rPr>
        <w:t>劉先生開設了一間製造公司，該公司只生產一款名為「多美」的產品。以下為「多美」於兩個作業水平的預算成本。</w:t>
      </w:r>
    </w:p>
    <w:p w:rsidR="0078380F" w:rsidRDefault="0078380F">
      <w:pPr>
        <w:tabs>
          <w:tab w:val="right" w:pos="9638"/>
        </w:tabs>
        <w:ind w:left="31680" w:firstLine="31680"/>
      </w:pPr>
    </w:p>
    <w:tbl>
      <w:tblPr>
        <w:tblW w:w="0" w:type="auto"/>
        <w:tblInd w:w="428" w:type="dxa"/>
        <w:tblLayout w:type="fixed"/>
        <w:tblLook w:val="0000"/>
      </w:tblPr>
      <w:tblGrid>
        <w:gridCol w:w="4536"/>
        <w:gridCol w:w="1570"/>
        <w:gridCol w:w="838"/>
        <w:gridCol w:w="2216"/>
      </w:tblGrid>
      <w:tr w:rsidR="0078380F">
        <w:trPr>
          <w:gridAfter w:val="2"/>
          <w:wAfter w:w="3054" w:type="dxa"/>
        </w:trPr>
        <w:tc>
          <w:tcPr>
            <w:tcW w:w="4536" w:type="dxa"/>
            <w:tcBorders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center"/>
            </w:pPr>
            <w:r>
              <w:rPr>
                <w:rFonts w:hint="eastAsia"/>
                <w:b/>
              </w:rPr>
              <w:t>生產及銷售水平（單位）</w:t>
            </w:r>
          </w:p>
        </w:tc>
      </w:tr>
      <w:tr w:rsidR="0078380F">
        <w:tc>
          <w:tcPr>
            <w:tcW w:w="4536" w:type="dxa"/>
            <w:tcBorders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40,000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直接原料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$300,000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$600,000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直接人工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$1,350,000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$2,700,000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電費及水費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$70,000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$90,000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監督員的薪金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$35,000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$35,000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銷售員的薪金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$76,000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$146,000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廠房及機器折舊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$8,000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$8,000</w:t>
            </w:r>
          </w:p>
        </w:tc>
      </w:tr>
    </w:tbl>
    <w:p w:rsidR="0078380F" w:rsidRDefault="0078380F">
      <w:pPr>
        <w:tabs>
          <w:tab w:val="right" w:pos="9638"/>
        </w:tabs>
      </w:pPr>
    </w:p>
    <w:p w:rsidR="0078380F" w:rsidRDefault="0078380F">
      <w:pPr>
        <w:tabs>
          <w:tab w:val="right" w:pos="9638"/>
        </w:tabs>
        <w:ind w:firstLine="480"/>
      </w:pPr>
      <w:r>
        <w:rPr>
          <w:rFonts w:hint="eastAsia"/>
          <w:b/>
        </w:rPr>
        <w:t>作業要求：</w:t>
      </w:r>
    </w:p>
    <w:p w:rsidR="0078380F" w:rsidRDefault="0078380F">
      <w:pPr>
        <w:tabs>
          <w:tab w:val="right" w:pos="9638"/>
        </w:tabs>
        <w:ind w:left="964" w:hanging="482"/>
        <w:jc w:val="both"/>
      </w:pPr>
      <w:r>
        <w:t>(a)</w:t>
      </w:r>
      <w:r>
        <w:tab/>
      </w:r>
      <w:r>
        <w:rPr>
          <w:rFonts w:hint="eastAsia"/>
        </w:rPr>
        <w:t>將以上成本歸類為固定成本、變動成本或混合成本。</w:t>
      </w:r>
      <w:r>
        <w:tab/>
      </w:r>
      <w:r>
        <w:rPr>
          <w:rFonts w:hint="eastAsia"/>
        </w:rPr>
        <w:t>（</w:t>
      </w:r>
      <w:r>
        <w:t xml:space="preserve">19</w:t>
      </w:r>
      <w:r>
        <w:rPr>
          <w:rFonts w:hint="eastAsia"/>
        </w:rPr>
        <w:t>分）</w:t>
      </w:r>
    </w:p>
    <w:p w:rsidR="0078380F" w:rsidRDefault="0078380F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t>(b)</w:t>
      </w:r>
      <w:r>
        <w:tab/>
      </w:r>
      <w:r>
        <w:rPr>
          <w:rFonts w:hint="eastAsia"/>
        </w:rPr>
        <w:t>假如作業水平上升至</w:t>
      </w:r>
      <w:r>
        <w:t>50,000</w:t>
      </w:r>
      <w:r>
        <w:rPr>
          <w:rFonts w:hint="eastAsia"/>
        </w:rPr>
        <w:t>單位，計算以上各項的預算成本。</w:t>
      </w:r>
      <w:r>
        <w:tab/>
      </w:r>
      <w:r>
        <w:rPr>
          <w:rFonts w:hint="eastAsia"/>
        </w:rPr>
        <w:t>（</w:t>
      </w:r>
      <w:r>
        <w:t xml:space="preserve">20</w:t>
      </w:r>
      <w:r>
        <w:rPr>
          <w:rFonts w:hint="eastAsia"/>
        </w:rPr>
        <w:t>分）</w:t>
      </w:r>
    </w:p>
    <w:p w:rsidR="0078380F" w:rsidRDefault="0078380F">
      <w:pPr>
        <w:tabs>
          <w:tab w:val="left" w:pos="482"/>
          <w:tab w:val="right" w:pos="9638"/>
        </w:tabs>
        <w:spacing w:before="120"/>
        <w:ind w:left="964" w:hanging="964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固定成本：監督員的薪金、廠房及機器折舊。</w:t>
      </w:r>
      <w:r>
        <w:rPr>
          <w:color w:val="FF0000"/>
        </w:rPr>
        <w:tab/>
        <w:t>(1)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變動成本：直接原料、直接人工</w:t>
      </w:r>
      <w:r>
        <w:rPr>
          <w:color w:val="FF0000"/>
        </w:rPr>
        <w:t xml:space="preserve"> </w:t>
      </w:r>
      <w:r>
        <w:rPr>
          <w:color w:val="FF0000"/>
        </w:rPr>
        <w:tab/>
        <w:t>(1)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混合成本：電費及水費、銷售員的薪金</w:t>
      </w:r>
      <w:r>
        <w:rPr>
          <w:color w:val="FF0000"/>
        </w:rPr>
        <w:t xml:space="preserve"> </w:t>
      </w:r>
      <w:r>
        <w:rPr>
          <w:color w:val="FF0000"/>
        </w:rPr>
        <w:tab/>
        <w:t>(1)</w:t>
      </w:r>
    </w:p>
    <w:p w:rsidR="0078380F" w:rsidRDefault="0078380F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每單位的直接原料</w:t>
      </w:r>
      <w:r>
        <w:rPr>
          <w:color w:val="FF0000"/>
        </w:rPr>
        <w:t xml:space="preserve"> = $300,000 ÷ 20,000</w:t>
      </w:r>
    </w:p>
    <w:p w:rsidR="0078380F" w:rsidRDefault="0078380F">
      <w:pPr>
        <w:tabs>
          <w:tab w:val="right" w:pos="9638"/>
        </w:tabs>
        <w:ind w:left="2996"/>
        <w:jc w:val="both"/>
        <w:rPr>
          <w:color w:val="FF0000"/>
        </w:rPr>
      </w:pPr>
      <w:r>
        <w:rPr>
          <w:color w:val="FF0000"/>
        </w:rPr>
        <w:t>= $15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直接原料的預算成本</w:t>
      </w:r>
      <w:r>
        <w:rPr>
          <w:color w:val="FF0000"/>
        </w:rPr>
        <w:t xml:space="preserve"> = 50,000 × $15</w:t>
      </w:r>
    </w:p>
    <w:p w:rsidR="0078380F" w:rsidRDefault="0078380F">
      <w:pPr>
        <w:tabs>
          <w:tab w:val="right" w:pos="9638"/>
        </w:tabs>
        <w:ind w:left="323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$750,000</w:t>
      </w:r>
      <w:r>
        <w:rPr>
          <w:color w:val="FF0000"/>
        </w:rPr>
        <w:tab/>
        <w:t>(2)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每單位的直接人工</w:t>
      </w:r>
      <w:r>
        <w:rPr>
          <w:color w:val="FF0000"/>
        </w:rPr>
        <w:t xml:space="preserve"> = $1,350,000 ÷ 20,000</w:t>
      </w:r>
    </w:p>
    <w:p w:rsidR="0078380F" w:rsidRDefault="0078380F">
      <w:pPr>
        <w:tabs>
          <w:tab w:val="right" w:pos="9638"/>
        </w:tabs>
        <w:ind w:left="2977"/>
        <w:jc w:val="both"/>
        <w:rPr>
          <w:color w:val="FF0000"/>
        </w:rPr>
      </w:pPr>
      <w:r>
        <w:rPr>
          <w:color w:val="FF0000"/>
        </w:rPr>
        <w:t>= $67.5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直接人工的預算成本</w:t>
      </w:r>
      <w:r>
        <w:rPr>
          <w:color w:val="FF0000"/>
        </w:rPr>
        <w:t xml:space="preserve"> = 50,000 × $67.5</w:t>
      </w:r>
    </w:p>
    <w:p w:rsidR="0078380F" w:rsidRDefault="0078380F">
      <w:pPr>
        <w:tabs>
          <w:tab w:val="right" w:pos="9638"/>
        </w:tabs>
        <w:ind w:left="323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$3,375,000</w:t>
      </w:r>
      <w:r>
        <w:rPr>
          <w:color w:val="FF0000"/>
        </w:rPr>
        <w:tab/>
        <w:t>(2)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電費及水費的變動成本部分</w:t>
      </w:r>
      <w:r>
        <w:rPr>
          <w:color w:val="FF0000"/>
        </w:rPr>
        <w:t xml:space="preserve"> = ($90,000 − $70,000) ÷ (40,000 − 20,000) </w:t>
      </w:r>
      <w:r>
        <w:rPr>
          <w:rFonts w:hint="eastAsia"/>
          <w:color w:val="FF0000"/>
        </w:rPr>
        <w:t>單位</w:t>
      </w:r>
      <w:r>
        <w:rPr>
          <w:color w:val="FF0000"/>
        </w:rPr>
        <w:t xml:space="preserve"> 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</w:rPr>
        <w:t>每單位</w:t>
      </w:r>
      <w:r>
        <w:rPr>
          <w:color w:val="FF0000"/>
        </w:rPr>
        <w:t xml:space="preserve">$1 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電費及水費的固定成本部分</w:t>
      </w:r>
      <w:r>
        <w:rPr>
          <w:color w:val="FF0000"/>
        </w:rPr>
        <w:t xml:space="preserve"> = $70,000 − ($1 × 20,000)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>= $50,000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電費及水費的預算成本</w:t>
      </w:r>
      <w:r>
        <w:rPr>
          <w:color w:val="FF0000"/>
        </w:rPr>
        <w:t xml:space="preserve"> = $50,000 + $1 × 50,000</w:t>
      </w:r>
    </w:p>
    <w:p w:rsidR="0078380F" w:rsidRDefault="0078380F">
      <w:pPr>
        <w:tabs>
          <w:tab w:val="right" w:pos="9638"/>
        </w:tabs>
        <w:ind w:left="3472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$100,000</w:t>
      </w:r>
      <w:r>
        <w:rPr>
          <w:color w:val="FF0000"/>
        </w:rPr>
        <w:tab/>
        <w:t>(2½)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監督員薪金的預算成本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$35,000</w:t>
      </w:r>
      <w:r>
        <w:rPr>
          <w:color w:val="FF0000"/>
        </w:rPr>
        <w:tab/>
        <w:t>(½)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銷售員薪金的變動成本部分</w:t>
      </w:r>
      <w:r>
        <w:rPr>
          <w:color w:val="FF0000"/>
        </w:rPr>
        <w:t xml:space="preserve"> = ($146,000 − $76,000) ÷ (40,000 − 20,000) 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</w:rPr>
        <w:t>每單位</w:t>
      </w:r>
      <w:r>
        <w:rPr>
          <w:color w:val="FF0000"/>
        </w:rPr>
        <w:t xml:space="preserve">$3.5 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銷售員薪金的固定成本部分</w:t>
      </w:r>
      <w:r>
        <w:rPr>
          <w:color w:val="FF0000"/>
        </w:rPr>
        <w:t xml:space="preserve"> = $76,000 − ($3.5 × 20,000)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>= $6,000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銷售員薪金的預算成本</w:t>
      </w:r>
      <w:r>
        <w:rPr>
          <w:color w:val="FF0000"/>
        </w:rPr>
        <w:t xml:space="preserve"> = $6,000 + $3.5 × 50,000</w:t>
      </w:r>
    </w:p>
    <w:p w:rsidR="0078380F" w:rsidRDefault="0078380F">
      <w:pPr>
        <w:tabs>
          <w:tab w:val="right" w:pos="9638"/>
        </w:tabs>
        <w:ind w:left="3472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$181,000</w:t>
      </w:r>
      <w:r>
        <w:rPr>
          <w:color w:val="FF0000"/>
        </w:rPr>
        <w:tab/>
        <w:t>(2½)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廠房及機器折舊的預算成本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$8,000</w:t>
      </w:r>
      <w:r>
        <w:rPr>
          <w:color w:val="FF0000"/>
        </w:rPr>
        <w:tab/>
        <w:t>(½)</w:t>
      </w:r>
    </w:p>
    <w:p w:rsidR="0078380F" w:rsidRDefault="0078380F">
      <w:r>
        <w:rPr>
          <w:color w:val="FF0000"/>
        </w:rPr>
        <w:t>:!:</w:t>
      </w:r>
      <w:r>
        <w:rPr>
          <w:color w:val="FF0000"/>
        </w:rPr>
        <w:tab/>
        <w:t>13</w:t>
      </w:r>
    </w:p>
    <w:sectPr w:rsidR="006D6646" w:rsidSect="006D6646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646"/>
    <w:rsid w:val="006D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_0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character" w:customStyle="1" w:styleId="DefaultParagraphFont1_0">
    <w:name w:val="Default Paragraph Font1"/>
  </w:style>
  <w:style w:type="character" w:customStyle="1" w:styleId="HeaderChar_0">
    <w:name w:val="Header Char"/>
    <w:basedOn w:val="DefaultParagraphFont1_0"/>
    <w:rPr>
      <w:rFonts w:cs="Times New Roman"/>
      <w:kern w:val="1"/>
      <w:sz w:val="24"/>
    </w:rPr>
  </w:style>
  <w:style w:type="character" w:customStyle="1" w:styleId="FooterChar_0">
    <w:name w:val="Footer Char"/>
    <w:basedOn w:val="DefaultParagraphFont1_0"/>
    <w:rPr>
      <w:rFonts w:cs="Times New Roman"/>
      <w:kern w:val="1"/>
      <w:sz w:val="24"/>
    </w:rPr>
  </w:style>
  <w:style w:type="paragraph" w:customStyle="1" w:styleId="a_0">
    <w:name w:val="標題"/>
    <w:basedOn w:val="Normal_0"/>
    <w:next w:val="BodyText_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0">
    <w:name w:val="Body Text"/>
    <w:basedOn w:val="Normal_0"/>
    <w:link w:val="BodyTextChar_0"/>
    <w:uiPriority w:val="99"/>
    <w:pPr>
      <w:spacing w:after="120"/>
    </w:pPr>
  </w:style>
  <w:style w:type="character" w:customStyle="1" w:styleId="BodyTextChar_0">
    <w:name w:val="Body Text Char"/>
    <w:basedOn w:val="DefaultParagraphFont_0"/>
    <w:link w:val="BodyText_0"/>
    <w:uiPriority w:val="99"/>
    <w:semiHidden/>
    <w:rsid w:val="006D6646"/>
    <w:rPr>
      <w:rFonts w:eastAsia="PMingLiU"/>
      <w:kern w:val="1"/>
      <w:sz w:val="24"/>
      <w:szCs w:val="24"/>
      <w:lang w:eastAsia="ar-SA"/>
    </w:rPr>
  </w:style>
  <w:style w:type="paragraph" w:styleId="List_0">
    <w:name w:val="List"/>
    <w:basedOn w:val="BodyText_0"/>
    <w:uiPriority w:val="99"/>
    <w:rPr>
      <w:rFonts w:cs="Mangal"/>
    </w:rPr>
  </w:style>
  <w:style w:type="paragraph" w:customStyle="1" w:styleId="a0_0">
    <w:name w:val="標籤"/>
    <w:basedOn w:val="Normal_0"/>
    <w:pPr>
      <w:suppressLineNumbers/>
      <w:spacing w:before="120" w:after="120"/>
    </w:pPr>
    <w:rPr>
      <w:rFonts w:cs="Mangal"/>
      <w:i/>
      <w:iCs/>
    </w:rPr>
  </w:style>
  <w:style w:type="paragraph" w:customStyle="1" w:styleId="a1_0">
    <w:name w:val="目錄"/>
    <w:basedOn w:val="Normal_0"/>
    <w:pPr>
      <w:suppressLineNumbers/>
    </w:pPr>
    <w:rPr>
      <w:rFonts w:cs="Mangal"/>
    </w:rPr>
  </w:style>
  <w:style w:type="paragraph" w:styleId="Header_0">
    <w:name w:val="header"/>
    <w:basedOn w:val="Normal_0"/>
    <w:link w:val="HeaderChar1_0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0">
    <w:name w:val="Header Char1"/>
    <w:basedOn w:val="DefaultParagraphFont_0"/>
    <w:link w:val="Header_0"/>
    <w:uiPriority w:val="99"/>
    <w:semiHidden/>
    <w:rsid w:val="006D6646"/>
    <w:rPr>
      <w:rFonts w:eastAsia="PMingLiU"/>
      <w:kern w:val="1"/>
      <w:sz w:val="24"/>
      <w:szCs w:val="24"/>
      <w:lang w:eastAsia="ar-SA"/>
    </w:rPr>
  </w:style>
  <w:style w:type="paragraph" w:styleId="Footer_0">
    <w:name w:val="footer"/>
    <w:basedOn w:val="Normal_0"/>
    <w:link w:val="FooterChar1_0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0">
    <w:name w:val="Footer Char1"/>
    <w:basedOn w:val="DefaultParagraphFont_0"/>
    <w:link w:val="Footer_0"/>
    <w:uiPriority w:val="99"/>
    <w:semiHidden/>
    <w:rsid w:val="006D6646"/>
    <w:rPr>
      <w:rFonts w:eastAsia="PMingLiU"/>
      <w:kern w:val="1"/>
      <w:sz w:val="24"/>
      <w:szCs w:val="24"/>
      <w:lang w:eastAsia="ar-SA"/>
    </w:rPr>
  </w:style>
  <w:style w:type="paragraph" w:default="1" w:styleId="Normal_1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character" w:customStyle="1" w:styleId="DefaultParagraphFont1_1">
    <w:name w:val="Default Paragraph Font1"/>
  </w:style>
  <w:style w:type="character" w:customStyle="1" w:styleId="HeaderChar_1">
    <w:name w:val="Header Char"/>
    <w:basedOn w:val="DefaultParagraphFont1_1"/>
    <w:rPr>
      <w:rFonts w:cs="Times New Roman"/>
      <w:kern w:val="1"/>
      <w:sz w:val="24"/>
    </w:rPr>
  </w:style>
  <w:style w:type="character" w:customStyle="1" w:styleId="FooterChar_1">
    <w:name w:val="Footer Char"/>
    <w:basedOn w:val="DefaultParagraphFont1_1"/>
    <w:rPr>
      <w:rFonts w:cs="Times New Roman"/>
      <w:kern w:val="1"/>
      <w:sz w:val="24"/>
    </w:rPr>
  </w:style>
  <w:style w:type="paragraph" w:customStyle="1" w:styleId="a_1">
    <w:name w:val="標題"/>
    <w:basedOn w:val="Normal_1"/>
    <w:next w:val="BodyText_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1">
    <w:name w:val="Body Text"/>
    <w:basedOn w:val="Normal_1"/>
    <w:link w:val="BodyTextChar_1"/>
    <w:uiPriority w:val="99"/>
    <w:pPr>
      <w:spacing w:after="120"/>
    </w:pPr>
  </w:style>
  <w:style w:type="character" w:customStyle="1" w:styleId="BodyTextChar_1">
    <w:name w:val="Body Text Char"/>
    <w:basedOn w:val="DefaultParagraphFont_1"/>
    <w:link w:val="BodyText_1"/>
    <w:uiPriority w:val="99"/>
    <w:semiHidden/>
    <w:rsid w:val="00A7348D"/>
    <w:rPr>
      <w:rFonts w:eastAsia="PMingLiU"/>
      <w:kern w:val="1"/>
      <w:sz w:val="24"/>
      <w:szCs w:val="24"/>
      <w:lang w:eastAsia="ar-SA"/>
    </w:rPr>
  </w:style>
  <w:style w:type="paragraph" w:styleId="List_1">
    <w:name w:val="List"/>
    <w:basedOn w:val="BodyText_1"/>
    <w:uiPriority w:val="99"/>
    <w:rPr>
      <w:rFonts w:cs="Mangal"/>
    </w:rPr>
  </w:style>
  <w:style w:type="paragraph" w:customStyle="1" w:styleId="a0_1">
    <w:name w:val="標籤"/>
    <w:basedOn w:val="Normal_1"/>
    <w:pPr>
      <w:suppressLineNumbers/>
      <w:spacing w:before="120" w:after="120"/>
    </w:pPr>
    <w:rPr>
      <w:rFonts w:cs="Mangal"/>
      <w:i/>
      <w:iCs/>
    </w:rPr>
  </w:style>
  <w:style w:type="paragraph" w:customStyle="1" w:styleId="a1_1">
    <w:name w:val="目錄"/>
    <w:basedOn w:val="Normal_1"/>
    <w:pPr>
      <w:suppressLineNumbers/>
    </w:pPr>
    <w:rPr>
      <w:rFonts w:cs="Mangal"/>
    </w:rPr>
  </w:style>
  <w:style w:type="paragraph" w:styleId="Header_1">
    <w:name w:val="header"/>
    <w:basedOn w:val="Normal_1"/>
    <w:link w:val="HeaderChar1_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1">
    <w:name w:val="Header Char1"/>
    <w:basedOn w:val="DefaultParagraphFont_1"/>
    <w:link w:val="Header_1"/>
    <w:uiPriority w:val="99"/>
    <w:semiHidden/>
    <w:rsid w:val="00A7348D"/>
    <w:rPr>
      <w:rFonts w:eastAsia="PMingLiU"/>
      <w:kern w:val="1"/>
      <w:sz w:val="24"/>
      <w:szCs w:val="24"/>
      <w:lang w:eastAsia="ar-SA"/>
    </w:rPr>
  </w:style>
  <w:style w:type="paragraph" w:styleId="Footer_1">
    <w:name w:val="footer"/>
    <w:basedOn w:val="Normal_1"/>
    <w:link w:val="FooterChar1_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1">
    <w:name w:val="Footer Char1"/>
    <w:basedOn w:val="DefaultParagraphFont_1"/>
    <w:link w:val="Footer_1"/>
    <w:uiPriority w:val="99"/>
    <w:semiHidden/>
    <w:rsid w:val="00A7348D"/>
    <w:rPr>
      <w:rFonts w:eastAsia="PMingLiU"/>
      <w:kern w:val="1"/>
      <w:sz w:val="24"/>
      <w:szCs w:val="24"/>
      <w:lang w:eastAsia="ar-SA"/>
    </w:rPr>
  </w:style>
  <w:style w:type="paragraph" w:default="1" w:styleId="Normal_2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2">
    <w:name w:val="Default Paragraph Font"/>
    <w:uiPriority w:val="1"/>
    <w:semiHidden/>
    <w:unhideWhenUsed/>
  </w:style>
  <w:style w:type="table" w:default="1" w:styleId="TableNormal_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2">
    <w:name w:val="No List"/>
    <w:uiPriority w:val="99"/>
    <w:semiHidden/>
    <w:unhideWhenUsed/>
  </w:style>
  <w:style w:type="character" w:customStyle="1" w:styleId="DefaultParagraphFont1_2">
    <w:name w:val="Default Paragraph Font1"/>
  </w:style>
  <w:style w:type="character" w:customStyle="1" w:styleId="HeaderChar_2">
    <w:name w:val="Header Char"/>
    <w:basedOn w:val="DefaultParagraphFont1_2"/>
    <w:rPr>
      <w:rFonts w:cs="Times New Roman"/>
      <w:kern w:val="1"/>
      <w:sz w:val="24"/>
    </w:rPr>
  </w:style>
  <w:style w:type="character" w:customStyle="1" w:styleId="FooterChar_2">
    <w:name w:val="Footer Char"/>
    <w:basedOn w:val="DefaultParagraphFont1_2"/>
    <w:rPr>
      <w:rFonts w:cs="Times New Roman"/>
      <w:kern w:val="1"/>
      <w:sz w:val="24"/>
    </w:rPr>
  </w:style>
  <w:style w:type="paragraph" w:customStyle="1" w:styleId="a_2">
    <w:name w:val="標題"/>
    <w:basedOn w:val="Normal_2"/>
    <w:next w:val="BodyText_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2">
    <w:name w:val="Body Text"/>
    <w:basedOn w:val="Normal_2"/>
    <w:link w:val="BodyTextChar_2"/>
    <w:uiPriority w:val="99"/>
    <w:pPr>
      <w:spacing w:after="120"/>
    </w:pPr>
  </w:style>
  <w:style w:type="character" w:customStyle="1" w:styleId="BodyTextChar_2">
    <w:name w:val="Body Text Char"/>
    <w:basedOn w:val="DefaultParagraphFont_2"/>
    <w:link w:val="BodyText_2"/>
    <w:uiPriority w:val="99"/>
    <w:semiHidden/>
    <w:rsid w:val="00FC1405"/>
    <w:rPr>
      <w:rFonts w:eastAsia="PMingLiU"/>
      <w:kern w:val="1"/>
      <w:sz w:val="24"/>
      <w:szCs w:val="24"/>
      <w:lang w:eastAsia="ar-SA"/>
    </w:rPr>
  </w:style>
  <w:style w:type="paragraph" w:styleId="List_2">
    <w:name w:val="List"/>
    <w:basedOn w:val="BodyText_2"/>
    <w:uiPriority w:val="99"/>
    <w:rPr>
      <w:rFonts w:cs="Mangal"/>
    </w:rPr>
  </w:style>
  <w:style w:type="paragraph" w:customStyle="1" w:styleId="a0_2">
    <w:name w:val="標籤"/>
    <w:basedOn w:val="Normal_2"/>
    <w:pPr>
      <w:suppressLineNumbers/>
      <w:spacing w:before="120" w:after="120"/>
    </w:pPr>
    <w:rPr>
      <w:rFonts w:cs="Mangal"/>
      <w:i/>
      <w:iCs/>
    </w:rPr>
  </w:style>
  <w:style w:type="paragraph" w:customStyle="1" w:styleId="a1_2">
    <w:name w:val="目錄"/>
    <w:basedOn w:val="Normal_2"/>
    <w:pPr>
      <w:suppressLineNumbers/>
    </w:pPr>
    <w:rPr>
      <w:rFonts w:cs="Mangal"/>
    </w:rPr>
  </w:style>
  <w:style w:type="paragraph" w:styleId="Header_2">
    <w:name w:val="header"/>
    <w:basedOn w:val="Normal_2"/>
    <w:link w:val="HeaderChar1_2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2">
    <w:name w:val="Header Char1"/>
    <w:basedOn w:val="DefaultParagraphFont_2"/>
    <w:link w:val="Header_2"/>
    <w:uiPriority w:val="99"/>
    <w:semiHidden/>
    <w:rsid w:val="00FC1405"/>
    <w:rPr>
      <w:rFonts w:eastAsia="PMingLiU"/>
      <w:kern w:val="1"/>
      <w:sz w:val="24"/>
      <w:szCs w:val="24"/>
      <w:lang w:eastAsia="ar-SA"/>
    </w:rPr>
  </w:style>
  <w:style w:type="paragraph" w:styleId="Footer_2">
    <w:name w:val="footer"/>
    <w:basedOn w:val="Normal_2"/>
    <w:link w:val="FooterChar1_2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2">
    <w:name w:val="Footer Char1"/>
    <w:basedOn w:val="DefaultParagraphFont_2"/>
    <w:link w:val="Footer_2"/>
    <w:uiPriority w:val="99"/>
    <w:semiHidden/>
    <w:rsid w:val="00FC1405"/>
    <w:rPr>
      <w:rFonts w:eastAsia="PMingLiU"/>
      <w:kern w:val="1"/>
      <w:sz w:val="24"/>
      <w:szCs w:val="24"/>
      <w:lang w:eastAsia="ar-SA"/>
    </w:rPr>
  </w:style>
  <w:style w:type="paragraph" w:default="1" w:styleId="Normal_3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3">
    <w:name w:val="Default Paragraph Font"/>
    <w:uiPriority w:val="1"/>
    <w:semiHidden/>
    <w:unhideWhenUsed/>
  </w:style>
  <w:style w:type="table" w:default="1" w:styleId="TableNormal_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3">
    <w:name w:val="No List"/>
    <w:uiPriority w:val="99"/>
    <w:semiHidden/>
    <w:unhideWhenUsed/>
  </w:style>
  <w:style w:type="character" w:customStyle="1" w:styleId="DefaultParagraphFont1_3">
    <w:name w:val="Default Paragraph Font1"/>
  </w:style>
  <w:style w:type="character" w:customStyle="1" w:styleId="HeaderChar_3">
    <w:name w:val="Header Char"/>
    <w:basedOn w:val="DefaultParagraphFont1_3"/>
    <w:rPr>
      <w:rFonts w:cs="Times New Roman"/>
      <w:kern w:val="1"/>
      <w:sz w:val="24"/>
    </w:rPr>
  </w:style>
  <w:style w:type="character" w:customStyle="1" w:styleId="FooterChar_3">
    <w:name w:val="Footer Char"/>
    <w:basedOn w:val="DefaultParagraphFont1_3"/>
    <w:rPr>
      <w:rFonts w:cs="Times New Roman"/>
      <w:kern w:val="1"/>
      <w:sz w:val="24"/>
    </w:rPr>
  </w:style>
  <w:style w:type="paragraph" w:customStyle="1" w:styleId="a_3">
    <w:name w:val="標題"/>
    <w:basedOn w:val="Normal_3"/>
    <w:next w:val="BodyText_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3">
    <w:name w:val="Body Text"/>
    <w:basedOn w:val="Normal_3"/>
    <w:link w:val="BodyTextChar_3"/>
    <w:uiPriority w:val="99"/>
    <w:pPr>
      <w:spacing w:after="120"/>
    </w:pPr>
  </w:style>
  <w:style w:type="character" w:customStyle="1" w:styleId="BodyTextChar_3">
    <w:name w:val="Body Text Char"/>
    <w:basedOn w:val="DefaultParagraphFont_3"/>
    <w:link w:val="BodyText_3"/>
    <w:uiPriority w:val="99"/>
    <w:semiHidden/>
    <w:rsid w:val="00620B62"/>
    <w:rPr>
      <w:rFonts w:eastAsia="PMingLiU"/>
      <w:kern w:val="1"/>
      <w:sz w:val="24"/>
      <w:szCs w:val="24"/>
      <w:lang w:eastAsia="ar-SA"/>
    </w:rPr>
  </w:style>
  <w:style w:type="paragraph" w:styleId="List_3">
    <w:name w:val="List"/>
    <w:basedOn w:val="BodyText_3"/>
    <w:uiPriority w:val="99"/>
    <w:rPr>
      <w:rFonts w:cs="Mangal"/>
    </w:rPr>
  </w:style>
  <w:style w:type="paragraph" w:customStyle="1" w:styleId="a0_3">
    <w:name w:val="標籤"/>
    <w:basedOn w:val="Normal_3"/>
    <w:pPr>
      <w:suppressLineNumbers/>
      <w:spacing w:before="120" w:after="120"/>
    </w:pPr>
    <w:rPr>
      <w:rFonts w:cs="Mangal"/>
      <w:i/>
      <w:iCs/>
    </w:rPr>
  </w:style>
  <w:style w:type="paragraph" w:customStyle="1" w:styleId="a1_3">
    <w:name w:val="目錄"/>
    <w:basedOn w:val="Normal_3"/>
    <w:pPr>
      <w:suppressLineNumbers/>
    </w:pPr>
    <w:rPr>
      <w:rFonts w:cs="Mangal"/>
    </w:rPr>
  </w:style>
  <w:style w:type="paragraph" w:styleId="Header_3">
    <w:name w:val="header"/>
    <w:basedOn w:val="Normal_3"/>
    <w:link w:val="HeaderChar1_3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3">
    <w:name w:val="Header Char1"/>
    <w:basedOn w:val="DefaultParagraphFont_3"/>
    <w:link w:val="Header_3"/>
    <w:uiPriority w:val="99"/>
    <w:semiHidden/>
    <w:rsid w:val="00620B62"/>
    <w:rPr>
      <w:rFonts w:eastAsia="PMingLiU"/>
      <w:kern w:val="1"/>
      <w:sz w:val="24"/>
      <w:szCs w:val="24"/>
      <w:lang w:eastAsia="ar-SA"/>
    </w:rPr>
  </w:style>
  <w:style w:type="paragraph" w:styleId="Footer_3">
    <w:name w:val="footer"/>
    <w:basedOn w:val="Normal_3"/>
    <w:link w:val="FooterChar1_3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3">
    <w:name w:val="Footer Char1"/>
    <w:basedOn w:val="DefaultParagraphFont_3"/>
    <w:link w:val="Footer_3"/>
    <w:uiPriority w:val="99"/>
    <w:semiHidden/>
    <w:rsid w:val="00620B62"/>
    <w:rPr>
      <w:rFonts w:eastAsia="PMingLiU"/>
      <w:kern w:val="1"/>
      <w:sz w:val="24"/>
      <w:szCs w:val="24"/>
      <w:lang w:eastAsia="ar-SA"/>
    </w:rPr>
  </w:style>
  <w:style w:type="paragraph" w:default="1" w:styleId="Normal_4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4">
    <w:name w:val="Default Paragraph Font"/>
    <w:uiPriority w:val="1"/>
    <w:semiHidden/>
    <w:unhideWhenUsed/>
  </w:style>
  <w:style w:type="table" w:default="1" w:styleId="TableNormal_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4">
    <w:name w:val="No List"/>
    <w:uiPriority w:val="99"/>
    <w:semiHidden/>
    <w:unhideWhenUsed/>
  </w:style>
  <w:style w:type="character" w:customStyle="1" w:styleId="DefaultParagraphFont1_4">
    <w:name w:val="Default Paragraph Font1"/>
  </w:style>
  <w:style w:type="character" w:customStyle="1" w:styleId="HeaderChar_4">
    <w:name w:val="Header Char"/>
    <w:basedOn w:val="DefaultParagraphFont1_4"/>
    <w:rPr>
      <w:rFonts w:cs="Times New Roman"/>
      <w:kern w:val="1"/>
      <w:sz w:val="24"/>
    </w:rPr>
  </w:style>
  <w:style w:type="character" w:customStyle="1" w:styleId="FooterChar_4">
    <w:name w:val="Footer Char"/>
    <w:basedOn w:val="DefaultParagraphFont1_4"/>
    <w:rPr>
      <w:rFonts w:cs="Times New Roman"/>
      <w:kern w:val="1"/>
      <w:sz w:val="24"/>
    </w:rPr>
  </w:style>
  <w:style w:type="paragraph" w:customStyle="1" w:styleId="a_4">
    <w:name w:val="標題"/>
    <w:basedOn w:val="Normal_4"/>
    <w:next w:val="BodyText_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4">
    <w:name w:val="Body Text"/>
    <w:basedOn w:val="Normal_4"/>
    <w:link w:val="BodyTextChar_4"/>
    <w:uiPriority w:val="99"/>
    <w:pPr>
      <w:spacing w:after="120"/>
    </w:pPr>
  </w:style>
  <w:style w:type="character" w:customStyle="1" w:styleId="BodyTextChar_4">
    <w:name w:val="Body Text Char"/>
    <w:basedOn w:val="DefaultParagraphFont_4"/>
    <w:link w:val="BodyText_4"/>
    <w:uiPriority w:val="99"/>
    <w:semiHidden/>
    <w:rsid w:val="001B5DDA"/>
    <w:rPr>
      <w:rFonts w:eastAsia="PMingLiU"/>
      <w:kern w:val="1"/>
      <w:sz w:val="24"/>
      <w:szCs w:val="24"/>
      <w:lang w:eastAsia="ar-SA"/>
    </w:rPr>
  </w:style>
  <w:style w:type="paragraph" w:styleId="List_4">
    <w:name w:val="List"/>
    <w:basedOn w:val="BodyText_4"/>
    <w:uiPriority w:val="99"/>
    <w:rPr>
      <w:rFonts w:cs="Mangal"/>
    </w:rPr>
  </w:style>
  <w:style w:type="paragraph" w:customStyle="1" w:styleId="a0_4">
    <w:name w:val="標籤"/>
    <w:basedOn w:val="Normal_4"/>
    <w:pPr>
      <w:suppressLineNumbers/>
      <w:spacing w:before="120" w:after="120"/>
    </w:pPr>
    <w:rPr>
      <w:rFonts w:cs="Mangal"/>
      <w:i/>
      <w:iCs/>
    </w:rPr>
  </w:style>
  <w:style w:type="paragraph" w:customStyle="1" w:styleId="a1_4">
    <w:name w:val="目錄"/>
    <w:basedOn w:val="Normal_4"/>
    <w:pPr>
      <w:suppressLineNumbers/>
    </w:pPr>
    <w:rPr>
      <w:rFonts w:cs="Mangal"/>
    </w:rPr>
  </w:style>
  <w:style w:type="paragraph" w:styleId="Header_4">
    <w:name w:val="header"/>
    <w:basedOn w:val="Normal_4"/>
    <w:link w:val="HeaderChar1_4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4">
    <w:name w:val="Header Char1"/>
    <w:basedOn w:val="DefaultParagraphFont_4"/>
    <w:link w:val="Header_4"/>
    <w:uiPriority w:val="99"/>
    <w:semiHidden/>
    <w:rsid w:val="001B5DDA"/>
    <w:rPr>
      <w:rFonts w:eastAsia="PMingLiU"/>
      <w:kern w:val="1"/>
      <w:sz w:val="24"/>
      <w:szCs w:val="24"/>
      <w:lang w:eastAsia="ar-SA"/>
    </w:rPr>
  </w:style>
  <w:style w:type="paragraph" w:styleId="Footer_4">
    <w:name w:val="footer"/>
    <w:basedOn w:val="Normal_4"/>
    <w:link w:val="FooterChar1_4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4">
    <w:name w:val="Footer Char1"/>
    <w:basedOn w:val="DefaultParagraphFont_4"/>
    <w:link w:val="Footer_4"/>
    <w:uiPriority w:val="99"/>
    <w:semiHidden/>
    <w:rsid w:val="001B5DDA"/>
    <w:rPr>
      <w:rFonts w:eastAsia="PMingLiU"/>
      <w:kern w:val="1"/>
      <w:sz w:val="24"/>
      <w:szCs w:val="24"/>
      <w:lang w:eastAsia="ar-SA"/>
    </w:rPr>
  </w:style>
  <w:style w:type="paragraph" w:default="1" w:styleId="Normal_5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5">
    <w:name w:val="Default Paragraph Font"/>
    <w:uiPriority w:val="1"/>
    <w:semiHidden/>
    <w:unhideWhenUsed/>
  </w:style>
  <w:style w:type="table" w:default="1" w:styleId="TableNormal_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5">
    <w:name w:val="No List"/>
    <w:uiPriority w:val="99"/>
    <w:semiHidden/>
    <w:unhideWhenUsed/>
  </w:style>
  <w:style w:type="character" w:customStyle="1" w:styleId="DefaultParagraphFont2_5">
    <w:name w:val="Default Paragraph Font2"/>
  </w:style>
  <w:style w:type="character" w:customStyle="1" w:styleId="DefaultParagraphFont1_5">
    <w:name w:val="Default Paragraph Font1"/>
  </w:style>
  <w:style w:type="character" w:customStyle="1" w:styleId="HeaderChar_5">
    <w:name w:val="Header Char"/>
    <w:basedOn w:val="DefaultParagraphFont1_5"/>
    <w:rPr>
      <w:rFonts w:cs="Times New Roman"/>
      <w:kern w:val="1"/>
      <w:sz w:val="24"/>
    </w:rPr>
  </w:style>
  <w:style w:type="character" w:customStyle="1" w:styleId="FooterChar_5">
    <w:name w:val="Footer Char"/>
    <w:basedOn w:val="DefaultParagraphFont1_5"/>
    <w:rPr>
      <w:rFonts w:cs="Times New Roman"/>
      <w:kern w:val="1"/>
      <w:sz w:val="24"/>
    </w:rPr>
  </w:style>
  <w:style w:type="character" w:customStyle="1" w:styleId="BodyTextChar_5">
    <w:name w:val="Body Text Char"/>
    <w:basedOn w:val="DefaultParagraphFont2_5"/>
    <w:rPr>
      <w:rFonts w:eastAsia="PMingLiU" w:cs="Times New Roman"/>
      <w:kern w:val="1"/>
      <w:sz w:val="24"/>
      <w:szCs w:val="24"/>
    </w:rPr>
  </w:style>
  <w:style w:type="character" w:customStyle="1" w:styleId="HeaderChar1_5">
    <w:name w:val="Header Char1"/>
    <w:basedOn w:val="DefaultParagraphFont2_5"/>
    <w:rPr>
      <w:rFonts w:eastAsia="PMingLiU" w:cs="Times New Roman"/>
      <w:kern w:val="1"/>
      <w:sz w:val="24"/>
      <w:szCs w:val="24"/>
    </w:rPr>
  </w:style>
  <w:style w:type="character" w:customStyle="1" w:styleId="FooterChar1_5">
    <w:name w:val="Footer Char1"/>
    <w:basedOn w:val="DefaultParagraphFont2_5"/>
    <w:rPr>
      <w:rFonts w:eastAsia="PMingLiU" w:cs="Times New Roman"/>
      <w:kern w:val="1"/>
      <w:sz w:val="24"/>
      <w:szCs w:val="24"/>
    </w:rPr>
  </w:style>
  <w:style w:type="paragraph" w:customStyle="1" w:styleId="a_5">
    <w:name w:val="標題"/>
    <w:basedOn w:val="Normal_5"/>
    <w:next w:val="BodyText_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5">
    <w:name w:val="Body Text"/>
    <w:basedOn w:val="Normal_5"/>
    <w:link w:val="BodyTextChar1_5"/>
    <w:uiPriority w:val="99"/>
    <w:pPr>
      <w:spacing w:after="120"/>
    </w:pPr>
  </w:style>
  <w:style w:type="character" w:customStyle="1" w:styleId="BodyTextChar1_5">
    <w:name w:val="Body Text Char1"/>
    <w:basedOn w:val="DefaultParagraphFont_5"/>
    <w:link w:val="BodyText_5"/>
    <w:uiPriority w:val="99"/>
    <w:semiHidden/>
    <w:rsid w:val="000E2494"/>
    <w:rPr>
      <w:rFonts w:eastAsia="PMingLiU"/>
      <w:kern w:val="1"/>
      <w:sz w:val="24"/>
      <w:szCs w:val="24"/>
      <w:lang w:eastAsia="ar-SA"/>
    </w:rPr>
  </w:style>
  <w:style w:type="paragraph" w:styleId="List_5">
    <w:name w:val="List"/>
    <w:basedOn w:val="BodyText_5"/>
    <w:uiPriority w:val="99"/>
    <w:rPr>
      <w:rFonts w:cs="Mangal"/>
    </w:rPr>
  </w:style>
  <w:style w:type="paragraph" w:customStyle="1" w:styleId="a0_5">
    <w:name w:val="標籤"/>
    <w:basedOn w:val="Normal_5"/>
    <w:pPr>
      <w:suppressLineNumbers/>
      <w:spacing w:before="120" w:after="120"/>
    </w:pPr>
    <w:rPr>
      <w:rFonts w:cs="Mangal"/>
      <w:i/>
      <w:iCs/>
    </w:rPr>
  </w:style>
  <w:style w:type="paragraph" w:customStyle="1" w:styleId="a1_5">
    <w:name w:val="目錄"/>
    <w:basedOn w:val="Normal_5"/>
    <w:pPr>
      <w:suppressLineNumbers/>
    </w:pPr>
    <w:rPr>
      <w:rFonts w:cs="Mangal"/>
    </w:rPr>
  </w:style>
  <w:style w:type="paragraph" w:styleId="Header_5">
    <w:name w:val="header"/>
    <w:basedOn w:val="Normal_5"/>
    <w:link w:val="HeaderChar2_5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2_5">
    <w:name w:val="Header Char2"/>
    <w:basedOn w:val="DefaultParagraphFont_5"/>
    <w:link w:val="Header_5"/>
    <w:uiPriority w:val="99"/>
    <w:semiHidden/>
    <w:rsid w:val="000E2494"/>
    <w:rPr>
      <w:rFonts w:eastAsia="PMingLiU"/>
      <w:kern w:val="1"/>
      <w:sz w:val="24"/>
      <w:szCs w:val="24"/>
      <w:lang w:eastAsia="ar-SA"/>
    </w:rPr>
  </w:style>
  <w:style w:type="paragraph" w:styleId="Footer_5">
    <w:name w:val="footer"/>
    <w:basedOn w:val="Normal_5"/>
    <w:link w:val="FooterChar2_5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2_5">
    <w:name w:val="Footer Char2"/>
    <w:basedOn w:val="DefaultParagraphFont_5"/>
    <w:link w:val="Footer_5"/>
    <w:uiPriority w:val="99"/>
    <w:semiHidden/>
    <w:rsid w:val="000E2494"/>
    <w:rPr>
      <w:rFonts w:eastAsia="PMingLiU"/>
      <w:kern w:val="1"/>
      <w:sz w:val="24"/>
      <w:szCs w:val="24"/>
      <w:lang w:eastAsia="ar-SA"/>
    </w:rPr>
  </w:style>
  <w:style w:type="paragraph" w:default="1" w:styleId="Normal_6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6">
    <w:name w:val="Default Paragraph Font"/>
    <w:uiPriority w:val="1"/>
    <w:semiHidden/>
    <w:unhideWhenUsed/>
  </w:style>
  <w:style w:type="table" w:default="1" w:styleId="TableNormal_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6">
    <w:name w:val="No List"/>
    <w:uiPriority w:val="99"/>
    <w:semiHidden/>
    <w:unhideWhenUsed/>
  </w:style>
  <w:style w:type="character" w:customStyle="1" w:styleId="DefaultParagraphFont1_6">
    <w:name w:val="Default Paragraph Font1"/>
  </w:style>
  <w:style w:type="character" w:customStyle="1" w:styleId="HeaderChar_6">
    <w:name w:val="Header Char"/>
    <w:basedOn w:val="DefaultParagraphFont1_6"/>
    <w:rPr>
      <w:rFonts w:cs="Times New Roman"/>
      <w:kern w:val="1"/>
      <w:sz w:val="24"/>
    </w:rPr>
  </w:style>
  <w:style w:type="character" w:customStyle="1" w:styleId="FooterChar_6">
    <w:name w:val="Footer Char"/>
    <w:basedOn w:val="DefaultParagraphFont1_6"/>
    <w:rPr>
      <w:rFonts w:cs="Times New Roman"/>
      <w:kern w:val="1"/>
      <w:sz w:val="24"/>
    </w:rPr>
  </w:style>
  <w:style w:type="paragraph" w:customStyle="1" w:styleId="a_6">
    <w:name w:val="標題"/>
    <w:basedOn w:val="Normal_6"/>
    <w:next w:val="BodyText_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6">
    <w:name w:val="Body Text"/>
    <w:basedOn w:val="Normal_6"/>
    <w:link w:val="BodyTextChar_6"/>
    <w:uiPriority w:val="99"/>
    <w:pPr>
      <w:spacing w:after="120"/>
    </w:pPr>
  </w:style>
  <w:style w:type="character" w:customStyle="1" w:styleId="BodyTextChar_6">
    <w:name w:val="Body Text Char"/>
    <w:basedOn w:val="DefaultParagraphFont_6"/>
    <w:link w:val="BodyText_6"/>
    <w:uiPriority w:val="99"/>
    <w:semiHidden/>
    <w:rsid w:val="00007570"/>
    <w:rPr>
      <w:rFonts w:eastAsia="PMingLiU"/>
      <w:kern w:val="1"/>
      <w:sz w:val="24"/>
      <w:szCs w:val="24"/>
      <w:lang w:eastAsia="ar-SA"/>
    </w:rPr>
  </w:style>
  <w:style w:type="paragraph" w:styleId="List_6">
    <w:name w:val="List"/>
    <w:basedOn w:val="BodyText_6"/>
    <w:uiPriority w:val="99"/>
    <w:rPr>
      <w:rFonts w:cs="Mangal"/>
    </w:rPr>
  </w:style>
  <w:style w:type="paragraph" w:customStyle="1" w:styleId="a0_6">
    <w:name w:val="標籤"/>
    <w:basedOn w:val="Normal_6"/>
    <w:pPr>
      <w:suppressLineNumbers/>
      <w:spacing w:before="120" w:after="120"/>
    </w:pPr>
    <w:rPr>
      <w:rFonts w:cs="Mangal"/>
      <w:i/>
      <w:iCs/>
    </w:rPr>
  </w:style>
  <w:style w:type="paragraph" w:customStyle="1" w:styleId="a1_6">
    <w:name w:val="目錄"/>
    <w:basedOn w:val="Normal_6"/>
    <w:pPr>
      <w:suppressLineNumbers/>
    </w:pPr>
    <w:rPr>
      <w:rFonts w:cs="Mangal"/>
    </w:rPr>
  </w:style>
  <w:style w:type="paragraph" w:styleId="Header_6">
    <w:name w:val="header"/>
    <w:basedOn w:val="Normal_6"/>
    <w:link w:val="HeaderChar1_6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6">
    <w:name w:val="Header Char1"/>
    <w:basedOn w:val="DefaultParagraphFont_6"/>
    <w:link w:val="Header_6"/>
    <w:uiPriority w:val="99"/>
    <w:semiHidden/>
    <w:rsid w:val="00007570"/>
    <w:rPr>
      <w:rFonts w:eastAsia="PMingLiU"/>
      <w:kern w:val="1"/>
      <w:sz w:val="24"/>
      <w:szCs w:val="24"/>
      <w:lang w:eastAsia="ar-SA"/>
    </w:rPr>
  </w:style>
  <w:style w:type="paragraph" w:styleId="Footer_6">
    <w:name w:val="footer"/>
    <w:basedOn w:val="Normal_6"/>
    <w:link w:val="FooterChar1_6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6">
    <w:name w:val="Footer Char1"/>
    <w:basedOn w:val="DefaultParagraphFont_6"/>
    <w:link w:val="Footer_6"/>
    <w:uiPriority w:val="99"/>
    <w:semiHidden/>
    <w:rsid w:val="00007570"/>
    <w:rPr>
      <w:rFonts w:eastAsia="PMingLiU"/>
      <w:kern w:val="1"/>
      <w:sz w:val="24"/>
      <w:szCs w:val="24"/>
      <w:lang w:eastAsia="ar-SA"/>
    </w:rPr>
  </w:style>
  <w:style w:type="paragraph" w:default="1" w:styleId="Normal_7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7">
    <w:name w:val="Default Paragraph Font"/>
    <w:uiPriority w:val="1"/>
    <w:semiHidden/>
    <w:unhideWhenUsed/>
  </w:style>
  <w:style w:type="table" w:default="1" w:styleId="TableNormal_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7">
    <w:name w:val="No List"/>
    <w:uiPriority w:val="99"/>
    <w:semiHidden/>
    <w:unhideWhenUsed/>
  </w:style>
  <w:style w:type="character" w:customStyle="1" w:styleId="DefaultParagraphFont1_7">
    <w:name w:val="Default Paragraph Font1"/>
  </w:style>
  <w:style w:type="character" w:customStyle="1" w:styleId="HeaderChar_7">
    <w:name w:val="Header Char"/>
    <w:basedOn w:val="DefaultParagraphFont1_7"/>
    <w:rPr>
      <w:rFonts w:cs="Times New Roman"/>
      <w:kern w:val="1"/>
      <w:sz w:val="24"/>
    </w:rPr>
  </w:style>
  <w:style w:type="character" w:customStyle="1" w:styleId="FooterChar_7">
    <w:name w:val="Footer Char"/>
    <w:basedOn w:val="DefaultParagraphFont1_7"/>
    <w:rPr>
      <w:rFonts w:cs="Times New Roman"/>
      <w:kern w:val="1"/>
      <w:sz w:val="24"/>
    </w:rPr>
  </w:style>
  <w:style w:type="paragraph" w:customStyle="1" w:styleId="a_7">
    <w:name w:val="標題"/>
    <w:basedOn w:val="Normal_7"/>
    <w:next w:val="BodyText_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7">
    <w:name w:val="Body Text"/>
    <w:basedOn w:val="Normal_7"/>
    <w:link w:val="BodyTextChar_7"/>
    <w:uiPriority w:val="99"/>
    <w:pPr>
      <w:spacing w:after="120"/>
    </w:pPr>
  </w:style>
  <w:style w:type="character" w:customStyle="1" w:styleId="BodyTextChar_7">
    <w:name w:val="Body Text Char"/>
    <w:basedOn w:val="DefaultParagraphFont_7"/>
    <w:link w:val="BodyText_7"/>
    <w:uiPriority w:val="99"/>
    <w:semiHidden/>
    <w:rsid w:val="00EF3E83"/>
    <w:rPr>
      <w:rFonts w:eastAsia="PMingLiU"/>
      <w:kern w:val="1"/>
      <w:sz w:val="24"/>
      <w:szCs w:val="24"/>
      <w:lang w:eastAsia="ar-SA"/>
    </w:rPr>
  </w:style>
  <w:style w:type="paragraph" w:styleId="List_7">
    <w:name w:val="List"/>
    <w:basedOn w:val="BodyText_7"/>
    <w:uiPriority w:val="99"/>
    <w:rPr>
      <w:rFonts w:cs="Mangal"/>
    </w:rPr>
  </w:style>
  <w:style w:type="paragraph" w:customStyle="1" w:styleId="a0_7">
    <w:name w:val="標籤"/>
    <w:basedOn w:val="Normal_7"/>
    <w:pPr>
      <w:suppressLineNumbers/>
      <w:spacing w:before="120" w:after="120"/>
    </w:pPr>
    <w:rPr>
      <w:rFonts w:cs="Mangal"/>
      <w:i/>
      <w:iCs/>
    </w:rPr>
  </w:style>
  <w:style w:type="paragraph" w:customStyle="1" w:styleId="a1_7">
    <w:name w:val="目錄"/>
    <w:basedOn w:val="Normal_7"/>
    <w:pPr>
      <w:suppressLineNumbers/>
    </w:pPr>
    <w:rPr>
      <w:rFonts w:cs="Mangal"/>
    </w:rPr>
  </w:style>
  <w:style w:type="paragraph" w:styleId="Header_7">
    <w:name w:val="header"/>
    <w:basedOn w:val="Normal_7"/>
    <w:link w:val="HeaderChar1_7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7">
    <w:name w:val="Header Char1"/>
    <w:basedOn w:val="DefaultParagraphFont_7"/>
    <w:link w:val="Header_7"/>
    <w:uiPriority w:val="99"/>
    <w:semiHidden/>
    <w:rsid w:val="00EF3E83"/>
    <w:rPr>
      <w:rFonts w:eastAsia="PMingLiU"/>
      <w:kern w:val="1"/>
      <w:sz w:val="24"/>
      <w:szCs w:val="24"/>
      <w:lang w:eastAsia="ar-SA"/>
    </w:rPr>
  </w:style>
  <w:style w:type="paragraph" w:styleId="Footer_7">
    <w:name w:val="footer"/>
    <w:basedOn w:val="Normal_7"/>
    <w:link w:val="FooterChar1_7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7">
    <w:name w:val="Footer Char1"/>
    <w:basedOn w:val="DefaultParagraphFont_7"/>
    <w:link w:val="Footer_7"/>
    <w:uiPriority w:val="99"/>
    <w:semiHidden/>
    <w:rsid w:val="00EF3E83"/>
    <w:rPr>
      <w:rFonts w:eastAsia="PMingLiU"/>
      <w:kern w:val="1"/>
      <w:sz w:val="24"/>
      <w:szCs w:val="24"/>
      <w:lang w:eastAsia="ar-SA"/>
    </w:rPr>
  </w:style>
  <w:style w:type="paragraph" w:default="1" w:styleId="Normal_8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8">
    <w:name w:val="Default Paragraph Font"/>
    <w:uiPriority w:val="1"/>
    <w:semiHidden/>
    <w:unhideWhenUsed/>
  </w:style>
  <w:style w:type="table" w:default="1" w:styleId="TableNormal_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8">
    <w:name w:val="No List"/>
    <w:uiPriority w:val="99"/>
    <w:semiHidden/>
    <w:unhideWhenUsed/>
  </w:style>
  <w:style w:type="character" w:customStyle="1" w:styleId="DefaultParagraphFont1_8">
    <w:name w:val="Default Paragraph Font1"/>
  </w:style>
  <w:style w:type="character" w:customStyle="1" w:styleId="HeaderChar_8">
    <w:name w:val="Header Char"/>
    <w:basedOn w:val="DefaultParagraphFont1_8"/>
    <w:rPr>
      <w:rFonts w:cs="Times New Roman"/>
      <w:kern w:val="1"/>
      <w:sz w:val="24"/>
    </w:rPr>
  </w:style>
  <w:style w:type="character" w:customStyle="1" w:styleId="FooterChar_8">
    <w:name w:val="Footer Char"/>
    <w:basedOn w:val="DefaultParagraphFont1_8"/>
    <w:rPr>
      <w:rFonts w:cs="Times New Roman"/>
      <w:kern w:val="1"/>
      <w:sz w:val="24"/>
    </w:rPr>
  </w:style>
  <w:style w:type="paragraph" w:customStyle="1" w:styleId="a_8">
    <w:name w:val="標題"/>
    <w:basedOn w:val="Normal_8"/>
    <w:next w:val="BodyText_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8">
    <w:name w:val="Body Text"/>
    <w:basedOn w:val="Normal_8"/>
    <w:link w:val="BodyTextChar_8"/>
    <w:uiPriority w:val="99"/>
    <w:pPr>
      <w:spacing w:after="120"/>
    </w:pPr>
  </w:style>
  <w:style w:type="character" w:customStyle="1" w:styleId="BodyTextChar_8">
    <w:name w:val="Body Text Char"/>
    <w:basedOn w:val="DefaultParagraphFont_8"/>
    <w:link w:val="BodyText_8"/>
    <w:uiPriority w:val="99"/>
    <w:semiHidden/>
    <w:rsid w:val="00264233"/>
    <w:rPr>
      <w:rFonts w:eastAsia="PMingLiU"/>
      <w:kern w:val="1"/>
      <w:sz w:val="24"/>
      <w:szCs w:val="24"/>
      <w:lang w:eastAsia="ar-SA"/>
    </w:rPr>
  </w:style>
  <w:style w:type="paragraph" w:styleId="List_8">
    <w:name w:val="List"/>
    <w:basedOn w:val="BodyText_8"/>
    <w:uiPriority w:val="99"/>
    <w:rPr>
      <w:rFonts w:cs="Mangal"/>
    </w:rPr>
  </w:style>
  <w:style w:type="paragraph" w:customStyle="1" w:styleId="a0_8">
    <w:name w:val="標籤"/>
    <w:basedOn w:val="Normal_8"/>
    <w:pPr>
      <w:suppressLineNumbers/>
      <w:spacing w:before="120" w:after="120"/>
    </w:pPr>
    <w:rPr>
      <w:rFonts w:cs="Mangal"/>
      <w:i/>
      <w:iCs/>
    </w:rPr>
  </w:style>
  <w:style w:type="paragraph" w:customStyle="1" w:styleId="a1_8">
    <w:name w:val="目錄"/>
    <w:basedOn w:val="Normal_8"/>
    <w:pPr>
      <w:suppressLineNumbers/>
    </w:pPr>
    <w:rPr>
      <w:rFonts w:cs="Mangal"/>
    </w:rPr>
  </w:style>
  <w:style w:type="paragraph" w:styleId="Header_8">
    <w:name w:val="header"/>
    <w:basedOn w:val="Normal_8"/>
    <w:link w:val="HeaderChar1_8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8">
    <w:name w:val="Header Char1"/>
    <w:basedOn w:val="DefaultParagraphFont_8"/>
    <w:link w:val="Header_8"/>
    <w:uiPriority w:val="99"/>
    <w:semiHidden/>
    <w:rsid w:val="00264233"/>
    <w:rPr>
      <w:rFonts w:eastAsia="PMingLiU"/>
      <w:kern w:val="1"/>
      <w:sz w:val="24"/>
      <w:szCs w:val="24"/>
      <w:lang w:eastAsia="ar-SA"/>
    </w:rPr>
  </w:style>
  <w:style w:type="paragraph" w:styleId="Footer_8">
    <w:name w:val="footer"/>
    <w:basedOn w:val="Normal_8"/>
    <w:link w:val="FooterChar1_8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8">
    <w:name w:val="Footer Char1"/>
    <w:basedOn w:val="DefaultParagraphFont_8"/>
    <w:link w:val="Footer_8"/>
    <w:uiPriority w:val="99"/>
    <w:semiHidden/>
    <w:rsid w:val="00264233"/>
    <w:rPr>
      <w:rFonts w:eastAsia="PMingLiU"/>
      <w:kern w:val="1"/>
      <w:sz w:val="24"/>
      <w:szCs w:val="24"/>
      <w:lang w:eastAsia="ar-SA"/>
    </w:rPr>
  </w:style>
  <w:style w:type="paragraph" w:default="1" w:styleId="Normal_9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9">
    <w:name w:val="Default Paragraph Font"/>
    <w:uiPriority w:val="1"/>
    <w:semiHidden/>
    <w:unhideWhenUsed/>
  </w:style>
  <w:style w:type="table" w:default="1" w:styleId="TableNormal_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9">
    <w:name w:val="No List"/>
    <w:uiPriority w:val="99"/>
    <w:semiHidden/>
    <w:unhideWhenUsed/>
  </w:style>
  <w:style w:type="character" w:customStyle="1" w:styleId="DefaultParagraphFont1_9">
    <w:name w:val="Default Paragraph Font1"/>
  </w:style>
  <w:style w:type="character" w:customStyle="1" w:styleId="FooterChar_9">
    <w:name w:val="Footer Char"/>
    <w:basedOn w:val="DefaultParagraphFont1_9"/>
    <w:rPr>
      <w:rFonts w:cs="Times New Roman"/>
      <w:kern w:val="1"/>
    </w:rPr>
  </w:style>
  <w:style w:type="character" w:styleId="PageNumber_9">
    <w:name w:val="page number"/>
    <w:basedOn w:val="DefaultParagraphFont1_9"/>
    <w:uiPriority w:val="99"/>
    <w:rPr>
      <w:rFonts w:cs="Times New Roman"/>
    </w:rPr>
  </w:style>
  <w:style w:type="character" w:customStyle="1" w:styleId="HeaderChar_9">
    <w:name w:val="Header Char"/>
    <w:basedOn w:val="DefaultParagraphFont1_9"/>
    <w:rPr>
      <w:rFonts w:cs="Times New Roman"/>
      <w:kern w:val="1"/>
      <w:sz w:val="24"/>
    </w:rPr>
  </w:style>
  <w:style w:type="paragraph" w:customStyle="1" w:styleId="a_9">
    <w:name w:val="標題"/>
    <w:basedOn w:val="Normal_9"/>
    <w:next w:val="BodyText_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9">
    <w:name w:val="Body Text"/>
    <w:basedOn w:val="Normal_9"/>
    <w:link w:val="BodyTextChar_9"/>
    <w:uiPriority w:val="99"/>
    <w:pPr>
      <w:spacing w:after="120"/>
    </w:pPr>
  </w:style>
  <w:style w:type="character" w:customStyle="1" w:styleId="BodyTextChar_9">
    <w:name w:val="Body Text Char"/>
    <w:basedOn w:val="DefaultParagraphFont_9"/>
    <w:link w:val="BodyText_9"/>
    <w:uiPriority w:val="99"/>
    <w:semiHidden/>
    <w:rsid w:val="0078380F"/>
    <w:rPr>
      <w:rFonts w:eastAsia="PMingLiU"/>
      <w:kern w:val="1"/>
      <w:sz w:val="24"/>
      <w:szCs w:val="24"/>
      <w:lang w:eastAsia="ar-SA"/>
    </w:rPr>
  </w:style>
  <w:style w:type="paragraph" w:styleId="List_9">
    <w:name w:val="List"/>
    <w:basedOn w:val="BodyText_9"/>
    <w:uiPriority w:val="99"/>
    <w:rPr>
      <w:rFonts w:cs="Mangal"/>
    </w:rPr>
  </w:style>
  <w:style w:type="paragraph" w:customStyle="1" w:styleId="a0_9">
    <w:name w:val="標籤"/>
    <w:basedOn w:val="Normal_9"/>
    <w:pPr>
      <w:suppressLineNumbers/>
      <w:spacing w:before="120" w:after="120"/>
    </w:pPr>
    <w:rPr>
      <w:rFonts w:cs="Mangal"/>
      <w:i/>
      <w:iCs/>
    </w:rPr>
  </w:style>
  <w:style w:type="paragraph" w:customStyle="1" w:styleId="a1_9">
    <w:name w:val="目錄"/>
    <w:basedOn w:val="Normal_9"/>
    <w:pPr>
      <w:suppressLineNumbers/>
    </w:pPr>
    <w:rPr>
      <w:rFonts w:cs="Mangal"/>
    </w:rPr>
  </w:style>
  <w:style w:type="paragraph" w:styleId="Footer_9">
    <w:name w:val="footer"/>
    <w:basedOn w:val="Normal_9"/>
    <w:link w:val="FooterChar1_9"/>
    <w:uiPriority w:val="99"/>
    <w:pPr>
      <w:suppressLineNumbers/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1_9">
    <w:name w:val="Footer Char1"/>
    <w:basedOn w:val="DefaultParagraphFont_9"/>
    <w:link w:val="Footer_9"/>
    <w:uiPriority w:val="99"/>
    <w:semiHidden/>
    <w:rsid w:val="0078380F"/>
    <w:rPr>
      <w:rFonts w:eastAsia="PMingLiU"/>
      <w:kern w:val="1"/>
      <w:sz w:val="24"/>
      <w:szCs w:val="24"/>
      <w:lang w:eastAsia="ar-SA"/>
    </w:rPr>
  </w:style>
  <w:style w:type="paragraph" w:styleId="Header_9">
    <w:name w:val="header"/>
    <w:basedOn w:val="Normal_9"/>
    <w:link w:val="HeaderChar1_9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9">
    <w:name w:val="Header Char1"/>
    <w:basedOn w:val="DefaultParagraphFont_9"/>
    <w:link w:val="Header_9"/>
    <w:uiPriority w:val="99"/>
    <w:semiHidden/>
    <w:rsid w:val="0078380F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8" Type="http://schemas.openxmlformats.org/officeDocument/2006/relationships/fontTable" Target="fontTable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398</Words>
  <Characters>801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