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20"/>
      </w:pPr>
      <w:r>
        <w:t xml:space="preserve">SIMTAC Scenario Development Worksheet</w:t>
      </w:r>
    </w:p>
    <w:p>
      <w:pPr>
        <w:pStyle w:val="Heading2"/>
        <w:spacing w:after="140" w:before="260"/>
      </w:pPr>
      <w:r>
        <w:rPr>
          <w:b/>
          <w:bCs/>
        </w:rPr>
        <w:t xml:space="preserve">1. Course and Trainee Information</w:t>
      </w:r>
    </w:p>
    <w:p>
      <w:pPr>
        <w:spacing w:after="90"/>
      </w:pPr>
      <w:r>
        <w:rPr>
          <w:b/>
          <w:bCs/>
        </w:rPr>
        <w:t xml:space="preserve">courseTitle: </w:t>
      </w:r>
      <w:r>
        <w:t xml:space="preserve">Severe Asthma Exacerbation in the ED (Singapore)</w:t>
      </w:r>
    </w:p>
    <w:p>
      <w:pPr>
        <w:spacing w:after="90"/>
      </w:pPr>
      <w:r>
        <w:rPr>
          <w:b/>
          <w:bCs/>
        </w:rPr>
        <w:t xml:space="preserve">department: </w:t>
      </w:r>
      <w:r>
        <w:t xml:space="preserve">Emergency Medicine / Acute Care Simulation</w:t>
      </w:r>
    </w:p>
    <w:p>
      <w:pPr>
        <w:spacing w:after="90"/>
      </w:pPr>
      <w:r>
        <w:rPr>
          <w:b/>
          <w:bCs/>
        </w:rPr>
        <w:t xml:space="preserve">scenarioTitle: </w:t>
      </w:r>
      <w:r>
        <w:t xml:space="preserve">Severe Asthma with Deterioration to Impending Respiratory Failure</w:t>
      </w:r>
    </w:p>
    <w:p>
      <w:pPr>
        <w:spacing w:after="90"/>
      </w:pPr>
      <w:r>
        <w:rPr>
          <w:b/>
          <w:bCs/>
        </w:rPr>
        <w:t xml:space="preserve">targetLearnerGroup: </w:t>
      </w:r>
      <w:r>
        <w:t xml:space="preserve">ED MOs/registrars, ED nurses, and multidisciplinary ED resuscitation team</w:t>
      </w:r>
    </w:p>
    <w:p>
      <w:pPr>
        <w:spacing w:after="90"/>
      </w:pPr>
      <w:r>
        <w:rPr>
          <w:b/>
          <w:bCs/>
        </w:rPr>
        <w:t xml:space="preserve">numberOfTrainees: </w:t>
      </w:r>
      <w:r>
        <w:t xml:space="preserve">4–6</w:t>
      </w:r>
    </w:p>
    <w:p>
      <w:pPr>
        <w:spacing w:after="90"/>
      </w:pPr>
      <w:r>
        <w:rPr>
          <w:b/>
          <w:bCs/>
        </w:rPr>
        <w:t xml:space="preserve">numberOfInstructors: </w:t>
      </w:r>
      <w:r>
        <w:t xml:space="preserve">2</w:t>
      </w:r>
    </w:p>
    <w:p>
      <w:pPr>
        <w:spacing w:after="90"/>
      </w:pPr>
      <w:r>
        <w:rPr>
          <w:b/>
          <w:bCs/>
        </w:rPr>
        <w:t xml:space="preserve">levelOfExperience: </w:t>
      </w:r>
      <w:r>
        <w:t xml:space="preserve">Junior to intermediate (PGY1–3 / junior registrar)</w:t>
      </w:r>
    </w:p>
    <w:p>
      <w:pPr>
        <w:spacing w:after="90"/>
      </w:pPr>
      <w:r>
        <w:rPr>
          <w:b/>
          <w:bCs/>
        </w:rPr>
        <w:t xml:space="preserve">prerequisiteKnowledge: </w:t>
      </w:r>
      <w:r>
        <w:t xml:space="preserve">Initial assessment (ABCDE), ED asthma management (inhaled bronchodilators, systemic steroids, oxygen titration), recognition of impending respiratory failure, RSI considerations in asthma, escalation and calling for senior/ICU/anaesthesia support, closed-loop communication and ISBAR handover</w:t>
      </w:r>
    </w:p>
    <w:p>
      <w:pPr>
        <w:pStyle w:val="Heading2"/>
        <w:spacing w:after="140" w:before="260"/>
      </w:pPr>
      <w:r>
        <w:rPr>
          <w:b/>
          <w:bCs/>
        </w:rPr>
        <w:t xml:space="preserve">2. Specific Learning Objectives</w:t>
      </w:r>
    </w:p>
    <w:p>
      <w:pPr>
        <w:pStyle w:val="ListParagraph"/>
        <w:numPr>
          <w:ilvl w:val="0"/>
          <w:numId w:val="1"/>
        </w:numPr>
        <w:spacing w:after="70"/>
      </w:pPr>
      <w:r>
        <w:t xml:space="preserve">Perform structured ABCDE assessment and recognise severe/near-fatal asthma features (silent chest, exhaustion, rising CO2).</w:t>
      </w:r>
    </w:p>
    <w:p>
      <w:pPr>
        <w:pStyle w:val="ListParagraph"/>
        <w:numPr>
          <w:ilvl w:val="0"/>
          <w:numId w:val="1"/>
        </w:numPr>
        <w:spacing w:after="70"/>
      </w:pPr>
      <w:r>
        <w:t xml:space="preserve">Initiate timely evidence-based ED management: oxygen titration, repeated/continuous inhaled bronchodilators, systemic corticosteroids, IV magnesium sulfate, and supportive care.</w:t>
      </w:r>
    </w:p>
    <w:p>
      <w:pPr>
        <w:pStyle w:val="ListParagraph"/>
        <w:numPr>
          <w:ilvl w:val="0"/>
          <w:numId w:val="1"/>
        </w:numPr>
        <w:spacing w:after="70"/>
      </w:pPr>
      <w:r>
        <w:t xml:space="preserve">Identify clinical deterioration and escalate early to senior ED, ICU and anaesthesia; prepare for ventilatory support and intubation planning.</w:t>
      </w:r>
    </w:p>
    <w:p>
      <w:pPr>
        <w:pStyle w:val="ListParagraph"/>
        <w:numPr>
          <w:ilvl w:val="0"/>
          <w:numId w:val="1"/>
        </w:numPr>
        <w:spacing w:after="70"/>
      </w:pPr>
      <w:r>
        <w:t xml:space="preserve">Demonstrate effective team leadership, task allocation, and closed-loop communication; perform safe medication preparation and monitoring.</w:t>
      </w:r>
    </w:p>
    <w:p>
      <w:pPr>
        <w:pStyle w:val="ListParagraph"/>
        <w:numPr>
          <w:ilvl w:val="0"/>
          <w:numId w:val="1"/>
        </w:numPr>
        <w:spacing w:after="70"/>
      </w:pPr>
      <w:r>
        <w:t xml:space="preserve">Deliver an ISBAR handover for escalation/transfer (e.g., to ICU) including response to treatment and current risks.</w:t>
      </w:r>
    </w:p>
    <w:p>
      <w:pPr>
        <w:pStyle w:val="Heading2"/>
        <w:spacing w:after="140" w:before="260"/>
      </w:pPr>
      <w:r>
        <w:rPr>
          <w:b/>
          <w:bCs/>
        </w:rPr>
        <w:t xml:space="preserve">3. Clinical / Environment Setting</w:t>
      </w:r>
    </w:p>
    <w:p>
      <w:pPr>
        <w:spacing w:after="90"/>
      </w:pPr>
      <w:r>
        <w:rPr>
          <w:b/>
          <w:bCs/>
        </w:rPr>
        <w:t xml:space="preserve">Setting required: </w:t>
      </w:r>
      <w:r>
        <w:t xml:space="preserve">Singapore acute hospital Emergency Department resuscitation bay</w:t>
      </w:r>
    </w:p>
    <w:p>
      <w:pPr>
        <w:spacing w:after="90"/>
      </w:pPr>
      <w:r>
        <w:rPr>
          <w:b/>
          <w:bCs/>
        </w:rPr>
        <w:t xml:space="preserve">Remarks: </w:t>
      </w:r>
      <w:r>
        <w:t xml:space="preserve">SimMan as adult patient on ED trolley; standard ED asthma resus equipment; medication props and nebuliser setup. Use local escalation language (call ED consultant/ICU/anaesthesia).</w:t>
      </w:r>
    </w:p>
    <w:p>
      <w:pPr>
        <w:pStyle w:val="Heading2"/>
        <w:spacing w:after="140" w:before="260"/>
      </w:pPr>
      <w:r>
        <w:rPr>
          <w:b/>
          <w:bCs/>
        </w:rPr>
        <w:t xml:space="preserve">4. Instructor Information</w:t>
      </w:r>
    </w:p>
    <w:p>
      <w:pPr>
        <w:pStyle w:val="ListParagraph"/>
        <w:numPr>
          <w:ilvl w:val="0"/>
          <w:numId w:val="1"/>
        </w:numPr>
        <w:spacing w:after="70"/>
      </w:pPr>
      <w:r>
        <w:t xml:space="preserve">Instructor 1: Simulation operator/voice of patient</w:t>
      </w:r>
    </w:p>
    <w:p>
      <w:pPr>
        <w:pStyle w:val="ListParagraph"/>
        <w:numPr>
          <w:ilvl w:val="0"/>
          <w:numId w:val="1"/>
        </w:numPr>
        <w:spacing w:after="70"/>
      </w:pPr>
      <w:r>
        <w:t xml:space="preserve">Instructor 2: ED resus nurse/assessor and confederate controller (optional)</w:t>
      </w:r>
    </w:p>
    <w:p>
      <w:pPr>
        <w:pStyle w:val="Heading2"/>
        <w:spacing w:after="140" w:before="260"/>
      </w:pPr>
      <w:r>
        <w:rPr>
          <w:b/>
          <w:bCs/>
        </w:rPr>
        <w:t xml:space="preserve">5. Confederate Information</w:t>
      </w:r>
    </w:p>
    <w:p>
      <w:pPr>
        <w:pStyle w:val="ListParagraph"/>
        <w:numPr>
          <w:ilvl w:val="0"/>
          <w:numId w:val="1"/>
        </w:numPr>
        <w:spacing w:after="70"/>
      </w:pPr>
      <w:r>
        <w:t xml:space="preserve">ED Staff Nurse (confederate, optional): can prompt for missing critical actions, provide medication availability, and assist with workflows</w:t>
      </w:r>
    </w:p>
    <w:p>
      <w:pPr>
        <w:pStyle w:val="ListParagraph"/>
        <w:numPr>
          <w:ilvl w:val="0"/>
          <w:numId w:val="1"/>
        </w:numPr>
        <w:spacing w:after="70"/>
      </w:pPr>
      <w:r>
        <w:t xml:space="preserve">Patient’s partner/family member (voice-only optional): provides collateral history if asked</w:t>
      </w:r>
    </w:p>
    <w:p>
      <w:pPr>
        <w:pStyle w:val="Heading2"/>
        <w:spacing w:after="140" w:before="260"/>
      </w:pPr>
      <w:r>
        <w:rPr>
          <w:b/>
          <w:bCs/>
        </w:rPr>
        <w:t xml:space="preserve">6. Trainees Role</w:t>
      </w:r>
    </w:p>
    <w:p>
      <w:pPr>
        <w:pStyle w:val="ListParagraph"/>
        <w:numPr>
          <w:ilvl w:val="0"/>
          <w:numId w:val="1"/>
        </w:numPr>
        <w:spacing w:after="70"/>
      </w:pPr>
      <w:r>
        <w:t xml:space="preserve">Team leader (ED MO/registrar)</w:t>
      </w:r>
    </w:p>
    <w:p>
      <w:pPr>
        <w:pStyle w:val="ListParagraph"/>
        <w:numPr>
          <w:ilvl w:val="0"/>
          <w:numId w:val="1"/>
        </w:numPr>
        <w:spacing w:after="70"/>
      </w:pPr>
      <w:r>
        <w:t xml:space="preserve">Airway/respiratory clinician</w:t>
      </w:r>
    </w:p>
    <w:p>
      <w:pPr>
        <w:pStyle w:val="ListParagraph"/>
        <w:numPr>
          <w:ilvl w:val="0"/>
          <w:numId w:val="1"/>
        </w:numPr>
        <w:spacing w:after="70"/>
      </w:pPr>
      <w:r>
        <w:t xml:space="preserve">Circulation/medications clinician</w:t>
      </w:r>
    </w:p>
    <w:p>
      <w:pPr>
        <w:pStyle w:val="ListParagraph"/>
        <w:numPr>
          <w:ilvl w:val="0"/>
          <w:numId w:val="1"/>
        </w:numPr>
        <w:spacing w:after="70"/>
      </w:pPr>
      <w:r>
        <w:t xml:space="preserve">Primary nurse (if not using confederate)</w:t>
      </w:r>
    </w:p>
    <w:p>
      <w:pPr>
        <w:pStyle w:val="ListParagraph"/>
        <w:numPr>
          <w:ilvl w:val="0"/>
          <w:numId w:val="1"/>
        </w:numPr>
        <w:spacing w:after="70"/>
      </w:pPr>
      <w:r>
        <w:t xml:space="preserve">Runner/documenter (optional)</w:t>
      </w:r>
    </w:p>
    <w:p>
      <w:pPr>
        <w:pStyle w:val="Heading2"/>
        <w:spacing w:after="140" w:before="260"/>
      </w:pPr>
      <w:r>
        <w:rPr>
          <w:b/>
          <w:bCs/>
        </w:rPr>
        <w:t xml:space="preserve">7. Patient Information</w:t>
      </w:r>
    </w:p>
    <w:p>
      <w:pPr>
        <w:spacing w:after="90"/>
      </w:pPr>
      <w:r>
        <w:rPr>
          <w:b/>
          <w:bCs/>
        </w:rPr>
        <w:t xml:space="preserve">name: </w:t>
      </w:r>
      <w:r>
        <w:t xml:space="preserve">Mr Ahmad Bin Salleh</w:t>
      </w:r>
    </w:p>
    <w:p>
      <w:pPr>
        <w:spacing w:after="90"/>
      </w:pPr>
      <w:r>
        <w:rPr>
          <w:b/>
          <w:bCs/>
        </w:rPr>
        <w:t xml:space="preserve">showOnMonitorBeforeStart: </w:t>
      </w:r>
      <w:r>
        <w:t xml:space="preserve">true</w:t>
      </w:r>
    </w:p>
    <w:p>
      <w:pPr>
        <w:spacing w:after="90"/>
      </w:pPr>
      <w:r>
        <w:rPr>
          <w:b/>
          <w:bCs/>
        </w:rPr>
        <w:t xml:space="preserve">makeAvailableDuringSimulation: </w:t>
      </w:r>
      <w:r>
        <w:t xml:space="preserve">true</w:t>
      </w:r>
    </w:p>
    <w:p>
      <w:pPr>
        <w:spacing w:after="90"/>
      </w:pPr>
      <w:r>
        <w:rPr>
          <w:b/>
          <w:bCs/>
        </w:rPr>
        <w:t xml:space="preserve">identificationNo: </w:t>
      </w:r>
      <w:r>
        <w:t xml:space="preserve">S1234567A</w:t>
      </w:r>
    </w:p>
    <w:p>
      <w:pPr>
        <w:spacing w:after="90"/>
      </w:pPr>
      <w:r>
        <w:rPr>
          <w:b/>
          <w:bCs/>
        </w:rPr>
        <w:t xml:space="preserve">race: </w:t>
      </w:r>
      <w:r>
        <w:t xml:space="preserve">Malay</w:t>
      </w:r>
    </w:p>
    <w:p>
      <w:pPr>
        <w:spacing w:after="90"/>
      </w:pPr>
      <w:r>
        <w:rPr>
          <w:b/>
          <w:bCs/>
        </w:rPr>
        <w:t xml:space="preserve">age: </w:t>
      </w:r>
      <w:r>
        <w:t xml:space="preserve">28</w:t>
      </w:r>
    </w:p>
    <w:p>
      <w:pPr>
        <w:spacing w:after="90"/>
      </w:pPr>
      <w:r>
        <w:rPr>
          <w:b/>
          <w:bCs/>
        </w:rPr>
        <w:t xml:space="preserve">gender: </w:t>
      </w:r>
      <w:r>
        <w:t xml:space="preserve">Male</w:t>
      </w:r>
    </w:p>
    <w:p>
      <w:pPr>
        <w:spacing w:after="90"/>
      </w:pPr>
      <w:r>
        <w:rPr>
          <w:b/>
          <w:bCs/>
        </w:rPr>
        <w:t xml:space="preserve">weight: </w:t>
      </w:r>
      <w:r>
        <w:t xml:space="preserve">75 kg</w:t>
      </w:r>
    </w:p>
    <w:p>
      <w:pPr>
        <w:spacing w:after="90"/>
      </w:pPr>
      <w:r>
        <w:rPr>
          <w:b/>
          <w:bCs/>
        </w:rPr>
        <w:t xml:space="preserve">height: </w:t>
      </w:r>
      <w:r>
        <w:t xml:space="preserve">175 cm</w:t>
      </w:r>
    </w:p>
    <w:p>
      <w:pPr>
        <w:spacing w:after="90"/>
      </w:pPr>
      <w:r>
        <w:rPr>
          <w:b/>
          <w:bCs/>
        </w:rPr>
        <w:t xml:space="preserve">pastMedicalAndSocialHistory: </w:t>
      </w:r>
      <w:r>
        <w:t xml:space="preserve">Known asthma since childhood. Previous ED visits; one ICU admission 2 years ago for asthma (no intubation). Poor adherence to preventer. Smokes occasionally (social). No known cardiac disease.</w:t>
      </w:r>
    </w:p>
    <w:p>
      <w:pPr>
        <w:spacing w:after="90"/>
      </w:pPr>
      <w:r>
        <w:rPr>
          <w:b/>
          <w:bCs/>
        </w:rPr>
        <w:t xml:space="preserve">currentMedications: </w:t>
      </w:r>
      <w:r>
        <w:t xml:space="preserve">Salbutamol MDI PRN (uses frequently). Inhaled corticosteroid/LABA prescribed but not taken regularly. No other regular meds.</w:t>
      </w:r>
    </w:p>
    <w:p>
      <w:pPr>
        <w:spacing w:after="90"/>
      </w:pPr>
      <w:r>
        <w:rPr>
          <w:b/>
          <w:bCs/>
        </w:rPr>
        <w:t xml:space="preserve">foodDrugAllergies: </w:t>
      </w:r>
      <w:r>
        <w:t xml:space="preserve">No known drug allergies.</w:t>
      </w:r>
    </w:p>
    <w:p>
      <w:pPr>
        <w:spacing w:after="90"/>
      </w:pPr>
      <w:r>
        <w:rPr>
          <w:b/>
          <w:bCs/>
        </w:rPr>
        <w:t xml:space="preserve">primaryCareProvider: </w:t>
      </w:r>
      <w:r>
        <w:t xml:space="preserve">Polyclinic follow-up, not regular.</w:t>
      </w:r>
    </w:p>
    <w:p>
      <w:pPr>
        <w:spacing w:after="90"/>
      </w:pPr>
      <w:r>
        <w:rPr>
          <w:b/>
          <w:bCs/>
        </w:rPr>
        <w:t xml:space="preserve">presentingComplaintHistory: </w:t>
      </w:r>
      <w:r>
        <w:t xml:space="preserve">Brought in by ambulance for worsening shortness of breath and wheeze since morning, significantly worse over past 2 hours. Trigger: viral URTI symptoms for 3 days; used salbutamol many times with minimal relief. Speaking in short phrases. Feels exhausted and anxious. No chest pain, no fever reported, no haemoptysis. Last meal 5 hours ago.</w:t>
      </w:r>
    </w:p>
    <w:p>
      <w:pPr>
        <w:pStyle w:val="Heading2"/>
        <w:spacing w:after="140" w:before="260"/>
      </w:pPr>
      <w:r>
        <w:rPr>
          <w:b/>
          <w:bCs/>
        </w:rPr>
        <w:t xml:space="preserve">8. Scenario Information</w:t>
      </w:r>
    </w:p>
    <w:p>
      <w:pPr>
        <w:spacing w:after="90"/>
      </w:pPr>
      <w:r>
        <w:rPr>
          <w:b/>
          <w:bCs/>
        </w:rPr>
        <w:t xml:space="preserve">timeAllocatedForScenario: </w:t>
      </w:r>
      <w:r>
        <w:t xml:space="preserve">20 minutes</w:t>
      </w:r>
    </w:p>
    <w:p>
      <w:pPr>
        <w:spacing w:after="90"/>
      </w:pPr>
      <w:r>
        <w:rPr>
          <w:b/>
          <w:bCs/>
        </w:rPr>
        <w:t xml:space="preserve">timeAllocatedForDebrief: </w:t>
      </w:r>
      <w:r>
        <w:t xml:space="preserve">30 minutes</w:t>
      </w:r>
    </w:p>
    <w:p>
      <w:pPr>
        <w:spacing w:after="90"/>
      </w:pPr>
      <w:r>
        <w:rPr>
          <w:b/>
          <w:bCs/>
        </w:rPr>
        <w:t xml:space="preserve">scenarioSummary: </w:t>
      </w:r>
      <w:r>
        <w:t xml:space="preserve">Singapore ED scenario of a young adult with severe asthma exacerbation who initially responds partially to standard therapy but then progresses to impending respiratory failure if escalation is delayed. Focus on early recognition, timely bronchodilator + steroid + magnesium therapy, escalation to senior/ICU/anaesthesia, and preparation for ventilatory support/intubation planning while maintaining team communication.</w:t>
      </w:r>
    </w:p>
    <w:p>
      <w:pPr>
        <w:spacing w:after="90"/>
      </w:pPr>
      <w:r>
        <w:rPr>
          <w:b/>
          <w:bCs/>
        </w:rPr>
        <w:t xml:space="preserve">scenarioInformationToTrainees: </w:t>
      </w:r>
      <w:r>
        <w:t xml:space="preserve">You are the ED resuscitation team. A 28-year-old male with known asthma has arrived with severe shortness of breath. Manage him in the resus bay. You have access to standard ED medications and equipment. Call for senior help as needed.</w:t>
      </w:r>
    </w:p>
    <w:p>
      <w:pPr>
        <w:spacing w:after="90"/>
      </w:pPr>
      <w:r>
        <w:rPr>
          <w:b/>
          <w:bCs/>
        </w:rPr>
        <w:t xml:space="preserve">transitionMode: </w:t>
      </w:r>
      <w:r>
        <w:t xml:space="preserve">State-based with instructor-driven transitions based on treatment milestones and clinical decisions.</w:t>
      </w:r>
    </w:p>
    <w:p>
      <w:pPr>
        <w:pStyle w:val="Heading2"/>
        <w:spacing w:after="140" w:before="260"/>
      </w:pPr>
      <w:r>
        <w:rPr>
          <w:b/>
          <w:bCs/>
        </w:rPr>
        <w:t xml:space="preserve">9. Scenario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rPr>
          <w:tblHeader/>
        </w:trPr>
        <w:tc>
          <w:p>
            <w:r>
              <w:rPr>
                <w:b/>
                <w:bCs/>
              </w:rPr>
              <w:t xml:space="preserve">State</w:t>
            </w:r>
          </w:p>
        </w:tc>
        <w:tc>
          <w:p>
            <w:r>
              <w:rPr>
                <w:b/>
                <w:bCs/>
              </w:rPr>
              <w:t xml:space="preserve">Vital Signs</w:t>
            </w:r>
          </w:p>
        </w:tc>
        <w:tc>
          <w:p>
            <w:r>
              <w:rPr>
                <w:b/>
                <w:bCs/>
              </w:rPr>
              <w:t xml:space="preserve">Physical Exam (Displayed on SimMan)</w:t>
            </w:r>
          </w:p>
        </w:tc>
        <w:tc>
          <w:p>
            <w:r>
              <w:rPr>
                <w:b/>
                <w:bCs/>
              </w:rPr>
              <w:t xml:space="preserve">Physical Exam (Volunteered by Instructor)</w:t>
            </w:r>
          </w:p>
        </w:tc>
        <w:tc>
          <w:p>
            <w:r>
              <w:rPr>
                <w:b/>
                <w:bCs/>
              </w:rPr>
              <w:t xml:space="preserve">Investigations</w:t>
            </w:r>
          </w:p>
        </w:tc>
        <w:tc>
          <w:p>
            <w:r>
              <w:rPr>
                <w:b/>
                <w:bCs/>
              </w:rPr>
              <w:t xml:space="preserve">Expected Actions</w:t>
            </w:r>
          </w:p>
        </w:tc>
        <w:tc>
          <w:p>
            <w:r>
              <w:rPr>
                <w:b/>
                <w:bCs/>
              </w:rPr>
              <w:t xml:space="preserve">Remarks</w:t>
            </w:r>
          </w:p>
        </w:tc>
        <w:tc>
          <w:p>
            <w:r>
              <w:rPr>
                <w:b/>
                <w:bCs/>
              </w:rPr>
              <w:t xml:space="preserve">Instructor Control</w:t>
            </w:r>
          </w:p>
        </w:tc>
        <w:tc>
          <w:p>
            <w:r>
              <w:rPr>
                <w:b/>
                <w:bCs/>
              </w:rPr>
              <w:t xml:space="preserve">Transition</w:t>
            </w:r>
          </w:p>
        </w:tc>
      </w:tr>
      <w:tr>
        <w:tc>
          <w:p>
            <w:r>
              <w:t xml:space="preserve">State 1: Arrival – Severe asthma (high work of breathing)</w:t>
            </w:r>
          </w:p>
        </w:tc>
        <w:tc>
          <w:p>
            <w:r>
              <w:t xml:space="preserve">BP: 150/90 mmHg
PR: 130/min
RR: 34/min
SPO2: 90% (room air)
RHYTHM: Sinus tachycardia</w:t>
            </w:r>
          </w:p>
        </w:tc>
        <w:tc>
          <w:p>
            <w:r>
              <w:t xml:space="preserve">Capability: Spontaneous breathing
Capability: Bilateral chest rise and fall
Capability: Palpation of pulses
Lung Sound: Wheezes</w:t>
            </w:r>
          </w:p>
        </w:tc>
        <w:tc>
          <w:p>
            <w:r>
              <w:t xml:space="preserve">Patient is sitting upright, anxious, speaking in 2–3 word sentences.
Marked accessory muscle use; unable to lie flat.
No urticaria/angioedema; no stridor reported.
Peak flow not available on arrival (if asked, nurse can attempt later).</w:t>
            </w:r>
          </w:p>
        </w:tc>
        <w:tc>
          <w:p>
            <w:r>
              <w:t xml:space="preserve">Point-of-care glucose: 7.2 mmol/L (if requested).
ECG: sinus tachycardia.
CXR not yet done; can be ordered (later: hyperinflation, no consolidation, no pneumothorax).
VBG/ABG can be ordered (if taken immediately: VBG pH 7.33, pCO2 6.0 kPa, HCO3 24 mmol/L).</w:t>
            </w:r>
          </w:p>
        </w:tc>
        <w:tc>
          <w:p>
            <w:r>
              <w:t xml:space="preserve">Apply high-flow oxygen initially then titrate to maintain SpO2 94–98% (or per local protocol).
Immediate ABCDE assessment; recognise severe asthma features.
Attach monitor, obtain IV access, check allergies, weight estimate.
Start frequent back-to-back nebulised bronchodilators (salbutamol + ipratropium).
Administer systemic corticosteroid early (e.g., IV hydrocortisone 200 mg or PO prednisolone if able).
Early call for senior ED/registrar/consultant support; consider ICU/anaesthesia early due to severity and prior ICU history.
Assign roles, use closed-loop communication; prepare airway equipment nearby.</w:t>
            </w:r>
          </w:p>
        </w:tc>
        <w:tc>
          <w:p>
            <w:r>
              <w:t xml:space="preserve">If trainees delay bronchodilators/steroids &gt;3 minutes, patient worsens faster (transition earlier to State 2 with lower SpO2 and increasing fatigue).
If trainees ask about medication history: has used &gt;20 puffs salbutamol today, minimal relief; not taking preventer.
If trainees consider anaphylaxis: no exposure history, no rash, no hypotension.</w:t>
            </w:r>
          </w:p>
        </w:tc>
        <w:tc>
          <w:p>
            <w:r>
              <w:t xml:space="preserve">Voice: short phrases; anxious; responds ‘cannot breathe’ when questioned too long.
If oxygen applied and nebulisers started promptly, modest improvement in SpO2 and work of breathing within 3–5 minutes.
If nebuliser setup delayed, increase RR and reduce air entry (prepare for ‘silent chest’ evolution).</w:t>
            </w:r>
          </w:p>
        </w:tc>
        <w:tc>
          <w:p>
            <w:r>
              <w:t xml:space="preserve">After initial treatment started (oxygen + first nebuliser + steroid given) OR after 5 minutes elapsed, proceed to State 2. If critical actions omitted, proceed to State 2 with worse vitals.</w:t>
            </w:r>
          </w:p>
        </w:tc>
      </w:tr>
      <w:tr>
        <w:tc>
          <w:p>
            <w:r>
              <w:t xml:space="preserve">State 2: Partial response – still severe, needs escalation (magnesium, continuous bronchodilator)</w:t>
            </w:r>
          </w:p>
        </w:tc>
        <w:tc>
          <w:p>
            <w:r>
              <w:t xml:space="preserve">BP: 145/88 mmHg
PR: 125/min
RR: 32/min
SPO2: 94% (on oxygen)
RHYTHM: Sinus tachycardia</w:t>
            </w:r>
          </w:p>
        </w:tc>
        <w:tc>
          <w:p>
            <w:r>
              <w:t xml:space="preserve">Capability: Spontaneous breathing
Capability: Bilateral chest rise and fall
Capability: Palpation of pulses
Lung Sound: Wheezes</w:t>
            </w:r>
          </w:p>
        </w:tc>
        <w:tc>
          <w:p>
            <w:r>
              <w:t xml:space="preserve">Still speaking only short phrases; remains tachypnoeic with accessory muscle use.
Air entry reduced bilaterally; wheeze may be less prominent than expected (fatigue).
Patient reports chest ‘tightness’ and exhaustion.
If peak flow attempted: 150 L/min (~30% predicted) with poor effort.</w:t>
            </w:r>
          </w:p>
        </w:tc>
        <w:tc>
          <w:p>
            <w:r>
              <w:t xml:space="preserve">Repeat VBG/ABG if ordered after treatment: pH 7.30, pCO2 6.8 kPa (rising), HCO3 24 mmol/L (suggesting fatigue).
Electrolytes if sent: K+ 3.3 mmol/L (beta-agonist effect), creatinine normal.
CXR (if done): hyperinflation, no focal consolidation, no pneumothorax.</w:t>
            </w:r>
          </w:p>
        </w:tc>
        <w:tc>
          <w:p>
            <w:r>
              <w:t xml:space="preserve">Continue back-to-back nebulised salbutamol + ipratropium; consider continuous nebulisation per department practice.
Give IV magnesium sulfate 2 g over 20 minutes (if not contraindicated).
Reassess frequently; recognise rising CO2/clinical fatigue as impending respiratory failure.
Correct/monitor hypokalaemia; ensure ECG monitoring.
Escalate: call ED consultant/senior, ICU referral, and anaesthesia standby early.
Prepare for ventilatory support: discuss NIV vs intubation; set up BVM, suction, airway drugs; plan RSI with haemodynamic considerations and prolonged expiratory time ventilation strategy.
Ensure adequate staffing and role allocation; brief team with shared mental model.</w:t>
            </w:r>
          </w:p>
        </w:tc>
        <w:tc>
          <w:p>
            <w:r>
              <w:t xml:space="preserve">Key milestone: magnesium given and escalation initiated before deterioration.
If trainees attempt NIV: instructor should allow but emphasise limited tolerance; if patient deteriorates, intubation planning becomes urgent.
If trainees do not escalate or do not give magnesium, deterioration occurs within 3–5 minutes.</w:t>
            </w:r>
          </w:p>
        </w:tc>
        <w:tc>
          <w:p>
            <w:r>
              <w:t xml:space="preserve">If magnesium administered and continuous bronchodilators maintained, keep SpO2 stable but fatigue continues; patient remains high risk.
If no magnesium or bronchodilator intensity reduced, reduce lung sounds (move towards ‘silent chest’) and drop SpO2.
Voice: becomes more tired, less talkative; may say ‘I’m very tired’.</w:t>
            </w:r>
          </w:p>
        </w:tc>
        <w:tc>
          <w:p>
            <w:r>
              <w:t xml:space="preserve">If magnesium given AND senior escalation initiated, transition to State 3A (controlled deterioration with early preparation). If not, transition to State 3B (rapid deterioration).</w:t>
            </w:r>
          </w:p>
        </w:tc>
      </w:tr>
      <w:tr>
        <w:tc>
          <w:p>
            <w:r>
              <w:t xml:space="preserve">State 3A: Impending respiratory failure – early recognition and preparation (managed pathway)</w:t>
            </w:r>
          </w:p>
        </w:tc>
        <w:tc>
          <w:p>
            <w:r>
              <w:t xml:space="preserve">BP: 140/85 mmHg
PR: 120/min
RR: 28/min (slowing)
SPO2: 92% (on oxygen)
RHYTHM: Sinus tachycardia</w:t>
            </w:r>
          </w:p>
        </w:tc>
        <w:tc>
          <w:p>
            <w:r>
              <w:t xml:space="preserve">Capability: Spontaneous breathing
Capability: Bilateral chest rise and fall
Capability: Palpation of pulses
Lung Sound: Wheezes</w:t>
            </w:r>
          </w:p>
        </w:tc>
        <w:tc>
          <w:p>
            <w:r>
              <w:t xml:space="preserve">Patient is drowsier but rousable; speaking single words; looks exhausted.
Chest movement still present but effort appears reduced.
Concern for impending respiratory arrest due to fatigue and rising CO2.</w:t>
            </w:r>
          </w:p>
        </w:tc>
        <w:tc>
          <w:p>
            <w:r>
              <w:t xml:space="preserve">ABG if ordered now: pH 7.25, pCO2 8.0 kPa, pO2 9.5 kPa on oxygen, HCO3 25 mmol/L.
Lactate 2.5 mmol/L (mild).</w:t>
            </w:r>
          </w:p>
        </w:tc>
        <w:tc>
          <w:p>
            <w:r>
              <w:t xml:space="preserve">Declare impending respiratory failure; prioritise airway plan with senior/anaesthesia present.
Optimise pre-oxygenation; continue bronchodilators while preparing airway.
Prepare RSI with appropriate induction/neuromuscular blockade per local practice; anticipate difficult ventilation (prolonged expiration, avoid breath stacking).
Set ventilator strategy discussion: low RR, long expiratory time, permissive hypercapnia, monitor for hypotension/barotrauma.
Prepare for post-intubation sedation/analgesia and ongoing bronchodilators.
Communicate with ICU for bed and transfer plan; provide ISBAR update.</w:t>
            </w:r>
          </w:p>
        </w:tc>
        <w:tc>
          <w:p>
            <w:r>
              <w:t xml:space="preserve">This pathway rewards early escalation: team can prepare controlled intubation before arrest.
If trainees proceed appropriately, patient can be intubated without cardiac arrest (simulated as ‘airway secured’ endpoint).</w:t>
            </w:r>
          </w:p>
        </w:tc>
        <w:tc>
          <w:p>
            <w:r>
              <w:t xml:space="preserve">If trainees request anaesthesia/ICU, confederate confirms they are ‘on the way’ and arrive within 2 minutes (voice only).
If trainees delay airway preparation, patient becomes more obtunded and transitions to State 4 (arrest risk).</w:t>
            </w:r>
          </w:p>
        </w:tc>
        <w:tc>
          <w:p>
            <w:r>
              <w:t xml:space="preserve">If trainees initiate definitive airway plan (call anaesthesia + prepare RSI + ready equipment) within 5 minutes, scenario can end with ‘handover to ICU/anaesthesia’. If delays persist or ventilation fails, transition to State 4.</w:t>
            </w:r>
          </w:p>
        </w:tc>
      </w:tr>
      <w:tr>
        <w:tc>
          <w:p>
            <w:r>
              <w:t xml:space="preserve">State 3B: Rapid deterioration – ‘silent chest’ and hypoxia (missed milestones)</w:t>
            </w:r>
          </w:p>
        </w:tc>
        <w:tc>
          <w:p>
            <w:r>
              <w:t xml:space="preserve">BP: 135/80 mmHg
PR: 135/min
RR: 22/min (slowing)
SPO2: 86% (on oxygen)
RHYTHM: Sinus tachycardia</w:t>
            </w:r>
          </w:p>
        </w:tc>
        <w:tc>
          <w:p>
            <w:r>
              <w:t xml:space="preserve">Capability: Spontaneous breathing
Capability: Bilateral chest rise and fall
Capability: Palpation of pulses
Lung Sound: Absent breath sounds</w:t>
            </w:r>
          </w:p>
        </w:tc>
        <w:tc>
          <w:p>
            <w:r>
              <w:t xml:space="preserve">Patient becomes quiet, minimally responsive; severe fatigue.
‘Silent chest’ with very poor air entry; cyanosis around lips may be described.
Nebulisers were not effectively delivered/insufficient response.</w:t>
            </w:r>
          </w:p>
        </w:tc>
        <w:tc>
          <w:p>
            <w:r>
              <w:t xml:space="preserve">ABG if ordered: pH 7.18, pCO2 10.0 kPa, pO2 7.5 kPa on oxygen, HCO3 25 mmol/L.
ECG remains sinus tachycardia initially; may develop bradycardia if hypoxia worsens.</w:t>
            </w:r>
          </w:p>
        </w:tc>
        <w:tc>
          <w:p>
            <w:r>
              <w:t xml:space="preserve">Recognise ‘silent chest’ as life-threatening/near-fatal asthma; immediate escalation and airway intervention required.
Call for immediate senior/anaesthesia/ICU help; prepare for RSI.
Attempt BVM with good seal and slow rate allowing long expiratory time; use airway adjuncts; ensure suction ready.
Continue bronchodilators if feasible during prep; give IV magnesium urgently if not yet given.
Prepare for complications: hypotension, pneumothorax; consider need for needle decompression/chest tube only if clinical evidence of tension pneumothorax arises.
Use closed-loop communication; assign someone to time ventilation and monitor for chest rise.</w:t>
            </w:r>
          </w:p>
        </w:tc>
        <w:tc>
          <w:p>
            <w:r>
              <w:t xml:space="preserve">This state is designed to push trainees toward decisive airway management and escalation.
If BVM attempted too fast, instructor can worsen hypotension and SpO2 due to air trapping (teaching point).</w:t>
            </w:r>
          </w:p>
        </w:tc>
        <w:tc>
          <w:p>
            <w:r>
              <w:t xml:space="preserve">If trainees provide effective BVM with appropriate rate and call anaesthesia, SpO2 improves to ~92% and transition to State 3A or end with airway handover.
If ineffective ventilation or continued delays, progress to peri-arrest (State 4).</w:t>
            </w:r>
          </w:p>
        </w:tc>
        <w:tc>
          <w:p>
            <w:r>
              <w:t xml:space="preserve">If effective ventilation/airway plan initiated within 3 minutes, transition to controlled pathway (State 3A) or end. If not, transition to State 4.</w:t>
            </w:r>
          </w:p>
        </w:tc>
      </w:tr>
      <w:tr>
        <w:tc>
          <w:p>
            <w:r>
              <w:t xml:space="preserve">State 4: Peri-arrest / respiratory arrest (end-state)</w:t>
            </w:r>
          </w:p>
        </w:tc>
        <w:tc>
          <w:p>
            <w:r>
              <w:t xml:space="preserve">BP: 80/40 mmHg
PR: 50/min
RR: 0/min
SPO2: 70% (on oxygen)
RHYTHM: Sinus bradycardia</w:t>
            </w:r>
          </w:p>
        </w:tc>
        <w:tc>
          <w:p>
            <w:r>
              <w:t xml:space="preserve">Capability: Palpation of pulses
Capability: Bag-mask ventilation
Capability: Cardiopulmonary resuscitation
Lung Sound: Absent breath sounds</w:t>
            </w:r>
          </w:p>
        </w:tc>
        <w:tc>
          <w:p>
            <w:r>
              <w:t xml:space="preserve">Patient becomes unresponsive; no spontaneous breathing.
This is a hypoxic respiratory arrest from near-fatal asthma.</w:t>
            </w:r>
          </w:p>
        </w:tc>
        <w:tc>
          <w:p>
            <w:r>
              <w:t xml:space="preserve">ABG (if obtained): severe hypercapnic acidosis (pH &lt;7.10) consistent with ventilatory failure.</w:t>
            </w:r>
          </w:p>
        </w:tc>
        <w:tc>
          <w:p>
            <w:r>
              <w:t xml:space="preserve">Start immediate BVM ventilation with airway adjuncts; call code/activate resus team; ensure senior help present.
If no pulse, start CPR per ALS; treat reversible cause (hypoxia).
Proceed to intubation by most experienced clinician as soon as feasible; confirm tube position clinically and with CO2 monitoring if available.
Post-ROSC/after securing airway: ventilate with asthma strategy (long expiratory time, avoid high rates), continue bronchodilators and sedation, arrange ICU transfer.</w:t>
            </w:r>
          </w:p>
        </w:tc>
        <w:tc>
          <w:p>
            <w:r>
              <w:t xml:space="preserve">Use as a hard stop once key learning points demonstrated (recognition + airway/ventilation priorities).</w:t>
            </w:r>
          </w:p>
        </w:tc>
        <w:tc>
          <w:p>
            <w:r>
              <w:t xml:space="preserve">If trainees perform timely effective ventilation, improve SpO2 and HR; can declare ‘airway secured’ and stop scenario for debrief.
If CPR initiated, allow ROSC once oxygenation/ventilation addressed.</w:t>
            </w:r>
          </w:p>
        </w:tc>
        <w:tc>
          <w:p>
            <w:r>
              <w:t xml:space="preserve">Scenario ends once airway/ventilation priorities are demonstrated and appropriate escalation/handover initiated.</w:t>
            </w:r>
          </w:p>
        </w:tc>
      </w:tr>
    </w:tbl>
    <w:p>
      <w:pPr>
        <w:pStyle w:val="Heading2"/>
        <w:spacing w:after="140" w:before="260"/>
      </w:pPr>
      <w:r>
        <w:rPr>
          <w:b/>
          <w:bCs/>
        </w:rPr>
        <w:t xml:space="preserve">10.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p>
            <w:r>
              <w:rPr>
                <w:b/>
                <w:bCs/>
              </w:rPr>
              <w:t xml:space="preserve">Category</w:t>
            </w:r>
          </w:p>
        </w:tc>
        <w:tc>
          <w:p>
            <w:r>
              <w:rPr>
                <w:b/>
                <w:bCs/>
              </w:rPr>
              <w:t xml:space="preserve">Item</w:t>
            </w:r>
          </w:p>
        </w:tc>
        <w:tc>
          <w:p>
            <w:r>
              <w:rPr>
                <w:b/>
                <w:bCs/>
              </w:rPr>
              <w:t xml:space="preserve">Quantity</w:t>
            </w:r>
          </w:p>
        </w:tc>
        <w:tc>
          <w:p>
            <w:r>
              <w:rPr>
                <w:b/>
                <w:bCs/>
              </w:rPr>
              <w:t xml:space="preserve">Remarks</w:t>
            </w:r>
          </w:p>
        </w:tc>
      </w:tr>
      <w:tr>
        <w:tc>
          <w:p>
            <w:r>
              <w:t xml:space="preserve">Monitoring</w:t>
            </w:r>
          </w:p>
        </w:tc>
        <w:tc>
          <w:p>
            <w:r>
              <w:t xml:space="preserve">ED patient monitor with NIBP, SpO2, ECG</w:t>
            </w:r>
          </w:p>
        </w:tc>
        <w:tc>
          <w:p>
            <w:r>
              <w:t xml:space="preserve">1</w:t>
            </w:r>
          </w:p>
        </w:tc>
        <w:tc>
          <w:p>
            <w:r>
              <w:t xml:space="preserve">Use standard leads and cycling BP.</w:t>
            </w:r>
          </w:p>
        </w:tc>
      </w:tr>
      <w:tr>
        <w:tc>
          <w:p>
            <w:r>
              <w:t xml:space="preserve">Airway</w:t>
            </w:r>
          </w:p>
        </w:tc>
        <w:tc>
          <w:p>
            <w:r>
              <w:t xml:space="preserve">Bag-valve-mask with oxygen reservoir</w:t>
            </w:r>
          </w:p>
        </w:tc>
        <w:tc>
          <w:p>
            <w:r>
              <w:t xml:space="preserve">1</w:t>
            </w:r>
          </w:p>
        </w:tc>
        <w:tc>
          <w:p>
            <w:r>
              <w:t xml:space="preserve">Ensure ability to ventilate with slow rate and long expiratory time.</w:t>
            </w:r>
          </w:p>
        </w:tc>
      </w:tr>
      <w:tr>
        <w:tc>
          <w:p>
            <w:r>
              <w:t xml:space="preserve">Airway</w:t>
            </w:r>
          </w:p>
        </w:tc>
        <w:tc>
          <w:p>
            <w:r>
              <w:t xml:space="preserve">OPA/NPA</w:t>
            </w:r>
          </w:p>
        </w:tc>
        <w:tc>
          <w:p>
            <w:r>
              <w:t xml:space="preserve">Assorted</w:t>
            </w:r>
          </w:p>
        </w:tc>
        <w:tc>
          <w:p>
            <w:r>
              <w:t xml:space="preserve">For basic airway support during fatigue/arrest.</w:t>
            </w:r>
          </w:p>
        </w:tc>
      </w:tr>
      <w:tr>
        <w:tc>
          <w:p>
            <w:r>
              <w:t xml:space="preserve">Airway</w:t>
            </w:r>
          </w:p>
        </w:tc>
        <w:tc>
          <w:p>
            <w:r>
              <w:t xml:space="preserve">Suction setup</w:t>
            </w:r>
          </w:p>
        </w:tc>
        <w:tc>
          <w:p>
            <w:r>
              <w:t xml:space="preserve">1</w:t>
            </w:r>
          </w:p>
        </w:tc>
        <w:tc>
          <w:p>
            <w:r>
              <w:t xml:space="preserve">Use Capability: Suctioning if referenced.</w:t>
            </w:r>
          </w:p>
        </w:tc>
      </w:tr>
      <w:tr>
        <w:tc>
          <w:p>
            <w:r>
              <w:t xml:space="preserve">Airway</w:t>
            </w:r>
          </w:p>
        </w:tc>
        <w:tc>
          <w:p>
            <w:r>
              <w:t xml:space="preserve">Intubation equipment (laryngoscope, ETT sizes 7.5–8.5, bougie)</w:t>
            </w:r>
          </w:p>
        </w:tc>
        <w:tc>
          <w:p>
            <w:r>
              <w:t xml:space="preserve">1 set</w:t>
            </w:r>
          </w:p>
        </w:tc>
        <w:tc>
          <w:p>
            <w:r>
              <w:t xml:space="preserve">For escalation/intubation planning.</w:t>
            </w:r>
          </w:p>
        </w:tc>
      </w:tr>
      <w:tr>
        <w:tc>
          <w:p>
            <w:r>
              <w:t xml:space="preserve">Breathing</w:t>
            </w:r>
          </w:p>
        </w:tc>
        <w:tc>
          <w:p>
            <w:r>
              <w:t xml:space="preserve">Nebuliser mask/tubing and oxygen/air source</w:t>
            </w:r>
          </w:p>
        </w:tc>
        <w:tc>
          <w:p>
            <w:r>
              <w:t xml:space="preserve">2</w:t>
            </w:r>
          </w:p>
        </w:tc>
        <w:tc>
          <w:p>
            <w:r>
              <w:t xml:space="preserve">Allow back-to-back or continuous bronchodilator delivery.</w:t>
            </w:r>
          </w:p>
        </w:tc>
      </w:tr>
      <w:tr>
        <w:tc>
          <w:p>
            <w:r>
              <w:t xml:space="preserve">Breathing</w:t>
            </w:r>
          </w:p>
        </w:tc>
        <w:tc>
          <w:p>
            <w:r>
              <w:t xml:space="preserve">Salbutamol nebules</w:t>
            </w:r>
          </w:p>
        </w:tc>
        <w:tc>
          <w:p>
            <w:r>
              <w:t xml:space="preserve">Multiple</w:t>
            </w:r>
          </w:p>
        </w:tc>
        <w:tc>
          <w:p>
            <w:r>
              <w:t xml:space="preserve">Dose per local practice; facilitate repeated treatments.</w:t>
            </w:r>
          </w:p>
        </w:tc>
      </w:tr>
      <w:tr>
        <w:tc>
          <w:p>
            <w:r>
              <w:t xml:space="preserve">Breathing</w:t>
            </w:r>
          </w:p>
        </w:tc>
        <w:tc>
          <w:p>
            <w:r>
              <w:t xml:space="preserve">Ipratropium nebules</w:t>
            </w:r>
          </w:p>
        </w:tc>
        <w:tc>
          <w:p>
            <w:r>
              <w:t xml:space="preserve">Multiple</w:t>
            </w:r>
          </w:p>
        </w:tc>
        <w:tc>
          <w:p>
            <w:r>
              <w:t xml:space="preserve">Combine with salbutamol initially for severe asthma.</w:t>
            </w:r>
          </w:p>
        </w:tc>
      </w:tr>
      <w:tr>
        <w:tc>
          <w:p>
            <w:r>
              <w:t xml:space="preserve">Circulation/Medications</w:t>
            </w:r>
          </w:p>
        </w:tc>
        <w:tc>
          <w:p>
            <w:r>
              <w:t xml:space="preserve">IV cannulation set</w:t>
            </w:r>
          </w:p>
        </w:tc>
        <w:tc>
          <w:p>
            <w:r>
              <w:t xml:space="preserve">2</w:t>
            </w:r>
          </w:p>
        </w:tc>
        <w:tc>
          <w:p>
            <w:r>
              <w:t xml:space="preserve">Large-bore IV access preferred.</w:t>
            </w:r>
          </w:p>
        </w:tc>
      </w:tr>
      <w:tr>
        <w:tc>
          <w:p>
            <w:r>
              <w:t xml:space="preserve">Circulation/Medications</w:t>
            </w:r>
          </w:p>
        </w:tc>
        <w:tc>
          <w:p>
            <w:r>
              <w:t xml:space="preserve">Hydrocortisone IV</w:t>
            </w:r>
          </w:p>
        </w:tc>
        <w:tc>
          <w:p>
            <w:r>
              <w:t xml:space="preserve">200 mg</w:t>
            </w:r>
          </w:p>
        </w:tc>
        <w:tc>
          <w:p>
            <w:r>
              <w:t xml:space="preserve">Or equivalent systemic steroid per department protocol.</w:t>
            </w:r>
          </w:p>
        </w:tc>
      </w:tr>
      <w:tr>
        <w:tc>
          <w:p>
            <w:r>
              <w:t xml:space="preserve">Circulation/Medications</w:t>
            </w:r>
          </w:p>
        </w:tc>
        <w:tc>
          <w:p>
            <w:r>
              <w:t xml:space="preserve">Magnesium sulfate IV</w:t>
            </w:r>
          </w:p>
        </w:tc>
        <w:tc>
          <w:p>
            <w:r>
              <w:t xml:space="preserve">2 g</w:t>
            </w:r>
          </w:p>
        </w:tc>
        <w:tc>
          <w:p>
            <w:r>
              <w:t xml:space="preserve">Administer over ~20 minutes for severe asthma.</w:t>
            </w:r>
          </w:p>
        </w:tc>
      </w:tr>
      <w:tr>
        <w:tc>
          <w:p>
            <w:r>
              <w:t xml:space="preserve">Circulation/Medications</w:t>
            </w:r>
          </w:p>
        </w:tc>
        <w:tc>
          <w:p>
            <w:r>
              <w:t xml:space="preserve">IV fluids (0.9% saline)</w:t>
            </w:r>
          </w:p>
        </w:tc>
        <w:tc>
          <w:p>
            <w:r>
              <w:t xml:space="preserve">1–2 L</w:t>
            </w:r>
          </w:p>
        </w:tc>
        <w:tc>
          <w:p>
            <w:r>
              <w:t xml:space="preserve">For hypotension post-intubation/air trapping; cautious use.</w:t>
            </w:r>
          </w:p>
        </w:tc>
      </w:tr>
      <w:tr>
        <w:tc>
          <w:p>
            <w:r>
              <w:t xml:space="preserve">Diagnostics</w:t>
            </w:r>
          </w:p>
        </w:tc>
        <w:tc>
          <w:p>
            <w:r>
              <w:t xml:space="preserve">ABG/VBG kit</w:t>
            </w:r>
          </w:p>
        </w:tc>
        <w:tc>
          <w:p>
            <w:r>
              <w:t xml:space="preserve">1</w:t>
            </w:r>
          </w:p>
        </w:tc>
        <w:tc>
          <w:p>
            <w:r>
              <w:t xml:space="preserve">For trending CO2 and acidosis.</w:t>
            </w:r>
          </w:p>
        </w:tc>
      </w:tr>
      <w:tr>
        <w:tc>
          <w:p>
            <w:r>
              <w:t xml:space="preserve">Diagnostics</w:t>
            </w:r>
          </w:p>
        </w:tc>
        <w:tc>
          <w:p>
            <w:r>
              <w:t xml:space="preserve">Portable CXR access (simulated result)</w:t>
            </w:r>
          </w:p>
        </w:tc>
        <w:tc>
          <w:p>
            <w:r>
              <w:t xml:space="preserve">1</w:t>
            </w:r>
          </w:p>
        </w:tc>
        <w:tc>
          <w:p>
            <w:r>
              <w:t xml:space="preserve">Rule out pneumothorax/consolidation when indicated.</w:t>
            </w:r>
          </w:p>
        </w:tc>
      </w:tr>
      <w:tr>
        <w:tc>
          <w:p>
            <w:r>
              <w:t xml:space="preserve">Breathing</w:t>
            </w:r>
          </w:p>
        </w:tc>
        <w:tc>
          <w:p>
            <w:r>
              <w:t xml:space="preserve">Ipratropium nebules</w:t>
            </w:r>
          </w:p>
        </w:tc>
        <w:tc>
          <w:p>
            <w:r>
              <w:t xml:space="preserve">Multiple</w:t>
            </w:r>
          </w:p>
        </w:tc>
        <w:tc>
          <w:p>
            <w:r>
              <w:t xml:space="preserve">Combine with salbutamol initially for severe asthma.</w:t>
            </w:r>
          </w:p>
        </w:tc>
      </w:tr>
      <w:tr>
        <w:tc>
          <w:p>
            <w:r>
              <w:t xml:space="preserve">Circulation/Medications</w:t>
            </w:r>
          </w:p>
        </w:tc>
        <w:tc>
          <w:p>
            <w:r>
              <w:t xml:space="preserve">IV cannulation set</w:t>
            </w:r>
          </w:p>
        </w:tc>
        <w:tc>
          <w:p>
            <w:r>
              <w:t xml:space="preserve">2</w:t>
            </w:r>
          </w:p>
        </w:tc>
        <w:tc>
          <w:p>
            <w:r>
              <w:t xml:space="preserve">Large-bore IV access preferred.</w:t>
            </w:r>
          </w:p>
        </w:tc>
      </w:tr>
      <w:tr>
        <w:tc>
          <w:p>
            <w:r>
              <w:t xml:space="preserve">Circulation/Medications</w:t>
            </w:r>
          </w:p>
        </w:tc>
        <w:tc>
          <w:p>
            <w:r>
              <w:t xml:space="preserve">IV giving sets, extension tubing, 3-way taps, flushes</w:t>
            </w:r>
          </w:p>
        </w:tc>
        <w:tc>
          <w:p>
            <w:r>
              <w:t xml:space="preserve">1 set</w:t>
            </w:r>
          </w:p>
        </w:tc>
        <w:tc>
          <w:p>
            <w:r>
              <w:t xml:space="preserve">Support rapid drug delivery and continuous nebuliser/infusion workflows.</w:t>
            </w:r>
          </w:p>
        </w:tc>
      </w:tr>
      <w:tr>
        <w:tc>
          <w:p>
            <w:r>
              <w:t xml:space="preserve">Circulation/Medications</w:t>
            </w:r>
          </w:p>
        </w:tc>
        <w:tc>
          <w:p>
            <w:r>
              <w:t xml:space="preserve">Hydrocortisone IV</w:t>
            </w:r>
          </w:p>
        </w:tc>
        <w:tc>
          <w:p>
            <w:r>
              <w:t xml:space="preserve">200 mg</w:t>
            </w:r>
          </w:p>
        </w:tc>
        <w:tc>
          <w:p>
            <w:r>
              <w:t xml:space="preserve">Or equivalent systemic steroid per department protocol.</w:t>
            </w:r>
          </w:p>
        </w:tc>
      </w:tr>
      <w:tr>
        <w:tc>
          <w:p>
            <w:r>
              <w:t xml:space="preserve">Circulation/Medications</w:t>
            </w:r>
          </w:p>
        </w:tc>
        <w:tc>
          <w:p>
            <w:r>
              <w:t xml:space="preserve">Magnesium sulfate IV</w:t>
            </w:r>
          </w:p>
        </w:tc>
        <w:tc>
          <w:p>
            <w:r>
              <w:t xml:space="preserve">2 g</w:t>
            </w:r>
          </w:p>
        </w:tc>
        <w:tc>
          <w:p>
            <w:r>
              <w:t xml:space="preserve">Administer over ~20 minutes for severe asthma.</w:t>
            </w:r>
          </w:p>
        </w:tc>
      </w:tr>
      <w:tr>
        <w:tc>
          <w:p>
            <w:r>
              <w:t xml:space="preserve">Circulation/Medications</w:t>
            </w:r>
          </w:p>
        </w:tc>
        <w:tc>
          <w:p>
            <w:r>
              <w:t xml:space="preserve">RSI medication props (induction agent + neuromuscular blocker) and labelled syringes</w:t>
            </w:r>
          </w:p>
        </w:tc>
        <w:tc>
          <w:p>
            <w:r>
              <w:t xml:space="preserve">1 set</w:t>
            </w:r>
          </w:p>
        </w:tc>
        <w:tc>
          <w:p>
            <w:r>
              <w:t xml:space="preserve">Use local ED RSI practice; include pre-drawn/labelled syringes for simulation safety and workflow.</w:t>
            </w:r>
          </w:p>
        </w:tc>
      </w:tr>
      <w:tr>
        <w:tc>
          <w:p>
            <w:r>
              <w:t xml:space="preserve">Circulation/Medications</w:t>
            </w:r>
          </w:p>
        </w:tc>
        <w:tc>
          <w:p>
            <w:r>
              <w:t xml:space="preserve">Post-intubation sedation/analgesia medication props</w:t>
            </w:r>
          </w:p>
        </w:tc>
        <w:tc>
          <w:p>
            <w:r>
              <w:t xml:space="preserve">1 set</w:t>
            </w:r>
          </w:p>
        </w:tc>
        <w:tc>
          <w:p>
            <w:r>
              <w:t xml:space="preserve">For ongoing sedation plan after airway secured (simulation labels only).</w:t>
            </w:r>
          </w:p>
        </w:tc>
      </w:tr>
      <w:tr>
        <w:tc>
          <w:p>
            <w:r>
              <w:t xml:space="preserve">Circulation/Medications</w:t>
            </w:r>
          </w:p>
        </w:tc>
        <w:tc>
          <w:p>
            <w:r>
              <w:t xml:space="preserve">IV fluids (0.9% saline)</w:t>
            </w:r>
          </w:p>
        </w:tc>
        <w:tc>
          <w:p>
            <w:r>
              <w:t xml:space="preserve">1–2 L</w:t>
            </w:r>
          </w:p>
        </w:tc>
        <w:tc>
          <w:p>
            <w:r>
              <w:t xml:space="preserve">For hypotension post-intubation/air trapping; cautious use.</w:t>
            </w:r>
          </w:p>
        </w:tc>
      </w:tr>
      <w:tr>
        <w:tc>
          <w:p>
            <w:r>
              <w:t xml:space="preserve">Resuscitation</w:t>
            </w:r>
          </w:p>
        </w:tc>
        <w:tc>
          <w:p>
            <w:r>
              <w:t xml:space="preserve">Defibrillator (manual mode capable) with pads</w:t>
            </w:r>
          </w:p>
        </w:tc>
        <w:tc>
          <w:p>
            <w:r>
              <w:t xml:space="preserve">1</w:t>
            </w:r>
          </w:p>
        </w:tc>
        <w:tc>
          <w:p>
            <w:r>
              <w:t xml:space="preserve">For peri-arrest management; ensure available in resus bay.</w:t>
            </w:r>
          </w:p>
        </w:tc>
      </w:tr>
      <w:tr>
        <w:tc>
          <w:p>
            <w:r>
              <w:t xml:space="preserve">Resuscitation</w:t>
            </w:r>
          </w:p>
        </w:tc>
        <w:tc>
          <w:p>
            <w:r>
              <w:t xml:space="preserve">CPR board</w:t>
            </w:r>
          </w:p>
        </w:tc>
        <w:tc>
          <w:p>
            <w:r>
              <w:t xml:space="preserve">1</w:t>
            </w:r>
          </w:p>
        </w:tc>
        <w:tc>
          <w:p>
            <w:r>
              <w:t xml:space="preserve">For high-quality compressions if arrest occurs.</w:t>
            </w:r>
          </w:p>
        </w:tc>
      </w:tr>
      <w:tr>
        <w:tc>
          <w:p>
            <w:r>
              <w:t xml:space="preserve">Resuscitation</w:t>
            </w:r>
          </w:p>
        </w:tc>
        <w:tc>
          <w:p>
            <w:r>
              <w:t xml:space="preserve">Working airway checklist / RSI checklist (printed)</w:t>
            </w:r>
          </w:p>
        </w:tc>
        <w:tc>
          <w:p>
            <w:r>
              <w:t xml:space="preserve">1</w:t>
            </w:r>
          </w:p>
        </w:tc>
        <w:tc>
          <w:p>
            <w:r>
              <w:t xml:space="preserve">Supports team brief, role allocation, and cognitive offload.</w:t>
            </w:r>
          </w:p>
        </w:tc>
      </w:tr>
      <w:tr>
        <w:tc>
          <w:p>
            <w:r>
              <w:t xml:space="preserve">Diagnostics</w:t>
            </w:r>
          </w:p>
        </w:tc>
        <w:tc>
          <w:p>
            <w:r>
              <w:t xml:space="preserve">ABG/VBG kit</w:t>
            </w:r>
          </w:p>
        </w:tc>
        <w:tc>
          <w:p>
            <w:r>
              <w:t xml:space="preserve">1</w:t>
            </w:r>
          </w:p>
        </w:tc>
        <w:tc>
          <w:p>
            <w:r>
              <w:t xml:space="preserve">For trending CO2 and acidosis.</w:t>
            </w:r>
          </w:p>
        </w:tc>
      </w:tr>
      <w:tr>
        <w:tc>
          <w:p>
            <w:r>
              <w:t xml:space="preserve">Diagnostics</w:t>
            </w:r>
          </w:p>
        </w:tc>
        <w:tc>
          <w:p>
            <w:r>
              <w:t xml:space="preserve">Portable CXR access (simulated result)</w:t>
            </w:r>
          </w:p>
        </w:tc>
        <w:tc>
          <w:p>
            <w:r>
              <w:t xml:space="preserve">1</w:t>
            </w:r>
          </w:p>
        </w:tc>
        <w:tc>
          <w:p>
            <w:r>
              <w:t xml:space="preserve">Rule out pneumothorax/consolidation when indicated.</w:t>
            </w:r>
          </w:p>
        </w:tc>
      </w:tr>
    </w:tbl>
    <w:p>
      <w:pPr>
        <w:pStyle w:val="Heading2"/>
        <w:spacing w:after="140" w:before="260"/>
      </w:pPr>
      <w:r>
        <w:rPr>
          <w:b/>
          <w:bCs/>
        </w:rPr>
        <w:t xml:space="preserve">11. Debrief Information</w:t>
      </w:r>
    </w:p>
    <w:p>
      <w:pPr>
        <w:spacing w:after="90"/>
      </w:pPr>
      <w:r>
        <w:rPr>
          <w:b/>
          <w:bCs/>
        </w:rPr>
        <w:t xml:space="preserve">numberOfDebriefers: </w:t>
      </w:r>
      <w:r>
        <w:t xml:space="preserve">1–2</w:t>
      </w:r>
    </w:p>
    <w:p>
      <w:pPr>
        <w:spacing w:after="90"/>
      </w:pPr>
      <w:r>
        <w:rPr>
          <w:b/>
          <w:bCs/>
        </w:rPr>
        <w:t xml:space="preserve">debriefRoomSetup: </w:t>
      </w:r>
      <w:r>
        <w:t xml:space="preserve">Quiet room with screen/whiteboard; seating in circle; access to timeline of key events and treatment milestones.</w:t>
      </w:r>
    </w:p>
    <w:p>
      <w:pPr>
        <w:spacing w:after="90"/>
      </w:pPr>
      <w:r>
        <w:rPr>
          <w:b/>
          <w:bCs/>
        </w:rPr>
        <w:t xml:space="preserve">debriefDescription: </w:t>
      </w:r>
      <w:r>
        <w:t xml:space="preserve">Facilitated debrief using advocacy-inquiry. Focus on clinical reasoning (severity recognition, rising CO2, silent chest), treatment sequencing and timeliness (bronchodilators, steroids, magnesium), escalation thresholds, airway/ventilation strategy in asthma, and teamwork/communication under pressure.</w:t>
      </w:r>
    </w:p>
    <w:p>
      <w:pPr>
        <w:spacing w:after="90"/>
      </w:pPr>
      <w:r>
        <w:rPr>
          <w:b/>
          <w:bCs/>
        </w:rPr>
        <w:t xml:space="preserve">logisticsRequired: </w:t>
      </w:r>
      <w:r>
        <w:t xml:space="preserve">Printed asthma pathway (local), medication quick-reference, sample ISBAR template for ICU/anaesthesia referral, and ventilator strategy summary for severe asthma (prolonged expiratory time, permissive hypercapnia).</w:t>
      </w:r>
    </w:p>
    <w:p>
      <w:pPr>
        <w:pStyle w:val="Heading2"/>
        <w:spacing w:after="140" w:before="260"/>
      </w:pPr>
      <w:r>
        <w:rPr>
          <w:b/>
          <w:bCs/>
        </w:rPr>
        <w:t xml:space="preserve">12. Simulator / Standardised Patient / Task Trainer Preparation</w:t>
      </w:r>
    </w:p>
    <w:p>
      <w:pPr>
        <w:pStyle w:val="ListParagraph"/>
        <w:numPr>
          <w:ilvl w:val="0"/>
          <w:numId w:val="1"/>
        </w:numPr>
        <w:spacing w:after="70"/>
      </w:pPr>
      <w:r>
        <w:t xml:space="preserve">Set baseline vitals for State 1 and enable Lung Sound: Wheezes.</w:t>
      </w:r>
    </w:p>
    <w:p>
      <w:pPr>
        <w:pStyle w:val="ListParagraph"/>
        <w:numPr>
          <w:ilvl w:val="0"/>
          <w:numId w:val="1"/>
        </w:numPr>
        <w:spacing w:after="70"/>
      </w:pPr>
      <w:r>
        <w:t xml:space="preserve">Prepare ability to switch lung sounds to Lung Sound: Absent breath sounds for deterioration.</w:t>
      </w:r>
    </w:p>
    <w:p>
      <w:pPr>
        <w:pStyle w:val="ListParagraph"/>
        <w:numPr>
          <w:ilvl w:val="0"/>
          <w:numId w:val="1"/>
        </w:numPr>
        <w:spacing w:after="70"/>
      </w:pPr>
      <w:r>
        <w:t xml:space="preserve">Ensure Capability: Spontaneous breathing and Capability: Bilateral chest rise and fall active initially.</w:t>
      </w:r>
    </w:p>
    <w:p>
      <w:pPr>
        <w:pStyle w:val="ListParagraph"/>
        <w:numPr>
          <w:ilvl w:val="0"/>
          <w:numId w:val="1"/>
        </w:numPr>
        <w:spacing w:after="70"/>
      </w:pPr>
      <w:r>
        <w:t xml:space="preserve">Prepare arrest pathway with RR to 0 and bradycardia if deterioration occurs.</w:t>
      </w:r>
    </w:p>
    <w:p>
      <w:pPr>
        <w:pStyle w:val="ListParagraph"/>
        <w:numPr>
          <w:ilvl w:val="0"/>
          <w:numId w:val="1"/>
        </w:numPr>
        <w:spacing w:after="70"/>
      </w:pPr>
      <w:r>
        <w:t xml:space="preserve">Prepare scripted lab results (ABG/VBG trends) and CXR report.</w:t>
      </w:r>
    </w:p>
    <w:p>
      <w:pPr>
        <w:pStyle w:val="ListParagraph"/>
        <w:numPr>
          <w:ilvl w:val="0"/>
          <w:numId w:val="1"/>
        </w:numPr>
        <w:spacing w:after="70"/>
      </w:pPr>
      <w:r>
        <w:t xml:space="preserve">Prepare medication props and nebuliser setup for rapid initiation.</w:t>
      </w:r>
    </w:p>
    <w:p>
      <w:pPr>
        <w:pStyle w:val="Heading2"/>
        <w:spacing w:after="140" w:before="260"/>
      </w:pPr>
      <w:r>
        <w:rPr>
          <w:b/>
          <w:bCs/>
        </w:rPr>
        <w:t xml:space="preserve">13. Patient Monitor Setup</w:t>
      </w:r>
    </w:p>
    <w:p>
      <w:pPr>
        <w:spacing w:after="90"/>
      </w:pPr>
      <w:r>
        <w:rPr>
          <w:b/>
          <w:bCs/>
        </w:rPr>
        <w:t xml:space="preserve">Layout: </w:t>
      </w:r>
      <w:r>
        <w:t xml:space="preserve">4 waveform</w:t>
      </w:r>
    </w:p>
    <w:p>
      <w:pPr>
        <w:spacing w:after="90"/>
      </w:pPr>
      <w:r>
        <w:rPr>
          <w:b/>
          <w:bCs/>
        </w:rPr>
        <w:t xml:space="preserve">Parameters: </w:t>
      </w:r>
      <w:r>
        <w:t xml:space="preserve">Primary Electrocardiogram, SPO2 (Plethysmogram), NBP- Non-invasive Blood Pressure, HR- Heart Rate, RR - Airway Respiration Rate, Pulse</w:t>
      </w:r>
    </w:p>
    <w:p>
      <w:pPr>
        <w:pStyle w:val="Heading2"/>
        <w:spacing w:after="140" w:before="260"/>
      </w:pPr>
      <w:r>
        <w:rPr>
          <w:b/>
          <w:bCs/>
        </w:rPr>
        <w:t xml:space="preserve">14. Document Information</w:t>
      </w:r>
    </w:p>
    <w:p>
      <w:pPr>
        <w:spacing w:after="90"/>
      </w:pPr>
      <w:r>
        <w:rPr>
          <w:b/>
          <w:bCs/>
        </w:rPr>
        <w:t xml:space="preserve">author: </w:t>
      </w:r>
      <w:r>
        <w:t xml:space="preserve">SIMTAC Scenario Builder AI</w:t>
      </w:r>
    </w:p>
    <w:p>
      <w:pPr>
        <w:spacing w:after="90"/>
      </w:pPr>
      <w:r>
        <w:rPr>
          <w:b/>
          <w:bCs/>
        </w:rPr>
        <w:t xml:space="preserve">designation: </w:t>
      </w:r>
      <w:r>
        <w:t xml:space="preserve">Simulation Scenario Generator</w:t>
      </w:r>
    </w:p>
    <w:p>
      <w:pPr>
        <w:spacing w:after="90"/>
      </w:pPr>
      <w:r>
        <w:rPr>
          <w:b/>
          <w:bCs/>
        </w:rPr>
        <w:t xml:space="preserve">department: </w:t>
      </w:r>
      <w:r>
        <w:t xml:space="preserve">Emergency Medicine / Simulation Unit</w:t>
      </w:r>
    </w:p>
    <w:p>
      <w:pPr>
        <w:spacing w:after="90"/>
      </w:pPr>
      <w:r>
        <w:rPr>
          <w:b/>
          <w:bCs/>
        </w:rPr>
        <w:t xml:space="preserve">dateScenarioDeveloped: </w:t>
      </w:r>
      <w:r>
        <w:t xml:space="preserve">03/03/2026</w:t>
      </w:r>
    </w:p>
    <w:p>
      <w:pPr>
        <w:spacing w:after="90"/>
      </w:pPr>
      <w:r>
        <w:rPr>
          <w:b/>
          <w:bCs/>
        </w:rPr>
        <w:t xml:space="preserve">dateScenarioUpdated: </w:t>
      </w:r>
      <w:r>
        <w:t xml:space="preserve">03/03/2026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2026-03-03T01:58:04.813Z</dcterms:created>
  <dcterms:modified xsi:type="dcterms:W3CDTF">2026-03-03T01:58:04.813Z</dcterms:modified>
</cp:coreProperties>
</file>

<file path=docProps/custom.xml><?xml version="1.0" encoding="utf-8"?>
<Properties xmlns="http://schemas.openxmlformats.org/officeDocument/2006/custom-properties" xmlns:vt="http://schemas.openxmlformats.org/officeDocument/2006/docPropsVTypes"/>
</file>