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75F6E"/>
          <w:sz w:val="44"/>
          <w:szCs w:val="44"/>
        </w:rPr>
        <w:t xml:space="preserve">MedRecord → Vitalynx</w:t>
      </w:r>
    </w:p>
    <w:p>
      <w:pPr>
        <w:spacing w:after="60"/>
        <w:jc w:val="center"/>
      </w:pPr>
      <w:r>
        <w:rPr>
          <w:b/>
          <w:bCs/>
          <w:color w:val="374151"/>
          <w:sz w:val="28"/>
          <w:szCs w:val="28"/>
        </w:rPr>
        <w:t xml:space="preserve">Week 3 Day 5-6 — Legal Foundation + Delete Account</w:t>
      </w:r>
    </w:p>
    <w:p>
      <w:pPr>
        <w:spacing w:after="200"/>
        <w:jc w:val="center"/>
      </w:pPr>
      <w:r>
        <w:rPr>
          <w:i/>
          <w:iCs/>
          <w:color w:val="6B7280"/>
          <w:sz w:val="22"/>
          <w:szCs w:val="22"/>
        </w:rPr>
        <w:t xml:space="preserve">June 2 to June 11, 2026</w:t>
      </w:r>
    </w:p>
    <w:p>
      <w:pPr>
        <w:pBdr>
          <w:bottom w:val="single" w:color="0B8FAC" w:sz="6" w:space="6"/>
        </w:pBdr>
        <w:spacing w:after="200" w:before="200"/>
      </w:pPr>
    </w:p>
    <w:p>
      <w:pPr>
        <w:spacing w:after="200" w:before="80"/>
        <w:jc w:val="center"/>
      </w:pPr>
      <w:r>
        <w:rPr>
          <w:b/>
          <w:bCs/>
          <w:color w:val="059669"/>
          <w:sz w:val="24"/>
          <w:szCs w:val="24"/>
        </w:rPr>
        <w:t xml:space="preserve">Major Day: Privacy Policy, Terms of Service, UI Refinements, Delete Account End-to-End</w:t>
      </w:r>
    </w:p>
    <w:p>
      <w:pPr>
        <w:pBdr>
          <w:bottom w:val="single" w:color="0B8FAC" w:sz="6" w:space="6"/>
        </w:pBdr>
        <w:spacing w:after="200" w:before="200"/>
      </w:pPr>
    </w:p>
    <w:p>
      <w:pPr>
        <w:pStyle w:val="Heading1"/>
        <w:spacing w:after="160" w:before="280"/>
      </w:pPr>
      <w:r>
        <w:rPr>
          <w:b/>
          <w:bCs/>
          <w:color w:val="075F6E"/>
          <w:sz w:val="32"/>
          <w:szCs w:val="32"/>
        </w:rPr>
        <w:t xml:space="preserve">Executive Summary</w:t>
      </w:r>
    </w:p>
    <w:p>
      <w:pPr>
        <w:spacing w:after="140"/>
      </w:pPr>
      <w:r>
        <w:rPr>
          <w:sz w:val="22"/>
          <w:szCs w:val="22"/>
        </w:rPr>
        <w:t xml:space="preserve">This document covers two related sessions: Day 5 (legal docs + UI refinements) and the follow-up session that landed Delete Account end-to-end. Combined, these sessions completed every remaining v1 launch-blocker that was code-related, leaving only Play Store assets and accusaga.in hosting before submission.</w:t>
      </w:r>
    </w:p>
    <w:p>
      <w:pPr>
        <w:spacing w:after="140"/>
      </w:pPr>
      <w:r>
        <w:rPr>
          <w:sz w:val="22"/>
          <w:szCs w:val="22"/>
        </w:rPr>
        <w:t xml:space="preserve">The day was significant for a different reason too: this is when the product got its launch identity. After 7 rounds of naming debate, the app locked in as Vitalynx (display name) with com.accusaga.health as the permanent package name. The deliberate decoupling of brand name from package name preserves flexibility for any future rebrand without touching the technical foundation.</w:t>
      </w:r>
    </w:p>
    <w:p>
      <w:pPr>
        <w:spacing w:after="100"/>
      </w:pPr>
      <w:r>
        <w:t xml:space="preserve"> </w:t>
      </w:r>
    </w:p>
    <w:p>
      <w:pPr>
        <w:pStyle w:val="Heading1"/>
        <w:spacing w:after="160" w:before="280"/>
      </w:pPr>
      <w:r>
        <w:rPr>
          <w:b/>
          <w:bCs/>
          <w:color w:val="075F6E"/>
          <w:sz w:val="32"/>
          <w:szCs w:val="32"/>
        </w:rPr>
        <w:t xml:space="preserve">Naming Decision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Display name (changeable)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Vitalynx</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Package name (PERMANENT)</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com.accusaga.health</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Reasoning for package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Decouples company from product name. If product name ever changes, package stays neutral.</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Reasoning for Vitalynx</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Distinctive, brand-able, no direct competitor conflicts. Hides Indian-only positioning but allows global expansion later.</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Tradeoff accepted</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Loses 'Medi Parivaar' explicit Indian family positioning. Brand to be built through product experience.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Rebrand options preserved</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Can change display name + URL scheme any time post-launch. Cannot change package name.</w:t>
            </w:r>
          </w:p>
        </w:tc>
      </w:tr>
    </w:tbl>
    <w:p>
      <w:pPr>
        <w:spacing w:after="100"/>
      </w:pPr>
      <w:r>
        <w:t xml:space="preserve"> </w:t>
      </w:r>
    </w:p>
    <w:p>
      <w:pPr>
        <w:pStyle w:val="Heading1"/>
        <w:spacing w:after="160" w:before="280"/>
      </w:pPr>
      <w:r>
        <w:rPr>
          <w:b/>
          <w:bCs/>
          <w:color w:val="075F6E"/>
          <w:sz w:val="32"/>
          <w:szCs w:val="32"/>
        </w:rPr>
        <w:t xml:space="preserve">Privacy Policy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File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/mnt/user-data/outputs/MedRecord_Privacy_Policy.docx</w:t>
            </w:r>
          </w:p>
        </w:tc>
      </w:tr>
    </w:tbl>
    <w:p>
      <w:pPr>
        <w:spacing w:after="140"/>
      </w:pPr>
      <w:r>
        <w:rPr>
          <w:sz w:val="22"/>
          <w:szCs w:val="22"/>
        </w:rPr>
        <w:t xml:space="preserve">Comprehensive Privacy Policy drafted from scratch — 19 KB, 257 paragraphs, compliant with India DPDP Act 2023, IT Rules 2011 SPDI, HIPAA-aligned principles, GDPR-friendly. Specifically tailored to MedRecord's actual data flows (phone OTP, family sharing, voice notes, lab originals, OCR, Supabase Mumbai region).</w:t>
      </w:r>
    </w:p>
    <w:p>
      <w:pPr>
        <w:pStyle w:val="Heading2"/>
        <w:spacing w:after="120" w:before="220"/>
      </w:pPr>
      <w:r>
        <w:rPr>
          <w:b/>
          <w:bCs/>
          <w:color w:val="374151"/>
          <w:sz w:val="26"/>
          <w:szCs w:val="26"/>
        </w:rPr>
        <w:t xml:space="preserve">Coverage</w:t>
      </w:r>
    </w:p>
    <w:p>
      <w:pPr>
        <w:pStyle w:val="ListParagraph"/>
        <w:numPr>
          <w:ilvl w:val="0"/>
          <w:numId w:val="2"/>
        </w:numPr>
        <w:spacing w:after="80"/>
      </w:pPr>
      <w:r>
        <w:rPr>
          <w:sz w:val="22"/>
          <w:szCs w:val="22"/>
        </w:rPr>
        <w:t xml:space="preserve">Plain Language Summary upfront — the part most users will read</w:t>
      </w:r>
    </w:p>
    <w:p>
      <w:pPr>
        <w:pStyle w:val="ListParagraph"/>
        <w:numPr>
          <w:ilvl w:val="0"/>
          <w:numId w:val="2"/>
        </w:numPr>
        <w:spacing w:after="80"/>
      </w:pPr>
      <w:r>
        <w:rPr>
          <w:sz w:val="22"/>
          <w:szCs w:val="22"/>
        </w:rPr>
        <w:t xml:space="preserve">16 detailed legal sections</w:t>
      </w:r>
    </w:p>
    <w:p>
      <w:pPr>
        <w:pStyle w:val="ListParagraph"/>
        <w:numPr>
          <w:ilvl w:val="0"/>
          <w:numId w:val="2"/>
        </w:numPr>
        <w:spacing w:after="80"/>
      </w:pPr>
      <w:r>
        <w:rPr>
          <w:sz w:val="22"/>
          <w:szCs w:val="22"/>
        </w:rPr>
        <w:t xml:space="preserve">Service Providers table: Supabase Inc., Railway Corporation, Twilio Inc., Sentry (Functional Software Inc.), Expo</w:t>
      </w:r>
    </w:p>
    <w:p>
      <w:pPr>
        <w:pStyle w:val="ListParagraph"/>
        <w:numPr>
          <w:ilvl w:val="0"/>
          <w:numId w:val="2"/>
        </w:numPr>
        <w:spacing w:after="80"/>
      </w:pPr>
      <w:r>
        <w:rPr>
          <w:sz w:val="22"/>
          <w:szCs w:val="22"/>
        </w:rPr>
        <w:t xml:space="preserve">Explicit NO list — no selling data, no AI training, no ads, no profiling, no third-party trackers</w:t>
      </w:r>
    </w:p>
    <w:p>
      <w:pPr>
        <w:pStyle w:val="ListParagraph"/>
        <w:numPr>
          <w:ilvl w:val="0"/>
          <w:numId w:val="2"/>
        </w:numPr>
        <w:spacing w:after="80"/>
      </w:pPr>
      <w:r>
        <w:rPr>
          <w:sz w:val="22"/>
          <w:szCs w:val="22"/>
        </w:rPr>
        <w:t xml:space="preserve">Grievance Officer = Founder serves informally (DPDP-compliant since not Significant Data Fiduciary)</w:t>
      </w:r>
    </w:p>
    <w:p>
      <w:pPr>
        <w:pStyle w:val="ListParagraph"/>
        <w:numPr>
          <w:ilvl w:val="0"/>
          <w:numId w:val="2"/>
        </w:numPr>
        <w:spacing w:after="80"/>
      </w:pPr>
      <w:r>
        <w:rPr>
          <w:sz w:val="22"/>
          <w:szCs w:val="22"/>
        </w:rPr>
        <w:t xml:space="preserve">Account deletion: 7 days for personal data, 90 days for backup purge</w:t>
      </w:r>
    </w:p>
    <w:p>
      <w:pPr>
        <w:pStyle w:val="ListParagraph"/>
        <w:numPr>
          <w:ilvl w:val="0"/>
          <w:numId w:val="2"/>
        </w:numPr>
        <w:spacing w:after="80"/>
      </w:pPr>
      <w:r>
        <w:rPr>
          <w:sz w:val="22"/>
          <w:szCs w:val="22"/>
        </w:rPr>
        <w:t xml:space="preserve">India localization (Supabase Mumbai), NRI cross-border transfer addressed</w:t>
      </w:r>
    </w:p>
    <w:p>
      <w:pPr>
        <w:pStyle w:val="ListParagraph"/>
        <w:numPr>
          <w:ilvl w:val="0"/>
          <w:numId w:val="2"/>
        </w:numPr>
        <w:spacing w:after="80"/>
      </w:pPr>
      <w:r>
        <w:rPr>
          <w:sz w:val="22"/>
          <w:szCs w:val="22"/>
        </w:rPr>
        <w:t xml:space="preserve">Children's data: 18+ to create account, parents add minors as family members</w:t>
      </w:r>
    </w:p>
    <w:p>
      <w:pPr>
        <w:pStyle w:val="ListParagraph"/>
        <w:numPr>
          <w:ilvl w:val="0"/>
          <w:numId w:val="2"/>
        </w:numPr>
        <w:spacing w:after="80"/>
      </w:pPr>
      <w:r>
        <w:rPr>
          <w:sz w:val="22"/>
          <w:szCs w:val="22"/>
        </w:rPr>
        <w:t xml:space="preserve">Governing law: India, Hyderabad jurisdiction</w:t>
      </w:r>
    </w:p>
    <w:p>
      <w:pPr>
        <w:spacing w:after="100"/>
      </w:pPr>
      <w:r>
        <w:t xml:space="preserve"> </w:t>
      </w:r>
    </w:p>
    <w:p>
      <w:pPr>
        <w:pStyle w:val="Heading1"/>
        <w:spacing w:after="160" w:before="280"/>
      </w:pPr>
      <w:r>
        <w:rPr>
          <w:b/>
          <w:bCs/>
          <w:color w:val="075F6E"/>
          <w:sz w:val="32"/>
          <w:szCs w:val="32"/>
        </w:rPr>
        <w:t xml:space="preserve">Terms of Service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File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/mnt/user-data/outputs/MedRecord_Terms_of_Service.docx</w:t>
            </w:r>
          </w:p>
        </w:tc>
      </w:tr>
    </w:tbl>
    <w:p>
      <w:pPr>
        <w:spacing w:after="140"/>
      </w:pPr>
      <w:r>
        <w:rPr>
          <w:sz w:val="22"/>
          <w:szCs w:val="22"/>
        </w:rPr>
        <w:t xml:space="preserve">19 KB, 243 paragraphs. Includes strong medical disclaimer (red callout above plain language summary), hybrid dispute resolution, and Indian arbitration framework.</w:t>
      </w:r>
    </w:p>
    <w:p>
      <w:pPr>
        <w:pStyle w:val="Heading2"/>
        <w:spacing w:after="120" w:before="220"/>
      </w:pPr>
      <w:r>
        <w:rPr>
          <w:b/>
          <w:bCs/>
          <w:color w:val="374151"/>
          <w:sz w:val="26"/>
          <w:szCs w:val="26"/>
        </w:rPr>
        <w:t xml:space="preserve">Key decisions</w:t>
      </w:r>
    </w:p>
    <w:p>
      <w:pPr>
        <w:pStyle w:val="ListParagraph"/>
        <w:numPr>
          <w:ilvl w:val="0"/>
          <w:numId w:val="2"/>
        </w:numPr>
        <w:spacing w:after="80"/>
      </w:pPr>
      <w:r>
        <w:rPr>
          <w:sz w:val="22"/>
          <w:szCs w:val="22"/>
        </w:rPr>
        <w:t xml:space="preserve">Strong Medical Disclaimer standalone section — NOT medical advice, no doctor-patient relationship, OCR errors possible, emergency = call services</w:t>
      </w:r>
    </w:p>
    <w:p>
      <w:pPr>
        <w:pStyle w:val="ListParagraph"/>
        <w:numPr>
          <w:ilvl w:val="0"/>
          <w:numId w:val="2"/>
        </w:numPr>
        <w:spacing w:after="80"/>
      </w:pPr>
      <w:r>
        <w:rPr>
          <w:sz w:val="22"/>
          <w:szCs w:val="22"/>
        </w:rPr>
        <w:t xml:space="preserve">18+ minimum age to USE the app (not just create account)</w:t>
      </w:r>
    </w:p>
    <w:p>
      <w:pPr>
        <w:pStyle w:val="ListParagraph"/>
        <w:numPr>
          <w:ilvl w:val="0"/>
          <w:numId w:val="2"/>
        </w:numPr>
        <w:spacing w:after="80"/>
      </w:pPr>
      <w:r>
        <w:rPr>
          <w:sz w:val="22"/>
          <w:szCs w:val="22"/>
        </w:rPr>
        <w:t xml:space="preserve">Hybrid dispute resolution: good-faith negotiation → arbitration for disputes over ₹50,000 → small claims courts for ≤₹50,000, no class actions</w:t>
      </w:r>
    </w:p>
    <w:p>
      <w:pPr>
        <w:pStyle w:val="ListParagraph"/>
        <w:numPr>
          <w:ilvl w:val="0"/>
          <w:numId w:val="2"/>
        </w:numPr>
        <w:spacing w:after="80"/>
      </w:pPr>
      <w:r>
        <w:rPr>
          <w:sz w:val="22"/>
          <w:szCs w:val="22"/>
        </w:rPr>
        <w:t xml:space="preserve">Liability cap: ₹5,000 or 12 months of paid value, whichever is greater</w:t>
      </w:r>
    </w:p>
    <w:p>
      <w:pPr>
        <w:pStyle w:val="ListParagraph"/>
        <w:numPr>
          <w:ilvl w:val="0"/>
          <w:numId w:val="2"/>
        </w:numPr>
        <w:spacing w:after="80"/>
      </w:pPr>
      <w:r>
        <w:rPr>
          <w:sz w:val="22"/>
          <w:szCs w:val="22"/>
        </w:rPr>
        <w:t xml:space="preserve">Arbitration seat: Hyderabad, English, Arbitration &amp; Conciliation Act 1996</w:t>
      </w:r>
    </w:p>
    <w:p>
      <w:pPr>
        <w:pStyle w:val="ListParagraph"/>
        <w:numPr>
          <w:ilvl w:val="0"/>
          <w:numId w:val="2"/>
        </w:numPr>
        <w:spacing w:after="80"/>
      </w:pPr>
      <w:r>
        <w:rPr>
          <w:sz w:val="22"/>
          <w:szCs w:val="22"/>
        </w:rPr>
        <w:t xml:space="preserve">ToS skips paid features for v1 (mentions tiers exist generically, no specifics)</w:t>
      </w:r>
    </w:p>
    <w:p>
      <w:pPr>
        <w:spacing w:after="100"/>
      </w:pPr>
      <w:r>
        <w:t xml:space="preserve"> </w:t>
      </w:r>
    </w:p>
    <w:p>
      <w:pPr>
        <w:pStyle w:val="Heading2"/>
        <w:spacing w:after="120" w:before="220"/>
      </w:pPr>
      <w:r>
        <w:rPr>
          <w:b/>
          <w:bCs/>
          <w:color w:val="374151"/>
          <w:sz w:val="26"/>
          <w:szCs w:val="26"/>
        </w:rPr>
        <w:t xml:space="preserve">Bug encountered + fixed</w:t>
      </w:r>
    </w:p>
    <w:p>
      <w:pPr>
        <w:spacing w:after="140"/>
      </w:pPr>
      <w:r>
        <w:rPr>
          <w:sz w:val="22"/>
          <w:szCs w:val="22"/>
        </w:rPr>
        <w:t xml:space="preserve">Initial generation failed validation because OOXML schema requires border element ordering: top → left → bottom → right. Custom warning callout border was using left → top → bottom → right. Solution: simplified to shading-only + indent (no custom border) to avoid the schema strict ordering requirement entirely.</w:t>
      </w:r>
    </w:p>
    <w:p>
      <w:pPr>
        <w:shd w:fill="F3F4F6" w:val="clear"/>
        <w:spacing w:after="100" w:before="100"/>
        <w:ind w:left="240"/>
      </w:pPr>
      <w:r>
        <w:rPr>
          <w:rFonts w:ascii="Consolas" w:cs="Consolas" w:eastAsia="Consolas" w:hAnsi="Consolas"/>
          <w:sz w:val="19"/>
          <w:szCs w:val="19"/>
        </w:rPr>
        <w:t xml:space="preserve">// Before (validation failed):
border: { left: ..., top: ..., bottom: ..., right: ... }
// After (validation passes):
shading + indent only — no custom paragraph border</w:t>
      </w:r>
    </w:p>
    <w:p>
      <w:pPr>
        <w:spacing w:after="100"/>
      </w:pPr>
      <w:r>
        <w:t xml:space="preserve"> </w:t>
      </w:r>
    </w:p>
    <w:p>
      <w:pPr>
        <w:pStyle w:val="Heading1"/>
        <w:spacing w:after="160" w:before="280"/>
      </w:pPr>
      <w:r>
        <w:rPr>
          <w:b/>
          <w:bCs/>
          <w:color w:val="075F6E"/>
          <w:sz w:val="32"/>
          <w:szCs w:val="32"/>
        </w:rPr>
        <w:t xml:space="preserve">UI Refactoring: Manage Sharing into Family Modal</w:t>
      </w:r>
    </w:p>
    <w:p>
      <w:pPr>
        <w:pStyle w:val="Heading2"/>
        <w:spacing w:after="120" w:before="220"/>
      </w:pPr>
      <w:r>
        <w:rPr>
          <w:b/>
          <w:bCs/>
          <w:color w:val="374151"/>
          <w:sz w:val="26"/>
          <w:szCs w:val="26"/>
        </w:rPr>
        <w:t xml:space="preserve">Goal</w:t>
      </w:r>
    </w:p>
    <w:p>
      <w:pPr>
        <w:spacing w:after="140"/>
      </w:pPr>
      <w:r>
        <w:rPr>
          <w:sz w:val="22"/>
          <w:szCs w:val="22"/>
        </w:rPr>
        <w:t xml:space="preserve">Move sharing-related entry points OUT of standalone Home tiles INTO the Family Modal. Single coherent location for all family + sharing interactions.</w:t>
      </w:r>
    </w:p>
    <w:p>
      <w:pPr>
        <w:pStyle w:val="Heading2"/>
        <w:spacing w:after="120" w:before="220"/>
      </w:pPr>
      <w:r>
        <w:rPr>
          <w:b/>
          <w:bCs/>
          <w:color w:val="374151"/>
          <w:sz w:val="26"/>
          <w:szCs w:val="26"/>
        </w:rPr>
        <w:t xml:space="preserve">Changes implemented</w:t>
      </w:r>
    </w:p>
    <w:p>
      <w:pPr>
        <w:pStyle w:val="ListParagraph"/>
        <w:numPr>
          <w:ilvl w:val="0"/>
          <w:numId w:val="2"/>
        </w:numPr>
        <w:spacing w:after="80"/>
      </w:pPr>
      <w:r>
        <w:rPr>
          <w:sz w:val="22"/>
          <w:szCs w:val="22"/>
        </w:rPr>
        <w:t xml:space="preserve">Gear icon (⚙️) added to Family Profiles header (alongside ✕ close button)</w:t>
      </w:r>
    </w:p>
    <w:p>
      <w:pPr>
        <w:pStyle w:val="ListParagraph"/>
        <w:numPr>
          <w:ilvl w:val="0"/>
          <w:numId w:val="2"/>
        </w:numPr>
        <w:spacing w:after="80"/>
      </w:pPr>
      <w:r>
        <w:rPr>
          <w:sz w:val="22"/>
          <w:szCs w:val="22"/>
        </w:rPr>
        <w:t xml:space="preserve">Prominent 'Manage Sharing' link card at top of family list (teal background)</w:t>
      </w:r>
    </w:p>
    <w:p>
      <w:pPr>
        <w:pStyle w:val="ListParagraph"/>
        <w:numPr>
          <w:ilvl w:val="0"/>
          <w:numId w:val="2"/>
        </w:numPr>
        <w:spacing w:after="80"/>
      </w:pPr>
      <w:r>
        <w:rPr>
          <w:sz w:val="22"/>
          <w:szCs w:val="22"/>
        </w:rPr>
        <w:t xml:space="preserve">'Got an invite code?' link added below Manage Sharing (peach background, visually distinct)</w:t>
      </w:r>
    </w:p>
    <w:p>
      <w:pPr>
        <w:pStyle w:val="ListParagraph"/>
        <w:numPr>
          <w:ilvl w:val="0"/>
          <w:numId w:val="2"/>
        </w:numPr>
        <w:spacing w:after="80"/>
      </w:pPr>
      <w:r>
        <w:rPr>
          <w:sz w:val="22"/>
          <w:szCs w:val="22"/>
        </w:rPr>
        <w:t xml:space="preserve">Removed duplicate 'Manage Sharing' button that was at bottom of modal</w:t>
      </w:r>
    </w:p>
    <w:p>
      <w:pPr>
        <w:pStyle w:val="ListParagraph"/>
        <w:numPr>
          <w:ilvl w:val="0"/>
          <w:numId w:val="2"/>
        </w:numPr>
        <w:spacing w:after="80"/>
      </w:pPr>
      <w:r>
        <w:rPr>
          <w:sz w:val="22"/>
          <w:szCs w:val="22"/>
        </w:rPr>
        <w:t xml:space="preserve">Removed orphan 'Have an invite code?' standalone button</w:t>
      </w:r>
    </w:p>
    <w:p>
      <w:pPr>
        <w:spacing w:after="100"/>
      </w:pPr>
      <w:r>
        <w:t xml:space="preserve"> </w:t>
      </w:r>
    </w:p>
    <w:p>
      <w:pPr>
        <w:pStyle w:val="Heading2"/>
        <w:spacing w:after="120" w:before="220"/>
      </w:pPr>
      <w:r>
        <w:rPr>
          <w:b/>
          <w:bCs/>
          <w:color w:val="374151"/>
          <w:sz w:val="26"/>
          <w:szCs w:val="26"/>
        </w:rPr>
        <w:t xml:space="preserve">Visual hierarchy after refactor</w:t>
      </w:r>
    </w:p>
    <w:p>
      <w:pPr>
        <w:shd w:fill="F3F4F6" w:val="clear"/>
        <w:spacing w:after="100" w:before="100"/>
        <w:ind w:left="240"/>
      </w:pPr>
      <w:r>
        <w:rPr>
          <w:rFonts w:ascii="Consolas" w:cs="Consolas" w:eastAsia="Consolas" w:hAnsi="Consolas"/>
          <w:sz w:val="19"/>
          <w:szCs w:val="19"/>
        </w:rPr>
        <w:t xml:space="preserve">Family Profiles                ⚙  ✕
─────────────────────────────────────
[⚙ Manage Sharing            ›]  ← teal (what I shared OUT)
[🔗 Got an invite code?       ›]  ← peach (what someone shared with ME)
─────────────────────────────────────
[👤 Family Member 1 (Active)  ✓]
[👤 Family Member 2          ▢]
[➕ Add Family Member]</w:t>
      </w:r>
    </w:p>
    <w:p>
      <w:pPr>
        <w:spacing w:after="100"/>
      </w:pPr>
      <w:r>
        <w:t xml:space="preserve"> </w:t>
      </w:r>
    </w:p>
    <w:p>
      <w:pPr>
        <w:pStyle w:val="Heading2"/>
        <w:spacing w:after="120" w:before="220"/>
      </w:pPr>
      <w:r>
        <w:rPr>
          <w:b/>
          <w:bCs/>
          <w:color w:val="374151"/>
          <w:sz w:val="26"/>
          <w:szCs w:val="26"/>
        </w:rPr>
        <w:t xml:space="preserve">Bugs encountered during refactor</w:t>
      </w:r>
    </w:p>
    <w:p>
      <w:pPr>
        <w:spacing w:after="140"/>
      </w:pPr>
      <w:r>
        <w:rPr>
          <w:sz w:val="22"/>
          <w:szCs w:val="22"/>
        </w:rPr>
        <w:t xml:space="preserve">HomeScreen.js initially became corrupted with duplicate Family Manager header sections, two ScrollViews + two members.map blocks tangled together, a stray 'more +480 ...' command line literally pasted INTO the JSX, orphan buttons OUTSIDE the Modal closing tag, and a style fragment sitting in JSX context (syntactically invalid). Metro bundler failed with 'Unexpected token (410:2)' then '(400:2)'.</w:t>
      </w:r>
    </w:p>
    <w:p>
      <w:pPr>
        <w:spacing w:after="140"/>
      </w:pPr>
      <w:r>
        <w:rPr>
          <w:sz w:val="22"/>
          <w:szCs w:val="22"/>
        </w:rPr>
        <w:t xml:space="preserve">Resolution: rather than incremental fixes, replaced the entire Family Manager Modal block atomically. User pasted clean replacement from comment '{/* ── Family Manager Modal ── */}' through '{/* ── Add Member Modal ── */}'. Styles added in correct location within fm StyleSheet.</w:t>
      </w:r>
    </w:p>
    <w:p>
      <w:pPr>
        <w:spacing w:after="100"/>
      </w:pPr>
      <w:r>
        <w:t xml:space="preserve"> </w:t>
      </w:r>
    </w:p>
    <w:p>
      <w:pPr>
        <w:pStyle w:val="Heading1"/>
        <w:spacing w:after="160" w:before="280"/>
      </w:pPr>
      <w:r>
        <w:rPr>
          <w:b/>
          <w:bCs/>
          <w:color w:val="075F6E"/>
          <w:sz w:val="32"/>
          <w:szCs w:val="32"/>
        </w:rPr>
        <w:t xml:space="preserve">Delete Account Feature — END-TO-END SHIPPED</w:t>
      </w:r>
    </w:p>
    <w:p>
      <w:pPr>
        <w:pStyle w:val="Heading2"/>
        <w:spacing w:after="120" w:before="220"/>
      </w:pPr>
      <w:r>
        <w:rPr>
          <w:b/>
          <w:bCs/>
          <w:color w:val="374151"/>
          <w:sz w:val="26"/>
          <w:szCs w:val="26"/>
        </w:rPr>
        <w:t xml:space="preserve">Why this matters</w:t>
      </w:r>
    </w:p>
    <w:p>
      <w:pPr>
        <w:spacing w:after="140"/>
      </w:pPr>
      <w:r>
        <w:rPr>
          <w:sz w:val="22"/>
          <w:szCs w:val="22"/>
        </w:rPr>
        <w:t xml:space="preserve">Google Play Store policy requires that apps which collect user accounts must provide both in-app account deletion and a publicly accessible web-based deletion path. Without this, the Play Store submission would be rejected. Beyond compliance, true account deletion is a baseline expectation from privacy-conscious users.</w:t>
      </w:r>
    </w:p>
    <w:p>
      <w:pPr>
        <w:pStyle w:val="Heading2"/>
        <w:spacing w:after="120" w:before="220"/>
      </w:pPr>
      <w:r>
        <w:rPr>
          <w:b/>
          <w:bCs/>
          <w:color w:val="374151"/>
          <w:sz w:val="26"/>
          <w:szCs w:val="26"/>
        </w:rPr>
        <w:t xml:space="preserve">Architecture</w:t>
      </w:r>
    </w:p>
    <w:p>
      <w:pPr>
        <w:shd w:fill="F3F4F6" w:val="clear"/>
        <w:spacing w:after="100" w:before="100"/>
        <w:ind w:left="240"/>
      </w:pPr>
      <w:r>
        <w:rPr>
          <w:rFonts w:ascii="Consolas" w:cs="Consolas" w:eastAsia="Consolas" w:hAnsi="Consolas"/>
          <w:sz w:val="19"/>
          <w:szCs w:val="19"/>
        </w:rPr>
        <w:t xml:space="preserve">User taps Delete Account
       ↓
Warning Modal (counts what will be deleted)
       ↓ Continue
OTP sent via supabase.auth.signInWithOtp
       ↓
OTP Entry Modal (last cancel chance)
       ↓ Confirm with OTP
verifyOtp → fresh session token
       ↓
Edge Function: delete-account
   ├─ Verifies JWT → extracts user_id
   ├─ Lists owned family_members
   ├─ Deletes Storage files for each member
   │   ├─ lab-originals/&lt;member_id&gt;/*
   │   └─ note-audio/&lt;member_id&gt;/*
   ├─ Cleans member_shares (by shared_with AND shared_by)
   ├─ Cleans share_invites (by shared_by)
   ├─ Deletes family_members (CASCADE wipes 7 dependent tables)
   ├─ Deletes auth.users (CASCADE wipes profiles, identities, sessions)
   └─ Returns success
       ↓
Client: signOut + AsyncStorage wipe
       ↓
Login screen</w:t>
      </w:r>
    </w:p>
    <w:p>
      <w:pPr>
        <w:spacing w:after="100"/>
      </w:pPr>
      <w:r>
        <w:t xml:space="preserve"> </w:t>
      </w:r>
    </w:p>
    <w:p>
      <w:pPr>
        <w:pStyle w:val="Heading2"/>
        <w:spacing w:after="120" w:before="220"/>
      </w:pPr>
      <w:r>
        <w:rPr>
          <w:b/>
          <w:bCs/>
          <w:color w:val="374151"/>
          <w:sz w:val="26"/>
          <w:szCs w:val="26"/>
        </w:rPr>
        <w:t xml:space="preserve">Files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File</w:t>
            </w:r>
          </w:p>
        </w:tc>
        <w:tc>
          <w:tcPr>
            <w:tcW w:type="dxa" w:w="14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Type</w:t>
            </w:r>
          </w:p>
        </w:tc>
        <w:tc>
          <w:tcPr>
            <w:tcW w:type="dxa" w:w="51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Description</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screens/SettingsModal.js</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NEW</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384-line standalone component containing Settings, Warning, OTP, and Deleting modals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screens/HomeScreen.js</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MODIFIED</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27 lines: import + state + MemberDropdown signature + Settings option + SettingsModal render + styles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Edge Function delete-account</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NEW</w:t>
            </w:r>
          </w:p>
        </w:tc>
        <w:tc>
          <w:tcPr>
            <w:tcW w:type="dxa" w:w="5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Deployed via Supabase Dashboard. Handles cleanup + auth.admin.deleteUser</w:t>
            </w:r>
          </w:p>
        </w:tc>
      </w:tr>
    </w:tbl>
    <w:p>
      <w:pPr>
        <w:spacing w:after="100"/>
      </w:pPr>
      <w:r>
        <w:t xml:space="preserve"> </w:t>
      </w:r>
    </w:p>
    <w:p>
      <w:pPr>
        <w:pStyle w:val="Heading2"/>
        <w:spacing w:after="120" w:before="220"/>
      </w:pPr>
      <w:r>
        <w:rPr>
          <w:b/>
          <w:bCs/>
          <w:color w:val="374151"/>
          <w:sz w:val="26"/>
          <w:szCs w:val="26"/>
        </w:rPr>
        <w:t xml:space="preserve">Settings modal design</w:t>
      </w:r>
    </w:p>
    <w:p>
      <w:pPr>
        <w:pStyle w:val="ListParagraph"/>
        <w:numPr>
          <w:ilvl w:val="0"/>
          <w:numId w:val="2"/>
        </w:numPr>
        <w:spacing w:after="80"/>
      </w:pPr>
      <w:r>
        <w:rPr>
          <w:sz w:val="22"/>
          <w:szCs w:val="22"/>
        </w:rPr>
        <w:t xml:space="preserve">ABOUT — Version 1.0.0, Made by Accusaga Informatics</w:t>
      </w:r>
    </w:p>
    <w:p>
      <w:pPr>
        <w:pStyle w:val="ListParagraph"/>
        <w:numPr>
          <w:ilvl w:val="0"/>
          <w:numId w:val="2"/>
        </w:numPr>
        <w:spacing w:after="80"/>
      </w:pPr>
      <w:r>
        <w:rPr>
          <w:sz w:val="22"/>
          <w:szCs w:val="22"/>
        </w:rPr>
        <w:t xml:space="preserve">LEGAL — Privacy Policy → accusaga.in/privacy, Terms of Service → accusaga.in/terms</w:t>
      </w:r>
    </w:p>
    <w:p>
      <w:pPr>
        <w:pStyle w:val="ListParagraph"/>
        <w:numPr>
          <w:ilvl w:val="0"/>
          <w:numId w:val="2"/>
        </w:numPr>
        <w:spacing w:after="80"/>
      </w:pPr>
      <w:r>
        <w:rPr>
          <w:sz w:val="22"/>
          <w:szCs w:val="22"/>
        </w:rPr>
        <w:t xml:space="preserve">SUPPORT — Contact email via mailto:chpavani@gmail.com</w:t>
      </w:r>
    </w:p>
    <w:p>
      <w:pPr>
        <w:pStyle w:val="ListParagraph"/>
        <w:numPr>
          <w:ilvl w:val="0"/>
          <w:numId w:val="2"/>
        </w:numPr>
        <w:spacing w:after="80"/>
      </w:pPr>
      <w:r>
        <w:rPr>
          <w:sz w:val="22"/>
          <w:szCs w:val="22"/>
        </w:rPr>
        <w:t xml:space="preserve">DANGER ZONE — Delete Account (red text, danger styling)</w:t>
      </w:r>
    </w:p>
    <w:p>
      <w:pPr>
        <w:spacing w:after="100"/>
      </w:pPr>
      <w:r>
        <w:t xml:space="preserve"> </w:t>
      </w:r>
    </w:p>
    <w:p>
      <w:pPr>
        <w:pStyle w:val="Heading2"/>
        <w:spacing w:after="120" w:before="220"/>
      </w:pPr>
      <w:r>
        <w:rPr>
          <w:b/>
          <w:bCs/>
          <w:color w:val="374151"/>
          <w:sz w:val="26"/>
          <w:szCs w:val="26"/>
        </w:rPr>
        <w:t xml:space="preserve">Tiered confirmation rationale</w:t>
      </w:r>
    </w:p>
    <w:p>
      <w:pPr>
        <w:spacing w:after="140"/>
      </w:pPr>
      <w:r>
        <w:rPr>
          <w:sz w:val="22"/>
          <w:szCs w:val="22"/>
        </w:rPr>
        <w:t xml:space="preserve">Three-stage flow prevents accidents while remaining accessible:</w:t>
      </w:r>
    </w:p>
    <w:p>
      <w:pPr>
        <w:pStyle w:val="ListParagraph"/>
        <w:numPr>
          <w:ilvl w:val="0"/>
          <w:numId w:val="2"/>
        </w:numPr>
        <w:spacing w:after="80"/>
      </w:pPr>
      <w:r>
        <w:rPr>
          <w:sz w:val="22"/>
          <w:szCs w:val="22"/>
        </w:rPr>
        <w:t xml:space="preserve">Stage 1 — Settings → tap Delete Account → opens warning</w:t>
      </w:r>
    </w:p>
    <w:p>
      <w:pPr>
        <w:pStyle w:val="ListParagraph"/>
        <w:numPr>
          <w:ilvl w:val="0"/>
          <w:numId w:val="2"/>
        </w:numPr>
        <w:spacing w:after="80"/>
      </w:pPr>
      <w:r>
        <w:rPr>
          <w:sz w:val="22"/>
          <w:szCs w:val="22"/>
        </w:rPr>
        <w:t xml:space="preserve">Stage 2 — Warning modal shows COUNTS of what will be deleted (X members, all reports/prescriptions/notes, sharing access, account login). User must tap 'Send Code' to proceed.</w:t>
      </w:r>
    </w:p>
    <w:p>
      <w:pPr>
        <w:pStyle w:val="ListParagraph"/>
        <w:numPr>
          <w:ilvl w:val="0"/>
          <w:numId w:val="2"/>
        </w:numPr>
        <w:spacing w:after="80"/>
      </w:pPr>
      <w:r>
        <w:rPr>
          <w:sz w:val="22"/>
          <w:szCs w:val="22"/>
        </w:rPr>
        <w:t xml:space="preserve">Stage 3 — OTP modal requires 6-digit code from SMS to confirm phone ownership. Last cancel point.</w:t>
      </w:r>
    </w:p>
    <w:p>
      <w:pPr>
        <w:pStyle w:val="ListParagraph"/>
        <w:numPr>
          <w:ilvl w:val="0"/>
          <w:numId w:val="2"/>
        </w:numPr>
        <w:spacing w:after="80"/>
      </w:pPr>
      <w:r>
        <w:rPr>
          <w:sz w:val="22"/>
          <w:szCs w:val="22"/>
        </w:rPr>
        <w:t xml:space="preserve">Stage 4 — Spinner while Edge Function runs. Then sign-out + return to login.</w:t>
      </w:r>
    </w:p>
    <w:p>
      <w:pPr>
        <w:spacing w:after="100"/>
      </w:pPr>
      <w:r>
        <w:t xml:space="preserve"> </w:t>
      </w:r>
    </w:p>
    <w:p>
      <w:pPr>
        <w:pStyle w:val="Heading1"/>
        <w:spacing w:after="160" w:before="280"/>
      </w:pPr>
      <w:r>
        <w:rPr>
          <w:b/>
          <w:bCs/>
          <w:color w:val="075F6E"/>
          <w:sz w:val="32"/>
          <w:szCs w:val="32"/>
        </w:rPr>
        <w:t xml:space="preserve">Bugs Found During Delete Account Implementation</w:t>
      </w:r>
    </w:p>
    <w:p>
      <w:pPr>
        <w:pStyle w:val="Heading2"/>
        <w:spacing w:after="120" w:before="220"/>
      </w:pPr>
      <w:r>
        <w:rPr>
          <w:b/>
          <w:bCs/>
          <w:color w:val="374151"/>
          <w:sz w:val="26"/>
          <w:szCs w:val="26"/>
        </w:rPr>
        <w:t xml:space="preserve">Bug 1: Schema discovery — notes.author_id missing CASCADE</w:t>
      </w:r>
    </w:p>
    <w:p>
      <w:pPr>
        <w:spacing w:after="140"/>
      </w:pPr>
      <w:r>
        <w:rPr>
          <w:sz w:val="22"/>
          <w:szCs w:val="22"/>
        </w:rPr>
        <w:t xml:space="preserve">Initial Edge Function deployment succeeded all the way through database cleanup, but auth.admin.deleteUser returned 'Database error deleting user'. Diagnostic queries traced this to public.notes.author_id foreign key, which referenced auth.users(id) without ON DELETE CASCADE or SET NULL.</w:t>
      </w:r>
    </w:p>
    <w:p>
      <w:pPr>
        <w:spacing w:after="140"/>
      </w:pPr>
      <w:r>
        <w:rPr>
          <w:sz w:val="22"/>
          <w:szCs w:val="22"/>
        </w:rPr>
        <w:t xml:space="preserve">When the Edge Function tried to delete the auth.users row, Postgres blocked it because orphan notes still referenced the user. Specifically: notes the user wrote on OTHER people's members didn't get cascaded by family_members deletion (those notes are owned by member_id, not author_id).</w:t>
      </w:r>
    </w:p>
    <w:p>
      <w:pPr>
        <w:spacing w:after="100"/>
      </w:pPr>
      <w:r>
        <w:t xml:space="preserve"> </w:t>
      </w:r>
    </w:p>
    <w:p>
      <w:pPr>
        <w:pStyle w:val="Heading3"/>
        <w:spacing w:after="80" w:before="160"/>
      </w:pPr>
      <w:r>
        <w:rPr>
          <w:b/>
          <w:bCs/>
          <w:color w:val="374151"/>
          <w:sz w:val="22"/>
          <w:szCs w:val="22"/>
        </w:rPr>
        <w:t xml:space="preserve">Discovery process</w:t>
      </w:r>
    </w:p>
    <w:p>
      <w:pPr>
        <w:pStyle w:val="ListParagraph"/>
        <w:numPr>
          <w:ilvl w:val="0"/>
          <w:numId w:val="2"/>
        </w:numPr>
        <w:spacing w:after="80"/>
      </w:pPr>
      <w:r>
        <w:rPr>
          <w:sz w:val="22"/>
          <w:szCs w:val="22"/>
        </w:rPr>
        <w:t xml:space="preserve">Edge Function logs showed all steps succeeded until auth.admin.deleteUser</w:t>
      </w:r>
    </w:p>
    <w:p>
      <w:pPr>
        <w:pStyle w:val="ListParagraph"/>
        <w:numPr>
          <w:ilvl w:val="0"/>
          <w:numId w:val="2"/>
        </w:numPr>
        <w:spacing w:after="80"/>
      </w:pPr>
      <w:r>
        <w:rPr>
          <w:sz w:val="22"/>
          <w:szCs w:val="22"/>
        </w:rPr>
        <w:t xml:space="preserve">SQL manual delete attempt revealed the specific FK constraint: notes_author_id_fkey</w:t>
      </w:r>
    </w:p>
    <w:p>
      <w:pPr>
        <w:pStyle w:val="ListParagraph"/>
        <w:numPr>
          <w:ilvl w:val="0"/>
          <w:numId w:val="2"/>
        </w:numPr>
        <w:spacing w:after="80"/>
      </w:pPr>
      <w:r>
        <w:rPr>
          <w:sz w:val="22"/>
          <w:szCs w:val="22"/>
        </w:rPr>
        <w:t xml:space="preserve">Schema query confirmed missing CASCADE clause on that one FK</w:t>
      </w:r>
    </w:p>
    <w:p>
      <w:pPr>
        <w:spacing w:after="100"/>
      </w:pPr>
      <w:r>
        <w:t xml:space="preserve"> </w:t>
      </w:r>
    </w:p>
    <w:p>
      <w:pPr>
        <w:pStyle w:val="Heading3"/>
        <w:spacing w:after="80" w:before="160"/>
      </w:pPr>
      <w:r>
        <w:rPr>
          <w:b/>
          <w:bCs/>
          <w:color w:val="374151"/>
          <w:sz w:val="22"/>
          <w:szCs w:val="22"/>
        </w:rPr>
        <w:t xml:space="preserve">Fix decision: SET NULL not CASCADE</w:t>
      </w:r>
    </w:p>
    <w:p>
      <w:pPr>
        <w:spacing w:after="140"/>
      </w:pPr>
      <w:r>
        <w:rPr>
          <w:sz w:val="22"/>
          <w:szCs w:val="22"/>
        </w:rPr>
        <w:t xml:space="preserve">Two fix options were considered: CASCADE (delete notes when author leaves) vs SET NULL (preserve notes, anonymize author). Chose SET NULL because:</w:t>
      </w:r>
    </w:p>
    <w:p>
      <w:pPr>
        <w:pStyle w:val="ListParagraph"/>
        <w:numPr>
          <w:ilvl w:val="0"/>
          <w:numId w:val="2"/>
        </w:numPr>
        <w:spacing w:after="80"/>
      </w:pPr>
      <w:r>
        <w:rPr>
          <w:sz w:val="22"/>
          <w:szCs w:val="22"/>
        </w:rPr>
        <w:t xml:space="preserve">Notes contain medical observations — clinical value should persist even when an author leaves</w:t>
      </w:r>
    </w:p>
    <w:p>
      <w:pPr>
        <w:pStyle w:val="ListParagraph"/>
        <w:numPr>
          <w:ilvl w:val="0"/>
          <w:numId w:val="2"/>
        </w:numPr>
        <w:spacing w:after="80"/>
      </w:pPr>
      <w:r>
        <w:rPr>
          <w:sz w:val="22"/>
          <w:szCs w:val="22"/>
        </w:rPr>
        <w:t xml:space="preserve">Mom's record losing the note 'BP 180/100, concerning' just because the sister who wrote it deleted her account = unacceptable data loss</w:t>
      </w:r>
    </w:p>
    <w:p>
      <w:pPr>
        <w:pStyle w:val="ListParagraph"/>
        <w:numPr>
          <w:ilvl w:val="0"/>
          <w:numId w:val="2"/>
        </w:numPr>
        <w:spacing w:after="80"/>
      </w:pPr>
      <w:r>
        <w:rPr>
          <w:sz w:val="22"/>
          <w:szCs w:val="22"/>
        </w:rPr>
        <w:t xml:space="preserve">Industry pattern (WhatsApp 'Deleted account' label, GitHub 'former contributor') for shared content</w:t>
      </w:r>
    </w:p>
    <w:p>
      <w:pPr>
        <w:spacing w:after="100"/>
      </w:pPr>
      <w:r>
        <w:t xml:space="preserve"> </w:t>
      </w:r>
    </w:p>
    <w:p>
      <w:pPr>
        <w:pStyle w:val="Heading3"/>
        <w:spacing w:after="80" w:before="160"/>
      </w:pPr>
      <w:r>
        <w:rPr>
          <w:b/>
          <w:bCs/>
          <w:color w:val="374151"/>
          <w:sz w:val="22"/>
          <w:szCs w:val="22"/>
        </w:rPr>
        <w:t xml:space="preserve">SQL fix applied</w:t>
      </w:r>
    </w:p>
    <w:p>
      <w:pPr>
        <w:shd w:fill="F3F4F6" w:val="clear"/>
        <w:spacing w:after="100" w:before="100"/>
        <w:ind w:left="240"/>
      </w:pPr>
      <w:r>
        <w:rPr>
          <w:rFonts w:ascii="Consolas" w:cs="Consolas" w:eastAsia="Consolas" w:hAnsi="Consolas"/>
          <w:sz w:val="19"/>
          <w:szCs w:val="19"/>
        </w:rPr>
        <w:t xml:space="preserve">ALTER TABLE public.notes 
  DROP CONSTRAINT notes_author_id_fkey;
ALTER TABLE public.notes
  ALTER COLUMN author_id DROP NOT NULL;
ALTER TABLE public.notes
  ADD CONSTRAINT notes_author_id_fkey 
  FOREIGN KEY (author_id) REFERENCES auth.users(id) 
  ON DELETE SET NULL;</w:t>
      </w:r>
    </w:p>
    <w:p>
      <w:pPr>
        <w:spacing w:after="100"/>
      </w:pPr>
      <w:r>
        <w:t xml:space="preserve"> </w:t>
      </w:r>
    </w:p>
    <w:p>
      <w:pPr>
        <w:pStyle w:val="Heading2"/>
        <w:spacing w:after="120" w:before="220"/>
      </w:pPr>
      <w:r>
        <w:rPr>
          <w:b/>
          <w:bCs/>
          <w:color w:val="374151"/>
          <w:sz w:val="26"/>
          <w:szCs w:val="26"/>
        </w:rPr>
        <w:t xml:space="preserve">Bug 2: Half-deletion state during testing</w:t>
      </w:r>
    </w:p>
    <w:p>
      <w:pPr>
        <w:spacing w:after="140"/>
      </w:pPr>
      <w:r>
        <w:rPr>
          <w:sz w:val="22"/>
          <w:szCs w:val="22"/>
        </w:rPr>
        <w:t xml:space="preserve">After Bug 1, the test account was in a 'partially deleted' state: family_members were already deleted (Edge Function ran that step), but auth.users still existed (the step that failed). Local app would show empty data even though user could still log in.</w:t>
      </w:r>
    </w:p>
    <w:p>
      <w:pPr>
        <w:spacing w:after="140"/>
      </w:pPr>
      <w:r>
        <w:rPr>
          <w:sz w:val="22"/>
          <w:szCs w:val="22"/>
        </w:rPr>
        <w:t xml:space="preserve">Resolution: this state was recoverable. User logged back in (created NEW account with same phone), schema fix was applied, retest succeeded cleanly. No data loss in production scenarios because real users encounter this only ONCE during their own deletion.</w:t>
      </w:r>
    </w:p>
    <w:p>
      <w:pPr>
        <w:spacing w:after="100"/>
      </w:pPr>
      <w:r>
        <w:t xml:space="preserve"> </w:t>
      </w:r>
    </w:p>
    <w:p>
      <w:pPr>
        <w:pStyle w:val="Heading2"/>
        <w:spacing w:after="120" w:before="220"/>
      </w:pPr>
      <w:r>
        <w:rPr>
          <w:b/>
          <w:bCs/>
          <w:color w:val="374151"/>
          <w:sz w:val="26"/>
          <w:szCs w:val="26"/>
        </w:rPr>
        <w:t xml:space="preserve">Bug 3: Stale Supabase session on fresh APK install</w:t>
      </w:r>
    </w:p>
    <w:p>
      <w:pPr>
        <w:spacing w:after="140"/>
      </w:pPr>
      <w:r>
        <w:rPr>
          <w:sz w:val="22"/>
          <w:szCs w:val="22"/>
        </w:rPr>
        <w:t xml:space="preserve">During initial Manage Sharing UI testing, user reported 'invite code generation failed: not signed in' even though UI showed they were logged in. Root cause: Android replaced the APK without fully re-hydrating the Supabase session token. UI showed cached user object from AsyncStorage but supabase.auth.getSession() returned null.</w:t>
      </w:r>
    </w:p>
    <w:p>
      <w:pPr>
        <w:spacing w:after="140"/>
      </w:pPr>
      <w:r>
        <w:rPr>
          <w:sz w:val="22"/>
          <w:szCs w:val="22"/>
        </w:rPr>
        <w:t xml:space="preserve">Workaround: logout + login refresh. Not worth fixing for v1 because real users won't experience this (they install from Play Store, don't switch builds repeatedly). Could add auth.getSession() check on app startup post-launch.</w:t>
      </w:r>
    </w:p>
    <w:p>
      <w:pPr>
        <w:spacing w:after="100"/>
      </w:pPr>
      <w:r>
        <w:t xml:space="preserve"> </w:t>
      </w:r>
    </w:p>
    <w:p>
      <w:pPr>
        <w:pStyle w:val="Heading1"/>
        <w:spacing w:after="160" w:before="280"/>
      </w:pPr>
      <w:r>
        <w:rPr>
          <w:b/>
          <w:bCs/>
          <w:color w:val="075F6E"/>
          <w:sz w:val="32"/>
          <w:szCs w:val="32"/>
        </w:rPr>
        <w:t xml:space="preserve">Edge Function Schema Highlights</w:t>
      </w:r>
    </w:p>
    <w:p>
      <w:pPr>
        <w:pStyle w:val="Heading2"/>
        <w:spacing w:after="120" w:before="220"/>
      </w:pPr>
      <w:r>
        <w:rPr>
          <w:b/>
          <w:bCs/>
          <w:color w:val="374151"/>
          <w:sz w:val="26"/>
          <w:szCs w:val="26"/>
        </w:rPr>
        <w:t xml:space="preserve">Database foreign keys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Table</w:t>
            </w:r>
          </w:p>
        </w:tc>
        <w:tc>
          <w:tcPr>
            <w:tcW w:type="dxa" w:w="22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FK column</w:t>
            </w:r>
          </w:p>
        </w:tc>
        <w:tc>
          <w:tcPr>
            <w:tcW w:type="dxa" w:w="39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Cascade behavior</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family_members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owner_user_id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References auth.users(id) with CASCADE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member_shares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shared_by, shared_with</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Both reference auth.users(id) with CASCADE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share_invites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shared_by</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References auth.users(id) with CASCADE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profiles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id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References auth.users(id) with CASCADE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notes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author_id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Now SET NULL (was missing rule, fixed today)</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lab_reports, prescriptions, timeline_entries, tracked_metrics, notes</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member_id</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All CASCADE from family_members</w:t>
            </w:r>
          </w:p>
        </w:tc>
      </w:tr>
    </w:tbl>
    <w:p>
      <w:pPr>
        <w:spacing w:after="100"/>
      </w:pPr>
      <w:r>
        <w:t xml:space="preserve"> </w:t>
      </w:r>
    </w:p>
    <w:p>
      <w:pPr>
        <w:pStyle w:val="Heading2"/>
        <w:spacing w:after="120" w:before="220"/>
      </w:pPr>
      <w:r>
        <w:rPr>
          <w:b/>
          <w:bCs/>
          <w:color w:val="374151"/>
          <w:sz w:val="26"/>
          <w:szCs w:val="26"/>
        </w:rPr>
        <w:t xml:space="preserve">Cleanup order in Edge Function</w:t>
      </w:r>
    </w:p>
    <w:p>
      <w:pPr>
        <w:pStyle w:val="ListParagraph"/>
        <w:numPr>
          <w:ilvl w:val="0"/>
          <w:numId w:val="2"/>
        </w:numPr>
        <w:spacing w:after="80"/>
      </w:pPr>
      <w:r>
        <w:rPr>
          <w:sz w:val="22"/>
          <w:szCs w:val="22"/>
        </w:rPr>
        <w:t xml:space="preserve">1. List owned family_members (need IDs before cascade wipes them)</w:t>
      </w:r>
    </w:p>
    <w:p>
      <w:pPr>
        <w:pStyle w:val="ListParagraph"/>
        <w:numPr>
          <w:ilvl w:val="0"/>
          <w:numId w:val="2"/>
        </w:numPr>
        <w:spacing w:after="80"/>
      </w:pPr>
      <w:r>
        <w:rPr>
          <w:sz w:val="22"/>
          <w:szCs w:val="22"/>
        </w:rPr>
        <w:t xml:space="preserve">2. Delete Storage files for each owned member (lab-originals + note-audio)</w:t>
      </w:r>
    </w:p>
    <w:p>
      <w:pPr>
        <w:pStyle w:val="ListParagraph"/>
        <w:numPr>
          <w:ilvl w:val="0"/>
          <w:numId w:val="2"/>
        </w:numPr>
        <w:spacing w:after="80"/>
      </w:pPr>
      <w:r>
        <w:rPr>
          <w:sz w:val="22"/>
          <w:szCs w:val="22"/>
        </w:rPr>
        <w:t xml:space="preserve">3. Clean share_invites WHERE shared_by = user_id (user-as-inviter)</w:t>
      </w:r>
    </w:p>
    <w:p>
      <w:pPr>
        <w:pStyle w:val="ListParagraph"/>
        <w:numPr>
          <w:ilvl w:val="0"/>
          <w:numId w:val="2"/>
        </w:numPr>
        <w:spacing w:after="80"/>
      </w:pPr>
      <w:r>
        <w:rPr>
          <w:sz w:val="22"/>
          <w:szCs w:val="22"/>
        </w:rPr>
        <w:t xml:space="preserve">4. Clean member_shares WHERE shared_with = user_id (user-as-accepter)</w:t>
      </w:r>
    </w:p>
    <w:p>
      <w:pPr>
        <w:pStyle w:val="ListParagraph"/>
        <w:numPr>
          <w:ilvl w:val="0"/>
          <w:numId w:val="2"/>
        </w:numPr>
        <w:spacing w:after="80"/>
      </w:pPr>
      <w:r>
        <w:rPr>
          <w:sz w:val="22"/>
          <w:szCs w:val="22"/>
        </w:rPr>
        <w:t xml:space="preserve">5. Clean member_shares WHERE shared_by = user_id (user-as-owner)</w:t>
      </w:r>
    </w:p>
    <w:p>
      <w:pPr>
        <w:pStyle w:val="ListParagraph"/>
        <w:numPr>
          <w:ilvl w:val="0"/>
          <w:numId w:val="2"/>
        </w:numPr>
        <w:spacing w:after="80"/>
      </w:pPr>
      <w:r>
        <w:rPr>
          <w:sz w:val="22"/>
          <w:szCs w:val="22"/>
        </w:rPr>
        <w:t xml:space="preserve">6. Delete family_members WHERE owner_user_id = user_id (CASCADE wipes 7 dependent tables)</w:t>
      </w:r>
    </w:p>
    <w:p>
      <w:pPr>
        <w:pStyle w:val="ListParagraph"/>
        <w:numPr>
          <w:ilvl w:val="0"/>
          <w:numId w:val="2"/>
        </w:numPr>
        <w:spacing w:after="80"/>
      </w:pPr>
      <w:r>
        <w:rPr>
          <w:sz w:val="22"/>
          <w:szCs w:val="22"/>
        </w:rPr>
        <w:t xml:space="preserve">7. Delete auth.users via auth.admin.deleteUser (CASCADE wipes profiles, identities, sessions)</w:t>
      </w:r>
    </w:p>
    <w:p>
      <w:pPr>
        <w:spacing w:after="100"/>
      </w:pPr>
      <w:r>
        <w:t xml:space="preserve"> </w:t>
      </w:r>
    </w:p>
    <w:p>
      <w:pPr>
        <w:pStyle w:val="Heading1"/>
        <w:spacing w:after="160" w:before="280"/>
      </w:pPr>
      <w:r>
        <w:rPr>
          <w:b/>
          <w:bCs/>
          <w:color w:val="075F6E"/>
          <w:sz w:val="32"/>
          <w:szCs w:val="32"/>
        </w:rPr>
        <w:t xml:space="preserve">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Test</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Result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Settings accessible from MemberDropdown</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Settings modal content (About, Legal, Support, Danger Zone)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Privacy Policy and Terms links open browser (404s expected until hosted)</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Warning modal shows correct member count + cancellable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Send Code triggers SMS from Supabase Twilio</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OTP modal accepts 6-digit code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Cancel works at every stage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Final deletion succeeds (no errors after schema fix)</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Auth user row deleted, profiles row CASCADE-deleted</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Storage files removed from both buckets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Other users (accepter, email account) unaffected</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Same phone can sign up again as new user</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Pass</w:t>
            </w:r>
          </w:p>
        </w:tc>
      </w:tr>
    </w:tbl>
    <w:p>
      <w:pPr>
        <w:spacing w:after="100"/>
      </w:pPr>
      <w:r>
        <w:t xml:space="preserve"> </w:t>
      </w:r>
    </w:p>
    <w:p>
      <w:pPr>
        <w:pStyle w:val="Heading1"/>
        <w:spacing w:after="160" w:before="280"/>
      </w:pPr>
      <w:r>
        <w:rPr>
          <w:b/>
          <w:bCs/>
          <w:color w:val="075F6E"/>
          <w:sz w:val="32"/>
          <w:szCs w:val="32"/>
        </w:rPr>
        <w:t xml:space="preserve">Project Status After Today</w:t>
      </w:r>
    </w:p>
    <w:p>
      <w:pPr>
        <w:pStyle w:val="Heading2"/>
        <w:spacing w:after="120" w:before="220"/>
      </w:pPr>
      <w:r>
        <w:rPr>
          <w:b/>
          <w:bCs/>
          <w:color w:val="374151"/>
          <w:sz w:val="26"/>
          <w:szCs w:val="26"/>
        </w:rPr>
        <w:t xml:space="preserve">Completed (launch-ready)</w:t>
      </w:r>
    </w:p>
    <w:p>
      <w:pPr>
        <w:pStyle w:val="ListParagraph"/>
        <w:numPr>
          <w:ilvl w:val="0"/>
          <w:numId w:val="2"/>
        </w:numPr>
        <w:spacing w:after="80"/>
      </w:pPr>
      <w:r>
        <w:rPr>
          <w:sz w:val="22"/>
          <w:szCs w:val="22"/>
        </w:rPr>
        <w:t xml:space="preserve">All v1 features (auth, cloud sync, family sharing, notes, voice notes, lab originals)</w:t>
      </w:r>
    </w:p>
    <w:p>
      <w:pPr>
        <w:pStyle w:val="ListParagraph"/>
        <w:numPr>
          <w:ilvl w:val="0"/>
          <w:numId w:val="2"/>
        </w:numPr>
        <w:spacing w:after="80"/>
      </w:pPr>
      <w:r>
        <w:rPr>
          <w:sz w:val="22"/>
          <w:szCs w:val="22"/>
        </w:rPr>
        <w:t xml:space="preserve">Privacy Policy (DOCX, awaiting HTML conversion + hosting)</w:t>
      </w:r>
    </w:p>
    <w:p>
      <w:pPr>
        <w:pStyle w:val="ListParagraph"/>
        <w:numPr>
          <w:ilvl w:val="0"/>
          <w:numId w:val="2"/>
        </w:numPr>
        <w:spacing w:after="80"/>
      </w:pPr>
      <w:r>
        <w:rPr>
          <w:sz w:val="22"/>
          <w:szCs w:val="22"/>
        </w:rPr>
        <w:t xml:space="preserve">Terms of Service (DOCX, awaiting HTML conversion + hosting)</w:t>
      </w:r>
    </w:p>
    <w:p>
      <w:pPr>
        <w:pStyle w:val="ListParagraph"/>
        <w:numPr>
          <w:ilvl w:val="0"/>
          <w:numId w:val="2"/>
        </w:numPr>
        <w:spacing w:after="80"/>
      </w:pPr>
      <w:r>
        <w:rPr>
          <w:sz w:val="22"/>
          <w:szCs w:val="22"/>
        </w:rPr>
        <w:t xml:space="preserve">UI refinements (Manage Sharing in Family Modal, Got an invite link)</w:t>
      </w:r>
    </w:p>
    <w:p>
      <w:pPr>
        <w:pStyle w:val="ListParagraph"/>
        <w:numPr>
          <w:ilvl w:val="0"/>
          <w:numId w:val="2"/>
        </w:numPr>
        <w:spacing w:after="80"/>
      </w:pPr>
      <w:r>
        <w:rPr>
          <w:sz w:val="22"/>
          <w:szCs w:val="22"/>
        </w:rPr>
        <w:t xml:space="preserve">Delete Account end-to-end (Edge Function + OTP + UI + schema fix)</w:t>
      </w:r>
    </w:p>
    <w:p>
      <w:pPr>
        <w:pStyle w:val="ListParagraph"/>
        <w:numPr>
          <w:ilvl w:val="0"/>
          <w:numId w:val="2"/>
        </w:numPr>
        <w:spacing w:after="80"/>
      </w:pPr>
      <w:r>
        <w:rPr>
          <w:sz w:val="22"/>
          <w:szCs w:val="22"/>
        </w:rPr>
        <w:t xml:space="preserve">Pitch deck v2 (9 slides, ready for any audience)</w:t>
      </w:r>
    </w:p>
    <w:p>
      <w:pPr>
        <w:pStyle w:val="ListParagraph"/>
        <w:numPr>
          <w:ilvl w:val="0"/>
          <w:numId w:val="2"/>
        </w:numPr>
        <w:spacing w:after="80"/>
      </w:pPr>
      <w:r>
        <w:rPr>
          <w:sz w:val="22"/>
          <w:szCs w:val="22"/>
        </w:rPr>
        <w:t xml:space="preserve">Naming locked (Vitalynx + com.accusaga.health)</w:t>
      </w:r>
    </w:p>
    <w:p>
      <w:pPr>
        <w:spacing w:after="100"/>
      </w:pPr>
      <w:r>
        <w:t xml:space="preserve"> </w:t>
      </w:r>
    </w:p>
    <w:p>
      <w:pPr>
        <w:pStyle w:val="Heading2"/>
        <w:spacing w:after="120" w:before="220"/>
      </w:pPr>
      <w:r>
        <w:rPr>
          <w:b/>
          <w:bCs/>
          <w:color w:val="374151"/>
          <w:sz w:val="26"/>
          <w:szCs w:val="26"/>
        </w:rPr>
        <w:t xml:space="preserve">Remaining before Play Store submission</w:t>
      </w:r>
    </w:p>
    <w:p>
      <w:pPr>
        <w:pStyle w:val="ListParagraph"/>
        <w:numPr>
          <w:ilvl w:val="0"/>
          <w:numId w:val="2"/>
        </w:numPr>
        <w:spacing w:after="80"/>
      </w:pPr>
      <w:r>
        <w:rPr>
          <w:sz w:val="22"/>
          <w:szCs w:val="22"/>
        </w:rPr>
        <w:t xml:space="preserve">App rename build — update app.json with new name, slug, scheme, package, then EAS build</w:t>
      </w:r>
    </w:p>
    <w:p>
      <w:pPr>
        <w:pStyle w:val="ListParagraph"/>
        <w:numPr>
          <w:ilvl w:val="0"/>
          <w:numId w:val="2"/>
        </w:numPr>
        <w:spacing w:after="80"/>
      </w:pPr>
      <w:r>
        <w:rPr>
          <w:sz w:val="22"/>
          <w:szCs w:val="22"/>
        </w:rPr>
        <w:t xml:space="preserve">Web-based delete form at accusaga.in/delete-account (required by Play Store)</w:t>
      </w:r>
    </w:p>
    <w:p>
      <w:pPr>
        <w:pStyle w:val="ListParagraph"/>
        <w:numPr>
          <w:ilvl w:val="0"/>
          <w:numId w:val="2"/>
        </w:numPr>
        <w:spacing w:after="80"/>
      </w:pPr>
      <w:r>
        <w:rPr>
          <w:sz w:val="22"/>
          <w:szCs w:val="22"/>
        </w:rPr>
        <w:t xml:space="preserve">Host Privacy Policy + ToS at accusaga.in/privacy and /terms (convert DOCX to HTML)</w:t>
      </w:r>
    </w:p>
    <w:p>
      <w:pPr>
        <w:pStyle w:val="ListParagraph"/>
        <w:numPr>
          <w:ilvl w:val="0"/>
          <w:numId w:val="2"/>
        </w:numPr>
        <w:spacing w:after="80"/>
      </w:pPr>
      <w:r>
        <w:rPr>
          <w:sz w:val="22"/>
          <w:szCs w:val="22"/>
        </w:rPr>
        <w:t xml:space="preserve">Play Store assets: icon 512x512, feature graphic 1024x500, screenshots, descriptions</w:t>
      </w:r>
    </w:p>
    <w:p>
      <w:pPr>
        <w:pStyle w:val="ListParagraph"/>
        <w:numPr>
          <w:ilvl w:val="0"/>
          <w:numId w:val="2"/>
        </w:numPr>
        <w:spacing w:after="80"/>
      </w:pPr>
      <w:r>
        <w:rPr>
          <w:sz w:val="22"/>
          <w:szCs w:val="22"/>
        </w:rPr>
        <w:t xml:space="preserve">Lawyer review of legal docs (recommended, ~5-25K INR via Vakilsearch or similar)</w:t>
      </w:r>
    </w:p>
    <w:p>
      <w:pPr>
        <w:pStyle w:val="ListParagraph"/>
        <w:numPr>
          <w:ilvl w:val="0"/>
          <w:numId w:val="2"/>
        </w:numPr>
        <w:spacing w:after="80"/>
      </w:pPr>
      <w:r>
        <w:rPr>
          <w:sz w:val="22"/>
          <w:szCs w:val="22"/>
        </w:rPr>
        <w:t xml:space="preserve">Final on-device QA on multiple Android versions</w:t>
      </w:r>
    </w:p>
    <w:p>
      <w:pPr>
        <w:spacing w:after="100"/>
      </w:pPr>
      <w:r>
        <w:t xml:space="preserve"> </w:t>
      </w:r>
    </w:p>
    <w:p>
      <w:pPr>
        <w:pStyle w:val="Heading2"/>
        <w:spacing w:after="120" w:before="220"/>
      </w:pPr>
      <w:r>
        <w:rPr>
          <w:b/>
          <w:bCs/>
          <w:color w:val="374151"/>
          <w:sz w:val="26"/>
          <w:szCs w:val="26"/>
        </w:rPr>
        <w:t xml:space="preserve">Estimated days to launch</w:t>
      </w:r>
    </w:p>
    <w:p>
      <w:pPr>
        <w:spacing w:after="140"/>
      </w:pPr>
      <w:r>
        <w:rPr>
          <w:sz w:val="22"/>
          <w:szCs w:val="22"/>
        </w:rPr>
        <w:t xml:space="preserve">Remaining work is approximately 8-12 hours of non-code activity (writing, hosting, design, submission). At a relaxed pace this is 3-5 days. Play Store review then adds 2-7 days. Realistic launch window: June 15-20, 2026.</w:t>
      </w:r>
    </w:p>
    <w:p>
      <w:pPr>
        <w:spacing w:after="100"/>
      </w:pPr>
      <w:r>
        <w:t xml:space="preserve"> </w:t>
      </w:r>
    </w:p>
    <w:p>
      <w:pPr>
        <w:pStyle w:val="Heading1"/>
        <w:spacing w:after="160" w:before="280"/>
      </w:pPr>
      <w:r>
        <w:rPr>
          <w:b/>
          <w:bCs/>
          <w:color w:val="075F6E"/>
          <w:sz w:val="32"/>
          <w:szCs w:val="32"/>
        </w:rPr>
        <w:t xml:space="preserve">Reflections from Today</w:t>
      </w:r>
    </w:p>
    <w:p>
      <w:pPr>
        <w:spacing w:after="140"/>
      </w:pPr>
      <w:r>
        <w:rPr>
          <w:sz w:val="22"/>
          <w:szCs w:val="22"/>
        </w:rPr>
        <w:t xml:space="preserve">Three key insights worth capturing:</w:t>
      </w:r>
    </w:p>
    <w:p>
      <w:pPr>
        <w:spacing w:after="100"/>
      </w:pPr>
      <w:r>
        <w:t xml:space="preserve"> </w:t>
      </w:r>
    </w:p>
    <w:p>
      <w:pPr>
        <w:pStyle w:val="Heading2"/>
        <w:spacing w:after="120" w:before="220"/>
      </w:pPr>
      <w:r>
        <w:rPr>
          <w:b/>
          <w:bCs/>
          <w:color w:val="374151"/>
          <w:sz w:val="26"/>
          <w:szCs w:val="26"/>
        </w:rPr>
        <w:t xml:space="preserve">Decision fatigue is the enemy of shipping</w:t>
      </w:r>
    </w:p>
    <w:p>
      <w:pPr>
        <w:spacing w:after="140"/>
      </w:pPr>
      <w:r>
        <w:rPr>
          <w:sz w:val="22"/>
          <w:szCs w:val="22"/>
        </w:rPr>
        <w:t xml:space="preserve">Today included 7 rounds of naming debate, generating roughly 150 candidate names. Most went nowhere. The final answer (Vitalynx) was actually one of the early suggestions. The pattern of asking 'more options?' was a tell — anxiety about commitment, not lack of good options. Eventually I stepped back and said: 'pick anything tolerable, commit, ship. Display name is rename-able. Package name is the only permanent commitment.' That broke the loop.</w:t>
      </w:r>
    </w:p>
    <w:p>
      <w:pPr>
        <w:spacing w:after="140"/>
      </w:pPr>
      <w:r>
        <w:rPr>
          <w:sz w:val="22"/>
          <w:szCs w:val="22"/>
        </w:rPr>
        <w:t xml:space="preserve">Lesson: at decision time, name the actual cost of indecision (a day lost) vs the cost of an imperfect choice (a 5-minute future rename). Usually imperfect choice is cheaper.</w:t>
      </w:r>
    </w:p>
    <w:p>
      <w:pPr>
        <w:spacing w:after="100"/>
      </w:pPr>
      <w:r>
        <w:t xml:space="preserve"> </w:t>
      </w:r>
    </w:p>
    <w:p>
      <w:pPr>
        <w:pStyle w:val="Heading2"/>
        <w:spacing w:after="120" w:before="220"/>
      </w:pPr>
      <w:r>
        <w:rPr>
          <w:b/>
          <w:bCs/>
          <w:color w:val="374151"/>
          <w:sz w:val="26"/>
          <w:szCs w:val="26"/>
        </w:rPr>
        <w:t xml:space="preserve">Half-deleted state would have been a disaster in production</w:t>
      </w:r>
    </w:p>
    <w:p>
      <w:pPr>
        <w:spacing w:after="140"/>
      </w:pPr>
      <w:r>
        <w:rPr>
          <w:sz w:val="22"/>
          <w:szCs w:val="22"/>
        </w:rPr>
        <w:t xml:space="preserve">When the Delete Account first failed mid-flow, the data was already wiped while auth.users still existed. In production, this would have meant: user clicks Delete Account → app shows error → user logs back in → sees empty account → freaks out. We caught it during testing with a single test account.</w:t>
      </w:r>
    </w:p>
    <w:p>
      <w:pPr>
        <w:spacing w:after="140"/>
      </w:pPr>
      <w:r>
        <w:rPr>
          <w:sz w:val="22"/>
          <w:szCs w:val="22"/>
        </w:rPr>
        <w:t xml:space="preserve">Lesson: destructive features need to be atomic. Either all succeeds or nothing changes. The Edge Function pattern should be wrapped in a transaction in Phase 2, OR we accept the current sequence with the schema-level cascade safety nets we added today.</w:t>
      </w:r>
    </w:p>
    <w:p>
      <w:pPr>
        <w:spacing w:after="100"/>
      </w:pPr>
      <w:r>
        <w:t xml:space="preserve"> </w:t>
      </w:r>
    </w:p>
    <w:p>
      <w:pPr>
        <w:pStyle w:val="Heading2"/>
        <w:spacing w:after="120" w:before="220"/>
      </w:pPr>
      <w:r>
        <w:rPr>
          <w:b/>
          <w:bCs/>
          <w:color w:val="374151"/>
          <w:sz w:val="26"/>
          <w:szCs w:val="26"/>
        </w:rPr>
        <w:t xml:space="preserve">Schema discovery happens at delete time</w:t>
      </w:r>
    </w:p>
    <w:p>
      <w:pPr>
        <w:spacing w:after="140"/>
      </w:pPr>
      <w:r>
        <w:rPr>
          <w:sz w:val="22"/>
          <w:szCs w:val="22"/>
        </w:rPr>
        <w:t xml:space="preserve">notes.author_id had been missing a CASCADE rule since the table was created. Lab reports, prescriptions, timeline — all properly cascaded. But notes was authored by users specifically and had a different design intent. Nobody noticed until we tried to delete a user.</w:t>
      </w:r>
    </w:p>
    <w:p>
      <w:pPr>
        <w:spacing w:after="140"/>
      </w:pPr>
      <w:r>
        <w:rPr>
          <w:sz w:val="22"/>
          <w:szCs w:val="22"/>
        </w:rPr>
        <w:t xml:space="preserve">Lesson: schema design needs a 'how does this get cleaned up?' review for every table from day one. Even tables that look obviously cascade-safe can have a column that references auth.users without proper cleanup.</w:t>
      </w:r>
    </w:p>
    <w:p>
      <w:pPr>
        <w:spacing w:after="100"/>
      </w:pPr>
      <w:r>
        <w:t xml:space="preserve"> </w:t>
      </w:r>
    </w:p>
    <w:p>
      <w:pPr>
        <w:pBdr>
          <w:bottom w:val="single" w:color="0B8FAC" w:sz="6" w:space="6"/>
        </w:pBdr>
        <w:spacing w:after="200" w:before="200"/>
      </w:pPr>
    </w:p>
    <w:p>
      <w:pPr>
        <w:spacing w:after="200" w:before="200"/>
        <w:jc w:val="center"/>
      </w:pPr>
      <w:r>
        <w:rPr>
          <w:i/>
          <w:iCs/>
          <w:color w:val="075F6E"/>
          <w:sz w:val="22"/>
          <w:szCs w:val="22"/>
        </w:rPr>
        <w:t xml:space="preserve">End of Day 5-6 work — Privacy Policy + ToS + Delete Account all shipped. Vitalynx is launch-ready in code. Hosting + Play Store assets are next.</w:t>
      </w:r>
    </w:p>
    <w:p>
      <w:pPr>
        <w:pBdr>
          <w:bottom w:val="single" w:color="0B8FAC" w:sz="6" w:space="6"/>
        </w:pBdr>
        <w:spacing w:after="200" w:before="200"/>
      </w:pPr>
    </w:p>
    <w:p>
      <w:pPr>
        <w:spacing w:before="100"/>
        <w:jc w:val="center"/>
      </w:pPr>
      <w:r>
        <w:rPr>
          <w:color w:val="9CA3AF"/>
          <w:sz w:val="18"/>
          <w:szCs w:val="18"/>
        </w:rPr>
        <w:t xml:space="preserve">© 2026 ACCUSAGA INFORMATICS PRIVATE LIMITED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8FAC" w:sz="4" w:space="6"/>
      </w:pBdr>
      <w:jc w:val="right"/>
    </w:pPr>
    <w:r>
      <w:rPr>
        <w:color w:val="9CA3AF"/>
        <w:sz w:val="18"/>
        <w:szCs w:val="18"/>
      </w:rPr>
      <w:t xml:space="preserve">Vitalynx — Week 3 Day 5-6 Recap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2026-06-11T10:44:14.004Z</dcterms:created>
  <dcterms:modified xsi:type="dcterms:W3CDTF">2026-06-11T10:44:14.019Z</dcterms:modified>
</cp:coreProperties>
</file>

<file path=docProps/custom.xml><?xml version="1.0" encoding="utf-8"?>
<Properties xmlns="http://schemas.openxmlformats.org/officeDocument/2006/custom-properties" xmlns:vt="http://schemas.openxmlformats.org/officeDocument/2006/docPropsVTypes"/>
</file>