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CARTAGENA DE INDIAS</w:t>
      </w:r>
      <w:r w:rsidR="00C4325E" w:rsidRPr="00C4325E">
        <w:rPr>
          <w:rFonts w:cs="Arial"/>
          <w:szCs w:val="28"/>
          <w:u w:val="none"/>
        </w:rPr>
        <w:t xml:space="preserve"> / KOLUMBIEN</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935"/>
      </w:tblGrid>
      <w:tr w:rsidR="0036101B" w:rsidRPr="000324FF" w:rsidTr="000205C8">
        <w:trPr>
          <w:trHeight w:val="360"/>
        </w:trPr>
        <w:tc>
          <w:tcPr>
            <w:tcW w:w="1665" w:type="dxa"/>
          </w:tcPr>
          <w:p w:rsidR="00BC4C0A" w:rsidRPr="00226ADE" w:rsidRDefault="007331E6" w:rsidP="00BC4C0A">
            <w:pPr>
              <w:spacing w:before="120" w:after="120" w:line="288" w:lineRule="auto"/>
              <w:rPr>
                <w:rFonts w:ascii="Arial" w:hAnsi="Arial" w:cs="Arial"/>
                <w:b/>
                <w:sz w:val="28"/>
                <w:szCs w:val="28"/>
              </w:rPr>
            </w:pPr>
            <w:r>
              <w:rPr>
                <w:rFonts w:ascii="Arial" w:hAnsi="Arial" w:cs="Arial"/>
                <w:b/>
                <w:sz w:val="28"/>
                <w:szCs w:val="28"/>
              </w:rPr>
              <w:t>24</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C4325E" w:rsidRDefault="007331E6" w:rsidP="00C72B91">
            <w:pPr>
              <w:jc w:val="both"/>
              <w:rPr>
                <w:rFonts w:ascii="Calibri" w:hAnsi="Calibri" w:cs="Arial"/>
                <w:sz w:val="24"/>
                <w:szCs w:val="24"/>
              </w:rPr>
            </w:pPr>
            <w:r w:rsidRPr="007331E6">
              <w:rPr>
                <w:rFonts w:ascii="Calibri" w:hAnsi="Calibri" w:cs="Arial"/>
                <w:sz w:val="24"/>
                <w:szCs w:val="24"/>
              </w:rPr>
              <w:t xml:space="preserve">Die Großstadt hat etwa 1 Million Einwohner und liegt an der Karibikküste Kolumbiens. Sie gilt als schönste Kolonialstadt Südamerikas. Viele Kreuzfahrtschiffe machen im Rahmen von Karibik Kreuzfahrten hier fest. Cartagena de Indias wurde 1533 als eine der ersten spanischen Städte in Südamerika gegründet. Der Stadtgründer Pedro de Heredia gab ihr einfach den Namen seiner spanischen Heimatstadt Cartagena. Der Zusatz „de Indias“ wurde als Unterscheidungsmerkmal beigefügt. Der Irrtum von Kolumbus lebt in diesen Begriffen bis heute fort. Cartagena die Indias war schnell einer der wichtigsten Häfen Spaniens in der neuen Welt. Spanische Schatzschiffe wurden hier mit Gold, Silber und Edelsteinen beladen. Wie wertvoll die Fracht war, zeigt der Fund der 1708 von englischen Angreifern versenkten Galeone San José. Man schätzt den heutigen Wert der Ladung auf mehrere Milliarden Euro. Wegen dieser Werte haben die Spanier bereits im 16. Jahrhundert begonnen, die Stadt immer weiter zu befestigen. Das Stadtzentrum mit den gewaltigen Mauern und Befestigungen ist Weltkulturerbe der UNESCO. </w:t>
            </w:r>
          </w:p>
          <w:p w:rsidR="007331E6" w:rsidRPr="00DF6F38" w:rsidRDefault="007331E6" w:rsidP="00C72B91">
            <w:pPr>
              <w:jc w:val="both"/>
              <w:rPr>
                <w:rFonts w:ascii="Calibri" w:hAnsi="Calibri" w:cs="Arial"/>
                <w:sz w:val="24"/>
                <w:szCs w:val="24"/>
              </w:rPr>
            </w:pPr>
          </w:p>
        </w:tc>
      </w:tr>
      <w:tr w:rsidR="00EC6E30" w:rsidRPr="006C4866" w:rsidTr="00E038BC">
        <w:trPr>
          <w:trHeight w:val="1989"/>
        </w:trPr>
        <w:tc>
          <w:tcPr>
            <w:tcW w:w="1665" w:type="dxa"/>
          </w:tcPr>
          <w:p w:rsidR="003721CB" w:rsidRPr="006C4866" w:rsidRDefault="00226ADE" w:rsidP="00414F1F">
            <w:pPr>
              <w:rPr>
                <w:rFonts w:ascii="Calibri" w:hAnsi="Calibri" w:cs="Calibri"/>
                <w:b/>
                <w:sz w:val="24"/>
                <w:szCs w:val="24"/>
              </w:rPr>
            </w:pPr>
            <w:r w:rsidRPr="006C4866">
              <w:rPr>
                <w:rFonts w:ascii="Calibri" w:hAnsi="Calibri" w:cs="Calibri"/>
                <w:b/>
                <w:sz w:val="24"/>
                <w:szCs w:val="24"/>
              </w:rPr>
              <w:t>Liegeplatz</w:t>
            </w:r>
            <w:r w:rsidR="00967F54" w:rsidRPr="006C4866">
              <w:rPr>
                <w:rFonts w:ascii="Calibri" w:hAnsi="Calibri" w:cs="Calibri"/>
                <w:b/>
                <w:sz w:val="24"/>
                <w:szCs w:val="24"/>
              </w:rPr>
              <w:t xml:space="preserve">:  </w:t>
            </w:r>
          </w:p>
          <w:p w:rsidR="007E7EAE" w:rsidRDefault="007E7EAE"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C4325E" w:rsidRDefault="00C4325E" w:rsidP="00771907">
            <w:pPr>
              <w:rPr>
                <w:rFonts w:ascii="Calibri" w:eastAsia="Calibri" w:hAnsi="Calibri" w:cs="Calibri"/>
                <w:b/>
                <w:sz w:val="24"/>
                <w:szCs w:val="24"/>
                <w:lang w:eastAsia="en-GB"/>
              </w:rPr>
            </w:pPr>
          </w:p>
          <w:p w:rsidR="007331E6" w:rsidRDefault="007331E6" w:rsidP="00771907">
            <w:pPr>
              <w:rPr>
                <w:rFonts w:ascii="Calibri" w:eastAsia="Calibri" w:hAnsi="Calibri" w:cs="Calibri"/>
                <w:b/>
                <w:sz w:val="24"/>
                <w:szCs w:val="24"/>
                <w:lang w:eastAsia="en-GB"/>
              </w:rPr>
            </w:pPr>
          </w:p>
          <w:p w:rsidR="007331E6" w:rsidRDefault="007331E6" w:rsidP="00771907">
            <w:pPr>
              <w:rPr>
                <w:rFonts w:ascii="Calibri" w:eastAsia="Calibri" w:hAnsi="Calibri" w:cs="Calibri"/>
                <w:b/>
                <w:sz w:val="24"/>
                <w:szCs w:val="24"/>
                <w:lang w:eastAsia="en-GB"/>
              </w:rPr>
            </w:pPr>
          </w:p>
          <w:p w:rsidR="007331E6" w:rsidRDefault="007331E6" w:rsidP="00771907">
            <w:pPr>
              <w:rPr>
                <w:rFonts w:ascii="Calibri" w:eastAsia="Calibri" w:hAnsi="Calibri" w:cs="Calibri"/>
                <w:b/>
                <w:sz w:val="24"/>
                <w:szCs w:val="24"/>
                <w:lang w:eastAsia="en-GB"/>
              </w:rPr>
            </w:pPr>
          </w:p>
          <w:p w:rsidR="007331E6" w:rsidRDefault="007331E6" w:rsidP="00771907">
            <w:pPr>
              <w:rPr>
                <w:rFonts w:ascii="Calibri" w:eastAsia="Calibri" w:hAnsi="Calibri" w:cs="Calibri"/>
                <w:b/>
                <w:sz w:val="24"/>
                <w:szCs w:val="24"/>
                <w:lang w:eastAsia="en-GB"/>
              </w:rPr>
            </w:pPr>
          </w:p>
          <w:p w:rsidR="007331E6" w:rsidRDefault="007331E6" w:rsidP="00771907">
            <w:pPr>
              <w:rPr>
                <w:rFonts w:ascii="Calibri" w:eastAsia="Calibri" w:hAnsi="Calibri" w:cs="Calibri"/>
                <w:b/>
                <w:sz w:val="24"/>
                <w:szCs w:val="24"/>
                <w:lang w:eastAsia="en-GB"/>
              </w:rPr>
            </w:pPr>
          </w:p>
          <w:p w:rsidR="007331E6" w:rsidRDefault="007331E6" w:rsidP="00771907">
            <w:pPr>
              <w:rPr>
                <w:rFonts w:ascii="Calibri" w:eastAsia="Calibri" w:hAnsi="Calibri" w:cs="Calibri"/>
                <w:b/>
                <w:sz w:val="24"/>
                <w:szCs w:val="24"/>
                <w:lang w:eastAsia="en-GB"/>
              </w:rPr>
            </w:pPr>
          </w:p>
          <w:p w:rsidR="007331E6" w:rsidRDefault="007331E6"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r>
              <w:rPr>
                <w:rFonts w:ascii="Calibri" w:eastAsia="Calibri" w:hAnsi="Calibri" w:cs="Calibri"/>
                <w:b/>
                <w:sz w:val="24"/>
                <w:szCs w:val="24"/>
                <w:lang w:eastAsia="en-GB"/>
              </w:rPr>
              <w:t>Währung:</w:t>
            </w:r>
          </w:p>
          <w:p w:rsidR="006C4866" w:rsidRDefault="006C4866"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CD5E2E" w:rsidRDefault="00CD5E2E" w:rsidP="00771907">
            <w:pPr>
              <w:rPr>
                <w:rFonts w:ascii="Calibri" w:eastAsia="Calibri" w:hAnsi="Calibri" w:cs="Calibri"/>
                <w:b/>
                <w:sz w:val="24"/>
                <w:szCs w:val="24"/>
                <w:lang w:eastAsia="en-GB"/>
              </w:rPr>
            </w:pPr>
          </w:p>
          <w:p w:rsidR="00C67036" w:rsidRDefault="00C67036" w:rsidP="00771907">
            <w:pPr>
              <w:rPr>
                <w:rFonts w:ascii="Calibri" w:eastAsia="Calibri" w:hAnsi="Calibri" w:cs="Calibri"/>
                <w:b/>
                <w:sz w:val="24"/>
                <w:szCs w:val="24"/>
                <w:lang w:eastAsia="en-GB"/>
              </w:rPr>
            </w:pPr>
          </w:p>
          <w:p w:rsidR="00E4747B" w:rsidRDefault="00E4747B" w:rsidP="00771907">
            <w:pPr>
              <w:rPr>
                <w:rFonts w:ascii="Calibri" w:eastAsia="Calibri" w:hAnsi="Calibri" w:cs="Calibri"/>
                <w:b/>
                <w:sz w:val="24"/>
                <w:szCs w:val="24"/>
                <w:lang w:eastAsia="en-GB"/>
              </w:rPr>
            </w:pPr>
            <w:r>
              <w:rPr>
                <w:rFonts w:ascii="Calibri" w:eastAsia="Calibri" w:hAnsi="Calibri" w:cs="Calibri"/>
                <w:b/>
                <w:sz w:val="24"/>
                <w:szCs w:val="24"/>
                <w:lang w:eastAsia="en-GB"/>
              </w:rPr>
              <w:t>Sicherheit:</w:t>
            </w:r>
          </w:p>
          <w:p w:rsidR="00E4747B" w:rsidRDefault="00E4747B" w:rsidP="00771907">
            <w:pPr>
              <w:rPr>
                <w:rFonts w:ascii="Calibri" w:eastAsia="Calibri" w:hAnsi="Calibri" w:cs="Calibri"/>
                <w:b/>
                <w:sz w:val="24"/>
                <w:szCs w:val="24"/>
                <w:lang w:eastAsia="en-GB"/>
              </w:rPr>
            </w:pPr>
          </w:p>
          <w:p w:rsidR="00E4747B" w:rsidRDefault="00E4747B" w:rsidP="00771907">
            <w:pPr>
              <w:rPr>
                <w:rFonts w:ascii="Calibri" w:eastAsia="Calibri" w:hAnsi="Calibri" w:cs="Calibri"/>
                <w:b/>
                <w:sz w:val="24"/>
                <w:szCs w:val="24"/>
                <w:lang w:eastAsia="en-GB"/>
              </w:rPr>
            </w:pPr>
          </w:p>
          <w:p w:rsidR="00E4747B" w:rsidRDefault="00E4747B"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r>
              <w:rPr>
                <w:rFonts w:ascii="Calibri" w:eastAsia="Calibri" w:hAnsi="Calibri" w:cs="Calibri"/>
                <w:b/>
                <w:sz w:val="24"/>
                <w:szCs w:val="24"/>
                <w:lang w:eastAsia="en-GB"/>
              </w:rPr>
              <w:t>Taxi:</w:t>
            </w: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10C4E" w:rsidRDefault="00D10C4E"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51EF7" w:rsidRDefault="00D731AD" w:rsidP="00771907">
            <w:pPr>
              <w:rPr>
                <w:rFonts w:ascii="Calibri" w:eastAsia="Calibri" w:hAnsi="Calibri" w:cs="Calibri"/>
                <w:b/>
                <w:sz w:val="24"/>
                <w:szCs w:val="24"/>
                <w:lang w:eastAsia="en-GB"/>
              </w:rPr>
            </w:pPr>
            <w:r>
              <w:rPr>
                <w:rFonts w:ascii="Calibri" w:eastAsia="Calibri" w:hAnsi="Calibri" w:cs="Calibri"/>
                <w:b/>
                <w:sz w:val="24"/>
                <w:szCs w:val="24"/>
                <w:lang w:eastAsia="en-GB"/>
              </w:rPr>
              <w:t>Sehenswertes:</w:t>
            </w: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D731AD" w:rsidRDefault="00D731AD" w:rsidP="00771907">
            <w:pPr>
              <w:rPr>
                <w:rFonts w:ascii="Calibri" w:eastAsia="Calibri" w:hAnsi="Calibri" w:cs="Calibri"/>
                <w:b/>
                <w:sz w:val="24"/>
                <w:szCs w:val="24"/>
                <w:lang w:eastAsia="en-GB"/>
              </w:rPr>
            </w:pPr>
          </w:p>
          <w:p w:rsidR="00840436" w:rsidRDefault="00840436" w:rsidP="00771907">
            <w:pPr>
              <w:rPr>
                <w:rFonts w:ascii="Calibri" w:eastAsia="Calibri" w:hAnsi="Calibri" w:cs="Calibri"/>
                <w:b/>
                <w:sz w:val="24"/>
                <w:szCs w:val="24"/>
                <w:lang w:eastAsia="en-GB"/>
              </w:rPr>
            </w:pPr>
          </w:p>
          <w:p w:rsidR="00840436" w:rsidRDefault="00840436" w:rsidP="00771907">
            <w:pPr>
              <w:rPr>
                <w:rFonts w:ascii="Calibri" w:eastAsia="Calibri" w:hAnsi="Calibri" w:cs="Calibri"/>
                <w:b/>
                <w:sz w:val="24"/>
                <w:szCs w:val="24"/>
                <w:lang w:eastAsia="en-GB"/>
              </w:rPr>
            </w:pPr>
          </w:p>
          <w:p w:rsidR="00840436" w:rsidRDefault="00840436"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A07D59" w:rsidRPr="006C4866" w:rsidRDefault="00B21773" w:rsidP="00771907">
            <w:pPr>
              <w:rPr>
                <w:rFonts w:ascii="Calibri" w:eastAsia="Calibri" w:hAnsi="Calibri" w:cs="Calibri"/>
                <w:b/>
                <w:sz w:val="24"/>
                <w:szCs w:val="24"/>
                <w:lang w:eastAsia="en-GB"/>
              </w:rPr>
            </w:pPr>
            <w:r>
              <w:rPr>
                <w:rFonts w:ascii="Calibri" w:eastAsia="Calibri" w:hAnsi="Calibri" w:cs="Calibri"/>
                <w:b/>
                <w:sz w:val="24"/>
                <w:szCs w:val="24"/>
                <w:lang w:eastAsia="en-GB"/>
              </w:rPr>
              <w:t>Strände:</w:t>
            </w:r>
          </w:p>
        </w:tc>
        <w:tc>
          <w:tcPr>
            <w:tcW w:w="8946" w:type="dxa"/>
            <w:shd w:val="clear" w:color="auto" w:fill="auto"/>
          </w:tcPr>
          <w:p w:rsidR="007331E6" w:rsidRDefault="007331E6" w:rsidP="00C67036">
            <w:pPr>
              <w:jc w:val="both"/>
              <w:rPr>
                <w:rFonts w:ascii="Calibri" w:hAnsi="Calibri" w:cs="Calibri"/>
                <w:sz w:val="24"/>
                <w:szCs w:val="24"/>
              </w:rPr>
            </w:pPr>
            <w:r w:rsidRPr="007331E6">
              <w:rPr>
                <w:rFonts w:ascii="Calibri" w:hAnsi="Calibri" w:cs="Calibri"/>
                <w:sz w:val="24"/>
                <w:szCs w:val="24"/>
              </w:rPr>
              <w:lastRenderedPageBreak/>
              <w:t xml:space="preserve">Der Hafen für Kreuzfahrtschiffe liegt auf der </w:t>
            </w:r>
            <w:r w:rsidRPr="007331E6">
              <w:rPr>
                <w:rFonts w:ascii="Calibri" w:hAnsi="Calibri" w:cs="Calibri"/>
                <w:b/>
                <w:sz w:val="24"/>
                <w:szCs w:val="24"/>
              </w:rPr>
              <w:t>Insel Manga</w:t>
            </w:r>
            <w:r w:rsidRPr="007331E6">
              <w:rPr>
                <w:rFonts w:ascii="Calibri" w:hAnsi="Calibri" w:cs="Calibri"/>
                <w:sz w:val="24"/>
                <w:szCs w:val="24"/>
              </w:rPr>
              <w:t xml:space="preserve"> inmitten eines großen Industriehafens. </w:t>
            </w:r>
            <w:r w:rsidRPr="007331E6">
              <w:rPr>
                <w:rFonts w:ascii="Calibri" w:hAnsi="Calibri" w:cs="Calibri"/>
                <w:b/>
                <w:sz w:val="24"/>
                <w:szCs w:val="24"/>
                <w:lang w:val="en-GB"/>
              </w:rPr>
              <w:t>MS Amadea</w:t>
            </w:r>
            <w:r w:rsidRPr="007331E6">
              <w:rPr>
                <w:rFonts w:ascii="Calibri" w:hAnsi="Calibri" w:cs="Calibri"/>
                <w:sz w:val="24"/>
                <w:szCs w:val="24"/>
                <w:lang w:val="en-GB"/>
              </w:rPr>
              <w:t xml:space="preserve"> </w:t>
            </w:r>
            <w:proofErr w:type="spellStart"/>
            <w:r w:rsidRPr="007331E6">
              <w:rPr>
                <w:rFonts w:ascii="Calibri" w:hAnsi="Calibri" w:cs="Calibri"/>
                <w:sz w:val="24"/>
                <w:szCs w:val="24"/>
                <w:lang w:val="en-GB"/>
              </w:rPr>
              <w:t>liegt</w:t>
            </w:r>
            <w:proofErr w:type="spellEnd"/>
            <w:r w:rsidRPr="007331E6">
              <w:rPr>
                <w:rFonts w:ascii="Calibri" w:hAnsi="Calibri" w:cs="Calibri"/>
                <w:sz w:val="24"/>
                <w:szCs w:val="24"/>
                <w:lang w:val="en-GB"/>
              </w:rPr>
              <w:t xml:space="preserve"> an </w:t>
            </w:r>
            <w:proofErr w:type="gramStart"/>
            <w:r w:rsidRPr="007331E6">
              <w:rPr>
                <w:rFonts w:ascii="Calibri" w:hAnsi="Calibri" w:cs="Calibri"/>
                <w:sz w:val="24"/>
                <w:szCs w:val="24"/>
                <w:lang w:val="en-GB"/>
              </w:rPr>
              <w:t xml:space="preserve">der  </w:t>
            </w:r>
            <w:r w:rsidRPr="007331E6">
              <w:rPr>
                <w:rFonts w:ascii="Calibri" w:hAnsi="Calibri" w:cs="Calibri"/>
                <w:b/>
                <w:sz w:val="24"/>
                <w:szCs w:val="24"/>
                <w:lang w:val="en-GB"/>
              </w:rPr>
              <w:t>Pier</w:t>
            </w:r>
            <w:proofErr w:type="gramEnd"/>
            <w:r w:rsidRPr="007331E6">
              <w:rPr>
                <w:rFonts w:ascii="Calibri" w:hAnsi="Calibri" w:cs="Calibri"/>
                <w:b/>
                <w:sz w:val="24"/>
                <w:szCs w:val="24"/>
                <w:lang w:val="en-GB"/>
              </w:rPr>
              <w:t xml:space="preserve"> No. 3 </w:t>
            </w:r>
            <w:r w:rsidRPr="007331E6">
              <w:rPr>
                <w:rFonts w:ascii="Calibri" w:hAnsi="Calibri" w:cs="Calibri"/>
                <w:sz w:val="24"/>
                <w:szCs w:val="24"/>
                <w:lang w:val="en-GB"/>
              </w:rPr>
              <w:t>am</w:t>
            </w:r>
            <w:r w:rsidRPr="007331E6">
              <w:rPr>
                <w:rFonts w:ascii="Calibri" w:hAnsi="Calibri" w:cs="Calibri"/>
                <w:b/>
                <w:sz w:val="24"/>
                <w:szCs w:val="24"/>
                <w:lang w:val="en-GB"/>
              </w:rPr>
              <w:t xml:space="preserve"> </w:t>
            </w:r>
            <w:proofErr w:type="spellStart"/>
            <w:r w:rsidRPr="007331E6">
              <w:rPr>
                <w:rFonts w:ascii="Calibri" w:hAnsi="Calibri" w:cs="Calibri"/>
                <w:b/>
                <w:sz w:val="24"/>
                <w:szCs w:val="24"/>
                <w:lang w:val="en-GB"/>
              </w:rPr>
              <w:t>Cruceros</w:t>
            </w:r>
            <w:proofErr w:type="spellEnd"/>
            <w:r w:rsidRPr="007331E6">
              <w:rPr>
                <w:rFonts w:ascii="Calibri" w:hAnsi="Calibri" w:cs="Calibri"/>
                <w:b/>
                <w:sz w:val="24"/>
                <w:szCs w:val="24"/>
                <w:lang w:val="en-GB"/>
              </w:rPr>
              <w:t xml:space="preserve"> </w:t>
            </w:r>
            <w:proofErr w:type="spellStart"/>
            <w:r w:rsidRPr="007331E6">
              <w:rPr>
                <w:rFonts w:ascii="Calibri" w:hAnsi="Calibri" w:cs="Calibri"/>
                <w:b/>
                <w:sz w:val="24"/>
                <w:szCs w:val="24"/>
                <w:lang w:val="en-GB"/>
              </w:rPr>
              <w:t>Sociedad</w:t>
            </w:r>
            <w:proofErr w:type="spellEnd"/>
            <w:r w:rsidRPr="007331E6">
              <w:rPr>
                <w:rFonts w:ascii="Calibri" w:hAnsi="Calibri" w:cs="Calibri"/>
                <w:b/>
                <w:sz w:val="24"/>
                <w:szCs w:val="24"/>
                <w:lang w:val="en-GB"/>
              </w:rPr>
              <w:t xml:space="preserve"> </w:t>
            </w:r>
            <w:proofErr w:type="spellStart"/>
            <w:r w:rsidRPr="007331E6">
              <w:rPr>
                <w:rFonts w:ascii="Calibri" w:hAnsi="Calibri" w:cs="Calibri"/>
                <w:b/>
                <w:sz w:val="24"/>
                <w:szCs w:val="24"/>
                <w:lang w:val="en-GB"/>
              </w:rPr>
              <w:t>Portuaria</w:t>
            </w:r>
            <w:proofErr w:type="spellEnd"/>
            <w:r w:rsidRPr="007331E6">
              <w:rPr>
                <w:rFonts w:ascii="Calibri" w:hAnsi="Calibri" w:cs="Calibri"/>
                <w:sz w:val="24"/>
                <w:szCs w:val="24"/>
                <w:lang w:val="en-GB"/>
              </w:rPr>
              <w:t xml:space="preserve">. </w:t>
            </w:r>
            <w:r w:rsidRPr="007331E6">
              <w:rPr>
                <w:rFonts w:ascii="Calibri" w:hAnsi="Calibri" w:cs="Calibri"/>
                <w:sz w:val="24"/>
                <w:szCs w:val="24"/>
              </w:rPr>
              <w:t xml:space="preserve">Ein markierter Fußweg führt zum </w:t>
            </w:r>
            <w:r w:rsidRPr="007331E6">
              <w:rPr>
                <w:rFonts w:ascii="Calibri" w:hAnsi="Calibri" w:cs="Calibri"/>
                <w:b/>
                <w:sz w:val="24"/>
                <w:szCs w:val="24"/>
              </w:rPr>
              <w:t>ca. 500 Meter entfernten Kreuzfahrt-Terminal</w:t>
            </w:r>
            <w:r w:rsidRPr="007331E6">
              <w:rPr>
                <w:rFonts w:ascii="Calibri" w:hAnsi="Calibri" w:cs="Calibri"/>
                <w:sz w:val="24"/>
                <w:szCs w:val="24"/>
              </w:rPr>
              <w:t xml:space="preserve">. </w:t>
            </w:r>
          </w:p>
          <w:p w:rsidR="007331E6" w:rsidRPr="007331E6" w:rsidRDefault="007331E6" w:rsidP="00C67036">
            <w:pPr>
              <w:jc w:val="both"/>
              <w:rPr>
                <w:rFonts w:ascii="Calibri" w:hAnsi="Calibri" w:cs="Calibri"/>
                <w:sz w:val="24"/>
                <w:szCs w:val="24"/>
              </w:rPr>
            </w:pPr>
            <w:r w:rsidRPr="007331E6">
              <w:rPr>
                <w:rFonts w:ascii="Calibri" w:hAnsi="Calibri" w:cs="Calibri"/>
                <w:sz w:val="24"/>
                <w:szCs w:val="24"/>
              </w:rPr>
              <w:t>Dieses besteht aus einem klimatisierten Gebäude und einem etwa 1.000 Quadratmeter großen Garten (Port</w:t>
            </w:r>
            <w:r>
              <w:rPr>
                <w:rFonts w:ascii="Calibri" w:hAnsi="Calibri" w:cs="Calibri"/>
                <w:sz w:val="24"/>
                <w:szCs w:val="24"/>
              </w:rPr>
              <w:t xml:space="preserve"> Oasis). Zuerst kommt man in einen</w:t>
            </w:r>
            <w:r w:rsidRPr="007331E6">
              <w:rPr>
                <w:rFonts w:ascii="Calibri" w:hAnsi="Calibri" w:cs="Calibri"/>
                <w:sz w:val="24"/>
                <w:szCs w:val="24"/>
              </w:rPr>
              <w:t xml:space="preserve"> schönen Garten mit hohen B</w:t>
            </w:r>
            <w:r>
              <w:rPr>
                <w:rFonts w:ascii="Calibri" w:hAnsi="Calibri" w:cs="Calibri"/>
                <w:sz w:val="24"/>
                <w:szCs w:val="24"/>
              </w:rPr>
              <w:t>äumen, Wasserfällen und Teichen</w:t>
            </w:r>
            <w:r w:rsidRPr="007331E6">
              <w:rPr>
                <w:rFonts w:ascii="Calibri" w:hAnsi="Calibri" w:cs="Calibri"/>
                <w:sz w:val="24"/>
                <w:szCs w:val="24"/>
              </w:rPr>
              <w:t>. Dann gelangt man in das klimatisierte Terminalgebäude, in dem es eine Post und viele Geschäfte gibt. Verlässt man das Gebäude, trifft man auf den Nachbau einer Smaragdmine. Kolumbien ist bekannt für seine schönen Smaragde. Neben dem Garten gibt es einen großen Parkplatz für Busse und Taxis. Die Altstadt ist für Fußgänger ca. 3,5 Kilometer entfernt.</w:t>
            </w:r>
          </w:p>
          <w:p w:rsidR="00DA4F38" w:rsidRDefault="00DA4F38" w:rsidP="00C67036">
            <w:pPr>
              <w:jc w:val="both"/>
              <w:rPr>
                <w:rFonts w:ascii="Calibri" w:hAnsi="Calibri" w:cs="Calibri"/>
                <w:sz w:val="24"/>
                <w:szCs w:val="24"/>
              </w:rPr>
            </w:pPr>
          </w:p>
          <w:p w:rsidR="008914B3" w:rsidRDefault="00C67036" w:rsidP="00C67036">
            <w:pPr>
              <w:jc w:val="both"/>
              <w:rPr>
                <w:rFonts w:ascii="Calibri" w:hAnsi="Calibri" w:cs="Calibri"/>
                <w:sz w:val="24"/>
                <w:szCs w:val="24"/>
              </w:rPr>
            </w:pPr>
            <w:r>
              <w:rPr>
                <w:rFonts w:ascii="Calibri" w:hAnsi="Calibri" w:cs="Calibri"/>
                <w:sz w:val="24"/>
                <w:szCs w:val="24"/>
              </w:rPr>
              <w:t xml:space="preserve">Die Währung in Kolumbien ist der </w:t>
            </w:r>
            <w:r w:rsidRPr="00C67036">
              <w:rPr>
                <w:rFonts w:ascii="Calibri" w:hAnsi="Calibri" w:cs="Calibri"/>
                <w:b/>
                <w:sz w:val="24"/>
                <w:szCs w:val="24"/>
              </w:rPr>
              <w:t>Kolumbianische Peso (COP)</w:t>
            </w:r>
            <w:r>
              <w:rPr>
                <w:rFonts w:ascii="Calibri" w:hAnsi="Calibri" w:cs="Calibri"/>
                <w:sz w:val="24"/>
                <w:szCs w:val="24"/>
              </w:rPr>
              <w:t>.</w:t>
            </w:r>
          </w:p>
          <w:p w:rsidR="00C67036" w:rsidRDefault="00C67036" w:rsidP="00C67036">
            <w:pPr>
              <w:jc w:val="both"/>
              <w:rPr>
                <w:rFonts w:ascii="Calibri" w:hAnsi="Calibri" w:cs="Calibri"/>
                <w:b/>
                <w:sz w:val="24"/>
                <w:szCs w:val="24"/>
              </w:rPr>
            </w:pPr>
            <w:r w:rsidRPr="00C67036">
              <w:rPr>
                <w:rFonts w:ascii="Calibri" w:hAnsi="Calibri" w:cs="Calibri"/>
                <w:b/>
                <w:sz w:val="24"/>
                <w:szCs w:val="24"/>
              </w:rPr>
              <w:t>Wechs</w:t>
            </w:r>
            <w:r w:rsidR="00C530BD">
              <w:rPr>
                <w:rFonts w:ascii="Calibri" w:hAnsi="Calibri" w:cs="Calibri"/>
                <w:b/>
                <w:sz w:val="24"/>
                <w:szCs w:val="24"/>
              </w:rPr>
              <w:t>elkurs: 1 EUR = ca. 4258 COP – 10.</w:t>
            </w:r>
            <w:r w:rsidRPr="00C67036">
              <w:rPr>
                <w:rFonts w:ascii="Calibri" w:hAnsi="Calibri" w:cs="Calibri"/>
                <w:b/>
                <w:sz w:val="24"/>
                <w:szCs w:val="24"/>
              </w:rPr>
              <w:t xml:space="preserve">000 COP = ca. </w:t>
            </w:r>
            <w:r w:rsidR="00C530BD">
              <w:rPr>
                <w:rFonts w:ascii="Calibri" w:hAnsi="Calibri" w:cs="Calibri"/>
                <w:b/>
                <w:sz w:val="24"/>
                <w:szCs w:val="24"/>
              </w:rPr>
              <w:t>2,34</w:t>
            </w:r>
            <w:r w:rsidRPr="00C67036">
              <w:rPr>
                <w:rFonts w:ascii="Calibri" w:hAnsi="Calibri" w:cs="Calibri"/>
                <w:b/>
                <w:sz w:val="24"/>
                <w:szCs w:val="24"/>
              </w:rPr>
              <w:t xml:space="preserve"> EUR</w:t>
            </w:r>
          </w:p>
          <w:p w:rsidR="00C67036" w:rsidRDefault="00C67036" w:rsidP="00C67036">
            <w:pPr>
              <w:jc w:val="both"/>
              <w:rPr>
                <w:rFonts w:ascii="Calibri" w:hAnsi="Calibri" w:cs="Calibri"/>
                <w:sz w:val="24"/>
                <w:szCs w:val="24"/>
              </w:rPr>
            </w:pPr>
            <w:r>
              <w:rPr>
                <w:rFonts w:ascii="Calibri" w:hAnsi="Calibri" w:cs="Calibri"/>
                <w:sz w:val="24"/>
                <w:szCs w:val="24"/>
              </w:rPr>
              <w:t>Es wird auch flächendeckend der USD akzeptiert. Kreditkarten werden auch vielerorts akzeptiert.</w:t>
            </w:r>
            <w:bookmarkStart w:id="0" w:name="_GoBack"/>
            <w:bookmarkEnd w:id="0"/>
          </w:p>
          <w:p w:rsidR="00E4747B" w:rsidRDefault="00E4747B" w:rsidP="00C67036">
            <w:pPr>
              <w:jc w:val="both"/>
              <w:rPr>
                <w:rFonts w:ascii="Calibri" w:hAnsi="Calibri" w:cs="Calibri"/>
                <w:sz w:val="24"/>
                <w:szCs w:val="24"/>
              </w:rPr>
            </w:pPr>
          </w:p>
          <w:p w:rsidR="00E4747B" w:rsidRDefault="00E4747B" w:rsidP="00C67036">
            <w:pPr>
              <w:jc w:val="both"/>
              <w:rPr>
                <w:rFonts w:ascii="Calibri" w:hAnsi="Calibri" w:cs="Calibri"/>
                <w:sz w:val="24"/>
                <w:szCs w:val="24"/>
              </w:rPr>
            </w:pPr>
            <w:r w:rsidRPr="00E4747B">
              <w:rPr>
                <w:rFonts w:ascii="Calibri" w:hAnsi="Calibri" w:cs="Calibri"/>
                <w:sz w:val="24"/>
                <w:szCs w:val="24"/>
              </w:rPr>
              <w:t>Cartagena de Indias ist heute eine Touristenhochburg und gilt als die wohl bestbewachte</w:t>
            </w:r>
            <w:r w:rsidR="00417BCD">
              <w:rPr>
                <w:rFonts w:ascii="Calibri" w:hAnsi="Calibri" w:cs="Calibri"/>
                <w:sz w:val="24"/>
                <w:szCs w:val="24"/>
              </w:rPr>
              <w:t>ste</w:t>
            </w:r>
            <w:r w:rsidRPr="00E4747B">
              <w:rPr>
                <w:rFonts w:ascii="Calibri" w:hAnsi="Calibri" w:cs="Calibri"/>
                <w:sz w:val="24"/>
                <w:szCs w:val="24"/>
              </w:rPr>
              <w:t xml:space="preserve"> und sicherste Stadt des Landes. </w:t>
            </w:r>
            <w:r w:rsidRPr="00E4747B">
              <w:rPr>
                <w:rFonts w:ascii="Calibri" w:hAnsi="Calibri" w:cs="Calibri"/>
                <w:b/>
                <w:sz w:val="24"/>
                <w:szCs w:val="24"/>
              </w:rPr>
              <w:t>Trotzdem sollte man auf die eigene Sicherheit bedacht sein und wertvollen Schmuck, Uhren oder teure Kameras an Bord la</w:t>
            </w:r>
            <w:r>
              <w:rPr>
                <w:rFonts w:ascii="Calibri" w:hAnsi="Calibri" w:cs="Calibri"/>
                <w:b/>
                <w:sz w:val="24"/>
                <w:szCs w:val="24"/>
              </w:rPr>
              <w:t>ssen!</w:t>
            </w:r>
          </w:p>
          <w:p w:rsidR="00D731AD" w:rsidRDefault="00D731AD" w:rsidP="00C67036">
            <w:pPr>
              <w:jc w:val="both"/>
              <w:rPr>
                <w:rFonts w:ascii="Calibri" w:hAnsi="Calibri" w:cs="Calibri"/>
                <w:sz w:val="24"/>
                <w:szCs w:val="24"/>
              </w:rPr>
            </w:pPr>
          </w:p>
          <w:p w:rsidR="008914B3" w:rsidRDefault="00D731AD" w:rsidP="00C67036">
            <w:pPr>
              <w:jc w:val="both"/>
              <w:rPr>
                <w:rFonts w:ascii="Calibri" w:hAnsi="Calibri" w:cs="Calibri"/>
                <w:sz w:val="24"/>
                <w:szCs w:val="24"/>
              </w:rPr>
            </w:pPr>
            <w:r>
              <w:rPr>
                <w:rFonts w:ascii="Calibri" w:hAnsi="Calibri" w:cs="Calibri"/>
                <w:sz w:val="24"/>
                <w:szCs w:val="24"/>
              </w:rPr>
              <w:t xml:space="preserve">Taxis stehen lt. Angabe unserer Agentur am Hafenausgang bereit. Bitte </w:t>
            </w:r>
            <w:r w:rsidRPr="00D731AD">
              <w:rPr>
                <w:rFonts w:ascii="Calibri" w:hAnsi="Calibri" w:cs="Calibri"/>
                <w:b/>
                <w:sz w:val="24"/>
                <w:szCs w:val="24"/>
              </w:rPr>
              <w:t>verhandeln Sie unbedingt vor Fahrtantritt den Preis!</w:t>
            </w:r>
            <w:r>
              <w:rPr>
                <w:rFonts w:ascii="Calibri" w:hAnsi="Calibri" w:cs="Calibri"/>
                <w:sz w:val="24"/>
                <w:szCs w:val="24"/>
              </w:rPr>
              <w:t xml:space="preserve"> Die meisten Taxifahrer akzeptieren USD.</w:t>
            </w:r>
            <w:r w:rsidR="007331E6">
              <w:rPr>
                <w:rFonts w:ascii="Calibri" w:hAnsi="Calibri" w:cs="Calibri"/>
                <w:sz w:val="24"/>
                <w:szCs w:val="24"/>
              </w:rPr>
              <w:t xml:space="preserve"> Eine Fahrt ins ca. 6 km entfernte Zentrum kostet lt. Angaben unserer Agentur ca. 15 USD.</w:t>
            </w:r>
            <w:r w:rsidR="007331E6" w:rsidRPr="007331E6">
              <w:rPr>
                <w:rFonts w:ascii="Calibri" w:hAnsi="Calibri" w:cs="Calibri"/>
                <w:sz w:val="24"/>
                <w:szCs w:val="24"/>
              </w:rPr>
              <w:t xml:space="preserve"> Taxis s</w:t>
            </w:r>
            <w:r w:rsidR="007331E6">
              <w:rPr>
                <w:rFonts w:ascii="Calibri" w:hAnsi="Calibri" w:cs="Calibri"/>
                <w:sz w:val="24"/>
                <w:szCs w:val="24"/>
              </w:rPr>
              <w:t>ind in Cartagena de Indias gelb.</w:t>
            </w:r>
          </w:p>
          <w:p w:rsidR="007331E6" w:rsidRPr="008914B3" w:rsidRDefault="007331E6" w:rsidP="00C67036">
            <w:pPr>
              <w:jc w:val="both"/>
              <w:rPr>
                <w:rFonts w:ascii="Calibri" w:hAnsi="Calibri" w:cs="Calibri"/>
                <w:sz w:val="24"/>
                <w:szCs w:val="24"/>
              </w:rPr>
            </w:pPr>
          </w:p>
          <w:p w:rsidR="00E4747B" w:rsidRDefault="00E4747B" w:rsidP="00E87C79">
            <w:pPr>
              <w:jc w:val="both"/>
              <w:rPr>
                <w:rFonts w:ascii="Calibri" w:hAnsi="Calibri" w:cs="Calibri"/>
                <w:sz w:val="24"/>
                <w:szCs w:val="24"/>
              </w:rPr>
            </w:pPr>
            <w:r w:rsidRPr="00E4747B">
              <w:rPr>
                <w:rFonts w:ascii="Calibri" w:hAnsi="Calibri" w:cs="Calibri"/>
                <w:sz w:val="24"/>
                <w:szCs w:val="24"/>
              </w:rPr>
              <w:t xml:space="preserve">Die eindrucksvolle </w:t>
            </w:r>
            <w:r w:rsidRPr="00E4747B">
              <w:rPr>
                <w:rFonts w:ascii="Calibri" w:hAnsi="Calibri" w:cs="Calibri"/>
                <w:b/>
                <w:sz w:val="24"/>
                <w:szCs w:val="24"/>
              </w:rPr>
              <w:t>Befestigungsanlage San Felipe de Barajas</w:t>
            </w:r>
            <w:r w:rsidRPr="00E4747B">
              <w:rPr>
                <w:rFonts w:ascii="Calibri" w:hAnsi="Calibri" w:cs="Calibri"/>
                <w:sz w:val="24"/>
                <w:szCs w:val="24"/>
              </w:rPr>
              <w:t xml:space="preserve"> wurde zur Bewachung des maritimen Zugangs im Jahr 1536 erbaut. Die auf dem </w:t>
            </w:r>
            <w:r w:rsidRPr="00E4747B">
              <w:rPr>
                <w:rFonts w:ascii="Calibri" w:hAnsi="Calibri" w:cs="Calibri"/>
                <w:b/>
                <w:sz w:val="24"/>
                <w:szCs w:val="24"/>
              </w:rPr>
              <w:t>San Lázaro Hügel</w:t>
            </w:r>
            <w:r w:rsidRPr="00E4747B">
              <w:rPr>
                <w:rFonts w:ascii="Calibri" w:hAnsi="Calibri" w:cs="Calibri"/>
                <w:sz w:val="24"/>
                <w:szCs w:val="24"/>
              </w:rPr>
              <w:t xml:space="preserve"> gelegene Festung aus massiven Felsblöcken, besteht aus einem </w:t>
            </w:r>
            <w:r w:rsidRPr="00E4747B">
              <w:rPr>
                <w:rFonts w:ascii="Calibri" w:hAnsi="Calibri" w:cs="Calibri"/>
                <w:b/>
                <w:sz w:val="24"/>
                <w:szCs w:val="24"/>
              </w:rPr>
              <w:t>verzweigten System von Tunneln und Verstecken</w:t>
            </w:r>
            <w:r w:rsidRPr="00E4747B">
              <w:rPr>
                <w:rFonts w:ascii="Calibri" w:hAnsi="Calibri" w:cs="Calibri"/>
                <w:sz w:val="24"/>
                <w:szCs w:val="24"/>
              </w:rPr>
              <w:t xml:space="preserve">. Das Äußere wird von dem Wachturm sowie von den Artilleriestellungen dominiert. Einziger Zugang ist eine Rampe, die von einer Zugbrücke gesichert wird. Im Jahr </w:t>
            </w:r>
            <w:r w:rsidRPr="00E4747B">
              <w:rPr>
                <w:rFonts w:ascii="Calibri" w:hAnsi="Calibri" w:cs="Calibri"/>
                <w:b/>
                <w:sz w:val="24"/>
                <w:szCs w:val="24"/>
              </w:rPr>
              <w:lastRenderedPageBreak/>
              <w:t>1984 nahm die UNESCO das Castillo zusammen mit der Altstadt von Cartagena de Indias in die Liste des Welterbes auf</w:t>
            </w:r>
            <w:r w:rsidRPr="00E4747B">
              <w:rPr>
                <w:rFonts w:ascii="Calibri" w:hAnsi="Calibri" w:cs="Calibri"/>
                <w:sz w:val="24"/>
                <w:szCs w:val="24"/>
              </w:rPr>
              <w:t xml:space="preserve">. </w:t>
            </w:r>
          </w:p>
          <w:p w:rsidR="00E4747B" w:rsidRDefault="00E4747B" w:rsidP="00E87C79">
            <w:pPr>
              <w:jc w:val="both"/>
              <w:rPr>
                <w:rFonts w:ascii="Calibri" w:hAnsi="Calibri" w:cs="Calibri"/>
                <w:sz w:val="24"/>
                <w:szCs w:val="24"/>
              </w:rPr>
            </w:pPr>
            <w:r w:rsidRPr="00E4747B">
              <w:rPr>
                <w:rFonts w:ascii="Calibri" w:hAnsi="Calibri" w:cs="Calibri"/>
                <w:sz w:val="24"/>
                <w:szCs w:val="24"/>
              </w:rPr>
              <w:t xml:space="preserve">Von dem Kastell hat man einen schönen </w:t>
            </w:r>
            <w:r w:rsidRPr="00E4747B">
              <w:rPr>
                <w:rFonts w:ascii="Calibri" w:hAnsi="Calibri" w:cs="Calibri"/>
                <w:b/>
                <w:sz w:val="24"/>
                <w:szCs w:val="24"/>
              </w:rPr>
              <w:t>Blick auf die Altstadt von Cartagena</w:t>
            </w:r>
            <w:r w:rsidRPr="00E4747B">
              <w:rPr>
                <w:rFonts w:ascii="Calibri" w:hAnsi="Calibri" w:cs="Calibri"/>
                <w:sz w:val="24"/>
                <w:szCs w:val="24"/>
              </w:rPr>
              <w:t xml:space="preserve">. Die gesamte Altstadt Cartagenas wurde im </w:t>
            </w:r>
            <w:r w:rsidRPr="00E4747B">
              <w:rPr>
                <w:rFonts w:ascii="Calibri" w:hAnsi="Calibri" w:cs="Calibri"/>
                <w:b/>
                <w:sz w:val="24"/>
                <w:szCs w:val="24"/>
              </w:rPr>
              <w:t>Stil der Kolonialzeit</w:t>
            </w:r>
            <w:r w:rsidRPr="00E4747B">
              <w:rPr>
                <w:rFonts w:ascii="Calibri" w:hAnsi="Calibri" w:cs="Calibri"/>
                <w:sz w:val="24"/>
                <w:szCs w:val="24"/>
              </w:rPr>
              <w:t xml:space="preserve"> restauriert. Deshalb ist der komplette autofreie Bereich eine einzige Sehenswürdigkeit. </w:t>
            </w:r>
          </w:p>
          <w:p w:rsidR="00E4747B" w:rsidRDefault="00E4747B" w:rsidP="00E87C79">
            <w:pPr>
              <w:jc w:val="both"/>
              <w:rPr>
                <w:rFonts w:ascii="Calibri" w:hAnsi="Calibri" w:cs="Calibri"/>
                <w:sz w:val="24"/>
                <w:szCs w:val="24"/>
              </w:rPr>
            </w:pPr>
            <w:r w:rsidRPr="00E4747B">
              <w:rPr>
                <w:rFonts w:ascii="Calibri" w:hAnsi="Calibri" w:cs="Calibri"/>
                <w:sz w:val="24"/>
                <w:szCs w:val="24"/>
              </w:rPr>
              <w:t xml:space="preserve">Die befestigte Innenstadt Cartagenas war früher über eine Zugbrücke mit dem außenliegenden Stadtteil Getsemani verbunden. An der Stelle, wo sich der Torre (Puerta) de Reloj befand, steht jetzt ein </w:t>
            </w:r>
            <w:r w:rsidRPr="00E4747B">
              <w:rPr>
                <w:rFonts w:ascii="Calibri" w:hAnsi="Calibri" w:cs="Calibri"/>
                <w:b/>
                <w:sz w:val="24"/>
                <w:szCs w:val="24"/>
              </w:rPr>
              <w:t>Uhrturm aus dem 19. Jahrhundert</w:t>
            </w:r>
            <w:r w:rsidRPr="00E4747B">
              <w:rPr>
                <w:rFonts w:ascii="Calibri" w:hAnsi="Calibri" w:cs="Calibri"/>
                <w:sz w:val="24"/>
                <w:szCs w:val="24"/>
              </w:rPr>
              <w:t xml:space="preserve">. Die Altstadt von Cartagena, oft Centro oder </w:t>
            </w:r>
            <w:r w:rsidRPr="00E4747B">
              <w:rPr>
                <w:rFonts w:ascii="Calibri" w:hAnsi="Calibri" w:cs="Calibri"/>
                <w:b/>
                <w:sz w:val="24"/>
                <w:szCs w:val="24"/>
              </w:rPr>
              <w:t>Ciudad Amurallada</w:t>
            </w:r>
            <w:r w:rsidRPr="00E4747B">
              <w:rPr>
                <w:rFonts w:ascii="Calibri" w:hAnsi="Calibri" w:cs="Calibri"/>
                <w:sz w:val="24"/>
                <w:szCs w:val="24"/>
              </w:rPr>
              <w:t xml:space="preserve"> (“ummauerte Stadt”) genannt, ist mit Sicherheit </w:t>
            </w:r>
            <w:r w:rsidRPr="00E4747B">
              <w:rPr>
                <w:rFonts w:ascii="Calibri" w:hAnsi="Calibri" w:cs="Calibri"/>
                <w:b/>
                <w:sz w:val="24"/>
                <w:szCs w:val="24"/>
              </w:rPr>
              <w:t>eine der schönsten historischen Städte in der Karibik.</w:t>
            </w:r>
            <w:r w:rsidRPr="00E4747B">
              <w:rPr>
                <w:rFonts w:ascii="Calibri" w:hAnsi="Calibri" w:cs="Calibri"/>
                <w:sz w:val="24"/>
                <w:szCs w:val="24"/>
              </w:rPr>
              <w:t xml:space="preserve"> </w:t>
            </w:r>
          </w:p>
          <w:p w:rsidR="00E4747B" w:rsidRDefault="00E4747B" w:rsidP="00E87C79">
            <w:pPr>
              <w:jc w:val="both"/>
              <w:rPr>
                <w:rFonts w:ascii="Calibri" w:hAnsi="Calibri" w:cs="Calibri"/>
                <w:sz w:val="24"/>
                <w:szCs w:val="24"/>
              </w:rPr>
            </w:pPr>
            <w:r w:rsidRPr="00E4747B">
              <w:rPr>
                <w:rFonts w:ascii="Calibri" w:hAnsi="Calibri" w:cs="Calibri"/>
                <w:sz w:val="24"/>
                <w:szCs w:val="24"/>
              </w:rPr>
              <w:t xml:space="preserve">Die alte Stadtmauer ist zu großen Teilen erhalten. In den engen Gassen mit ihren </w:t>
            </w:r>
            <w:r w:rsidRPr="00E4747B">
              <w:rPr>
                <w:rFonts w:ascii="Calibri" w:hAnsi="Calibri" w:cs="Calibri"/>
                <w:b/>
                <w:sz w:val="24"/>
                <w:szCs w:val="24"/>
              </w:rPr>
              <w:t>bunt angestrichenen Kolonialbauten</w:t>
            </w:r>
            <w:r w:rsidRPr="00E4747B">
              <w:rPr>
                <w:rFonts w:ascii="Calibri" w:hAnsi="Calibri" w:cs="Calibri"/>
                <w:sz w:val="24"/>
                <w:szCs w:val="24"/>
              </w:rPr>
              <w:t xml:space="preserve"> finden Sie </w:t>
            </w:r>
            <w:r w:rsidRPr="00E4747B">
              <w:rPr>
                <w:rFonts w:ascii="Calibri" w:hAnsi="Calibri" w:cs="Calibri"/>
                <w:b/>
                <w:sz w:val="24"/>
                <w:szCs w:val="24"/>
              </w:rPr>
              <w:t>unzählige Cafés, Bars oder Restaurants</w:t>
            </w:r>
            <w:r w:rsidRPr="00E4747B">
              <w:rPr>
                <w:rFonts w:ascii="Calibri" w:hAnsi="Calibri" w:cs="Calibri"/>
                <w:sz w:val="24"/>
                <w:szCs w:val="24"/>
              </w:rPr>
              <w:t xml:space="preserve">, die dazu einladen, sich vor der Mittagshitze zu schützen oder sich bei einem kühlen Bier von einem ereignisreichen Tag zu erholen. Im Zentrum finden Sie </w:t>
            </w:r>
            <w:r w:rsidRPr="00E4747B">
              <w:rPr>
                <w:rFonts w:ascii="Calibri" w:hAnsi="Calibri" w:cs="Calibri"/>
                <w:b/>
                <w:sz w:val="24"/>
                <w:szCs w:val="24"/>
              </w:rPr>
              <w:t>viele Sehenswürdigkeiten</w:t>
            </w:r>
            <w:r w:rsidRPr="00E4747B">
              <w:rPr>
                <w:rFonts w:ascii="Calibri" w:hAnsi="Calibri" w:cs="Calibri"/>
                <w:sz w:val="24"/>
                <w:szCs w:val="24"/>
              </w:rPr>
              <w:t xml:space="preserve">, wie das </w:t>
            </w:r>
            <w:r w:rsidRPr="00E4747B">
              <w:rPr>
                <w:rFonts w:ascii="Calibri" w:hAnsi="Calibri" w:cs="Calibri"/>
                <w:b/>
                <w:sz w:val="24"/>
                <w:szCs w:val="24"/>
              </w:rPr>
              <w:t>Inquisitions Museum</w:t>
            </w:r>
            <w:r w:rsidRPr="00E4747B">
              <w:rPr>
                <w:rFonts w:ascii="Calibri" w:hAnsi="Calibri" w:cs="Calibri"/>
                <w:sz w:val="24"/>
                <w:szCs w:val="24"/>
              </w:rPr>
              <w:t xml:space="preserve">, diverse Kirchen oder das </w:t>
            </w:r>
            <w:r w:rsidRPr="00E4747B">
              <w:rPr>
                <w:rFonts w:ascii="Calibri" w:hAnsi="Calibri" w:cs="Calibri"/>
                <w:b/>
                <w:sz w:val="24"/>
                <w:szCs w:val="24"/>
              </w:rPr>
              <w:t>Haus von Gabriel Garcia Marquez</w:t>
            </w:r>
            <w:r w:rsidRPr="00E4747B">
              <w:rPr>
                <w:rFonts w:ascii="Calibri" w:hAnsi="Calibri" w:cs="Calibri"/>
                <w:sz w:val="24"/>
                <w:szCs w:val="24"/>
              </w:rPr>
              <w:t xml:space="preserve">, Nobelpreisträger und Kolumbiens berühmtester Schriftsteller. </w:t>
            </w:r>
          </w:p>
          <w:p w:rsidR="00E87C79" w:rsidRDefault="00E87C79" w:rsidP="00E4747B">
            <w:pPr>
              <w:jc w:val="both"/>
              <w:rPr>
                <w:rFonts w:ascii="Calibri" w:hAnsi="Calibri" w:cs="Calibri"/>
                <w:sz w:val="24"/>
                <w:szCs w:val="24"/>
              </w:rPr>
            </w:pPr>
          </w:p>
          <w:p w:rsidR="00E4747B" w:rsidRDefault="00E4747B" w:rsidP="00E4747B">
            <w:pPr>
              <w:jc w:val="both"/>
              <w:rPr>
                <w:rFonts w:ascii="Calibri" w:hAnsi="Calibri" w:cs="Calibri"/>
                <w:sz w:val="24"/>
                <w:szCs w:val="24"/>
              </w:rPr>
            </w:pPr>
            <w:r w:rsidRPr="00E4747B">
              <w:rPr>
                <w:rFonts w:ascii="Calibri" w:hAnsi="Calibri" w:cs="Calibri"/>
                <w:sz w:val="24"/>
                <w:szCs w:val="24"/>
              </w:rPr>
              <w:t xml:space="preserve">Ca. 6 Km vom Hafenausgang enfernt befindet sich der </w:t>
            </w:r>
            <w:r w:rsidRPr="00E4747B">
              <w:rPr>
                <w:rFonts w:ascii="Calibri" w:hAnsi="Calibri" w:cs="Calibri"/>
                <w:b/>
                <w:sz w:val="24"/>
                <w:szCs w:val="24"/>
              </w:rPr>
              <w:t>Stadtstrand Boca Grande</w:t>
            </w:r>
            <w:r w:rsidRPr="00E4747B">
              <w:rPr>
                <w:rFonts w:ascii="Calibri" w:hAnsi="Calibri" w:cs="Calibri"/>
                <w:sz w:val="24"/>
                <w:szCs w:val="24"/>
              </w:rPr>
              <w:t>. Boca Grande ist auch der Name des Stadtteils, in dem sich die meisten Hotels und Apartementhäuser befinden. Hier finden Sie alles, was das Herz eines Besuchers begehrt: Tourveranstalter, die Sie zu den Sehenswürdigkeiten bringen, Boote die zu Stränden außerhalb des Stadtgebiets fahren, Restaurants, Clubs und Geschäfte. Wichtig: Egal was sie kaufen oder mieten fragen Sie auf jeden Fall vorher nach dem Preis! Wenn sie erstmal im Boot oder Bus sitzen, haben Sie bei der Verhandlung stets die schlechteren Karten.</w:t>
            </w:r>
          </w:p>
          <w:p w:rsidR="00E4747B" w:rsidRDefault="00E4747B" w:rsidP="00E4747B">
            <w:pPr>
              <w:jc w:val="both"/>
              <w:rPr>
                <w:rFonts w:ascii="Calibri" w:hAnsi="Calibri" w:cs="Calibri"/>
                <w:sz w:val="24"/>
                <w:szCs w:val="24"/>
              </w:rPr>
            </w:pPr>
          </w:p>
          <w:p w:rsidR="00E4747B" w:rsidRDefault="00E4747B" w:rsidP="00E4747B">
            <w:pPr>
              <w:jc w:val="both"/>
              <w:rPr>
                <w:rFonts w:ascii="Calibri" w:hAnsi="Calibri" w:cs="Calibri"/>
                <w:sz w:val="24"/>
                <w:szCs w:val="24"/>
              </w:rPr>
            </w:pPr>
            <w:r w:rsidRPr="00E4747B">
              <w:rPr>
                <w:rFonts w:ascii="Calibri" w:hAnsi="Calibri" w:cs="Calibri"/>
                <w:b/>
                <w:sz w:val="24"/>
                <w:szCs w:val="24"/>
              </w:rPr>
              <w:t>Castillogrande</w:t>
            </w:r>
            <w:r w:rsidRPr="00E4747B">
              <w:rPr>
                <w:rFonts w:ascii="Calibri" w:hAnsi="Calibri" w:cs="Calibri"/>
                <w:sz w:val="24"/>
                <w:szCs w:val="24"/>
              </w:rPr>
              <w:t xml:space="preserve"> ist eine luxuriöse Wohngegend am äussersten Ende der Halbinsel Bocagrande. Ähnlich wie an der Playa Bocagrande bilden hier moderne Hochhäuser eine beeindruckende Skyline direkt an der langen, sandigen Küste. Der </w:t>
            </w:r>
            <w:r w:rsidRPr="004B7BB8">
              <w:rPr>
                <w:rFonts w:ascii="Calibri" w:hAnsi="Calibri" w:cs="Calibri"/>
                <w:b/>
                <w:sz w:val="24"/>
                <w:szCs w:val="24"/>
              </w:rPr>
              <w:t xml:space="preserve">Strandabschnitt von Castillogrande </w:t>
            </w:r>
            <w:r w:rsidRPr="00E4747B">
              <w:rPr>
                <w:rFonts w:ascii="Calibri" w:hAnsi="Calibri" w:cs="Calibri"/>
                <w:sz w:val="24"/>
                <w:szCs w:val="24"/>
              </w:rPr>
              <w:t>ist noch einmal deutlich gediegener als Playa Bocagrande, es gibt weniger Rummel und Souvenirstände, dafür mehr Platz zum Ausbreiten. Am Wochenende ist der Strand ein äusserst beliebtes Ausflugsziel für Familien mit Kindern.</w:t>
            </w:r>
          </w:p>
          <w:p w:rsidR="004B7BB8" w:rsidRDefault="004B7BB8" w:rsidP="00E4747B">
            <w:pPr>
              <w:jc w:val="both"/>
              <w:rPr>
                <w:rFonts w:ascii="Calibri" w:hAnsi="Calibri" w:cs="Calibri"/>
                <w:sz w:val="24"/>
                <w:szCs w:val="24"/>
              </w:rPr>
            </w:pPr>
          </w:p>
          <w:p w:rsidR="004B7BB8" w:rsidRDefault="004B7BB8" w:rsidP="004B7BB8">
            <w:pPr>
              <w:jc w:val="both"/>
              <w:rPr>
                <w:rFonts w:ascii="Calibri" w:hAnsi="Calibri" w:cs="Calibri"/>
                <w:sz w:val="24"/>
                <w:szCs w:val="24"/>
              </w:rPr>
            </w:pPr>
            <w:r w:rsidRPr="004B7BB8">
              <w:rPr>
                <w:rFonts w:ascii="Calibri" w:hAnsi="Calibri" w:cs="Calibri"/>
                <w:sz w:val="24"/>
                <w:szCs w:val="24"/>
              </w:rPr>
              <w:t xml:space="preserve">Im Norden von Cartagena de Indias liegt die kleine </w:t>
            </w:r>
            <w:r w:rsidRPr="004B7BB8">
              <w:rPr>
                <w:rFonts w:ascii="Calibri" w:hAnsi="Calibri" w:cs="Calibri"/>
                <w:b/>
                <w:sz w:val="24"/>
                <w:szCs w:val="24"/>
              </w:rPr>
              <w:t>Fischergemeinde Manzanillo del Mar</w:t>
            </w:r>
            <w:r w:rsidRPr="004B7BB8">
              <w:rPr>
                <w:rFonts w:ascii="Calibri" w:hAnsi="Calibri" w:cs="Calibri"/>
                <w:sz w:val="24"/>
                <w:szCs w:val="24"/>
              </w:rPr>
              <w:t xml:space="preserve">, zu der auch der </w:t>
            </w:r>
            <w:r w:rsidRPr="004B7BB8">
              <w:rPr>
                <w:rFonts w:ascii="Calibri" w:hAnsi="Calibri" w:cs="Calibri"/>
                <w:b/>
                <w:sz w:val="24"/>
                <w:szCs w:val="24"/>
              </w:rPr>
              <w:t>idyllische Strand Playa de Oro</w:t>
            </w:r>
            <w:r w:rsidRPr="004B7BB8">
              <w:rPr>
                <w:rFonts w:ascii="Calibri" w:hAnsi="Calibri" w:cs="Calibri"/>
                <w:sz w:val="24"/>
                <w:szCs w:val="24"/>
              </w:rPr>
              <w:t xml:space="preserve"> gehört. Hier kann man die Gedanken schweifen, die Seele baumeln und sich in den einfachen Restaurants den frischen Tagesfang servieren lassen. Das ruhige Wasser macht es zum angenehmen Ausflugsziel. Wer dann doch mehr Action braucht: Etwas weiter nördlich liegt der </w:t>
            </w:r>
            <w:r w:rsidRPr="004B7BB8">
              <w:rPr>
                <w:rFonts w:ascii="Calibri" w:hAnsi="Calibri" w:cs="Calibri"/>
                <w:b/>
                <w:sz w:val="24"/>
                <w:szCs w:val="24"/>
              </w:rPr>
              <w:t>Vulkan El Totumo</w:t>
            </w:r>
            <w:r w:rsidRPr="004B7BB8">
              <w:rPr>
                <w:rFonts w:ascii="Calibri" w:hAnsi="Calibri" w:cs="Calibri"/>
                <w:sz w:val="24"/>
                <w:szCs w:val="24"/>
              </w:rPr>
              <w:t xml:space="preserve"> </w:t>
            </w:r>
            <w:r w:rsidRPr="004B7BB8">
              <w:rPr>
                <w:rFonts w:ascii="Calibri" w:hAnsi="Calibri" w:cs="Calibri"/>
                <w:b/>
                <w:sz w:val="24"/>
                <w:szCs w:val="24"/>
              </w:rPr>
              <w:t>Lodo</w:t>
            </w:r>
            <w:r w:rsidRPr="004B7BB8">
              <w:rPr>
                <w:rFonts w:ascii="Calibri" w:hAnsi="Calibri" w:cs="Calibri"/>
                <w:sz w:val="24"/>
                <w:szCs w:val="24"/>
              </w:rPr>
              <w:t xml:space="preserve">. Ein Ausflug dorthin inklusive </w:t>
            </w:r>
            <w:r w:rsidRPr="004B7BB8">
              <w:rPr>
                <w:rFonts w:ascii="Calibri" w:hAnsi="Calibri" w:cs="Calibri"/>
                <w:b/>
                <w:sz w:val="24"/>
                <w:szCs w:val="24"/>
              </w:rPr>
              <w:t>Bad im mineralhaltigen Kraterschlamm</w:t>
            </w:r>
            <w:r w:rsidRPr="004B7BB8">
              <w:rPr>
                <w:rFonts w:ascii="Calibri" w:hAnsi="Calibri" w:cs="Calibri"/>
                <w:sz w:val="24"/>
                <w:szCs w:val="24"/>
              </w:rPr>
              <w:t xml:space="preserve"> lohnt sich unbedingt!</w:t>
            </w:r>
          </w:p>
          <w:p w:rsidR="004B7BB8" w:rsidRDefault="004B7BB8" w:rsidP="004B7BB8">
            <w:pPr>
              <w:jc w:val="both"/>
              <w:rPr>
                <w:rFonts w:ascii="Calibri" w:hAnsi="Calibri" w:cs="Calibri"/>
                <w:sz w:val="24"/>
                <w:szCs w:val="24"/>
              </w:rPr>
            </w:pPr>
          </w:p>
          <w:p w:rsidR="004B7BB8" w:rsidRPr="00C67036" w:rsidRDefault="004B7BB8" w:rsidP="004B7BB8">
            <w:pPr>
              <w:jc w:val="both"/>
              <w:rPr>
                <w:rFonts w:ascii="Calibri" w:hAnsi="Calibri" w:cs="Calibri"/>
                <w:sz w:val="24"/>
                <w:szCs w:val="24"/>
              </w:rPr>
            </w:pPr>
            <w:r w:rsidRPr="004B7BB8">
              <w:rPr>
                <w:rFonts w:ascii="Calibri" w:hAnsi="Calibri" w:cs="Calibri"/>
                <w:sz w:val="24"/>
                <w:szCs w:val="24"/>
              </w:rPr>
              <w:t xml:space="preserve">Weisser Sandstrand, türkisfarbenes Wasser und Kokospalmen: Das typische Karibikflair macht </w:t>
            </w:r>
            <w:r w:rsidRPr="004B7BB8">
              <w:rPr>
                <w:rFonts w:ascii="Calibri" w:hAnsi="Calibri" w:cs="Calibri"/>
                <w:b/>
                <w:sz w:val="24"/>
                <w:szCs w:val="24"/>
              </w:rPr>
              <w:t>Playa Blanca</w:t>
            </w:r>
            <w:r w:rsidRPr="004B7BB8">
              <w:rPr>
                <w:rFonts w:ascii="Calibri" w:hAnsi="Calibri" w:cs="Calibri"/>
                <w:sz w:val="24"/>
                <w:szCs w:val="24"/>
              </w:rPr>
              <w:t xml:space="preserve"> auf der </w:t>
            </w:r>
            <w:r w:rsidRPr="004B7BB8">
              <w:rPr>
                <w:rFonts w:ascii="Calibri" w:hAnsi="Calibri" w:cs="Calibri"/>
                <w:b/>
                <w:sz w:val="24"/>
                <w:szCs w:val="24"/>
              </w:rPr>
              <w:t>Halbinsel Isla Barú</w:t>
            </w:r>
            <w:r w:rsidRPr="004B7BB8">
              <w:rPr>
                <w:rFonts w:ascii="Calibri" w:hAnsi="Calibri" w:cs="Calibri"/>
                <w:sz w:val="24"/>
                <w:szCs w:val="24"/>
              </w:rPr>
              <w:t xml:space="preserve"> zu einem der attraktivsten Strände rund um Cartagena de Indias.</w:t>
            </w:r>
            <w:r>
              <w:rPr>
                <w:rFonts w:ascii="Calibri" w:hAnsi="Calibri" w:cs="Calibri"/>
                <w:sz w:val="24"/>
                <w:szCs w:val="24"/>
              </w:rPr>
              <w:t xml:space="preserve"> Hin kommt man</w:t>
            </w:r>
            <w:r w:rsidRPr="004B7BB8">
              <w:rPr>
                <w:rFonts w:ascii="Calibri" w:hAnsi="Calibri" w:cs="Calibri"/>
                <w:sz w:val="24"/>
                <w:szCs w:val="24"/>
              </w:rPr>
              <w:t xml:space="preserve"> in 30 Minuten mit dem Speedboot – Abfahrt ist im Hafen in der Altstadt. Um ein paar ruhige Stunden am Strand zu verbringen, lohnt es sich, frühmorgens aufzubrechen. Denn tagsüber, es lässt sich nicht verschweigen, wird es an der Playa Blanca ziemlich voll!</w:t>
            </w:r>
          </w:p>
        </w:tc>
      </w:tr>
    </w:tbl>
    <w:p w:rsidR="000E38EE" w:rsidRPr="00532B7D" w:rsidRDefault="00840436" w:rsidP="00ED3770">
      <w:pPr>
        <w:rPr>
          <w:rFonts w:ascii="Arial" w:eastAsia="Calibri" w:hAnsi="Arial" w:cs="Arial"/>
          <w:noProof/>
          <w:sz w:val="22"/>
          <w:szCs w:val="22"/>
          <w:lang w:eastAsia="en-GB"/>
        </w:rPr>
      </w:pPr>
      <w:r w:rsidRPr="006C4866">
        <w:rPr>
          <w:rFonts w:eastAsia="Calibri" w:cs="Arial"/>
          <w:noProof/>
          <w:sz w:val="24"/>
          <w:szCs w:val="24"/>
          <w:lang w:val="en-GB" w:eastAsia="en-GB"/>
        </w:rPr>
        <w:lastRenderedPageBreak/>
        <mc:AlternateContent>
          <mc:Choice Requires="wps">
            <w:drawing>
              <wp:anchor distT="0" distB="0" distL="114300" distR="114300" simplePos="0" relativeHeight="251776000" behindDoc="0" locked="0" layoutInCell="1" allowOverlap="1" wp14:anchorId="73D82719" wp14:editId="4660F0A7">
                <wp:simplePos x="0" y="0"/>
                <wp:positionH relativeFrom="column">
                  <wp:posOffset>-50165</wp:posOffset>
                </wp:positionH>
                <wp:positionV relativeFrom="paragraph">
                  <wp:posOffset>95747</wp:posOffset>
                </wp:positionV>
                <wp:extent cx="6679096" cy="655320"/>
                <wp:effectExtent l="0" t="0" r="2667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6"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4B7BB8">
                              <w:rPr>
                                <w:rFonts w:asciiTheme="minorHAnsi" w:hAnsiTheme="minorHAnsi" w:cs="Arial"/>
                              </w:rPr>
                              <w:t xml:space="preserve"> ab Seite 59</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4B7BB8">
                              <w:rPr>
                                <w:rFonts w:asciiTheme="minorHAnsi" w:hAnsiTheme="minorHAnsi" w:cs="Arial"/>
                                <w:b/>
                                <w:sz w:val="22"/>
                              </w:rPr>
                              <w:t>Cartagena de Indias</w:t>
                            </w:r>
                            <w:r w:rsidR="00E87C79">
                              <w:rPr>
                                <w:rFonts w:asciiTheme="minorHAnsi" w:hAnsiTheme="minorHAnsi" w:cs="Arial"/>
                                <w:b/>
                                <w:sz w:val="22"/>
                              </w:rPr>
                              <w:t xml:space="preserve"> / Kolumbien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3.95pt;margin-top:7.55pt;width:525.9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lQJwIAAEg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4B7BB8">
                        <w:rPr>
                          <w:rFonts w:asciiTheme="minorHAnsi" w:hAnsiTheme="minorHAnsi" w:cs="Arial"/>
                        </w:rPr>
                        <w:t xml:space="preserve"> ab Seite 59</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4B7BB8">
                        <w:rPr>
                          <w:rFonts w:asciiTheme="minorHAnsi" w:hAnsiTheme="minorHAnsi" w:cs="Arial"/>
                          <w:b/>
                          <w:sz w:val="22"/>
                        </w:rPr>
                        <w:t>Cartagena de Indias</w:t>
                      </w:r>
                      <w:r w:rsidR="00E87C79">
                        <w:rPr>
                          <w:rFonts w:asciiTheme="minorHAnsi" w:hAnsiTheme="minorHAnsi" w:cs="Arial"/>
                          <w:b/>
                          <w:sz w:val="22"/>
                        </w:rPr>
                        <w:t xml:space="preserve"> / Kolumbien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FAB" w:rsidRDefault="00BC4FAB" w:rsidP="00D7292A">
      <w:r>
        <w:separator/>
      </w:r>
    </w:p>
  </w:endnote>
  <w:endnote w:type="continuationSeparator" w:id="0">
    <w:p w:rsidR="00BC4FAB" w:rsidRDefault="00BC4FAB"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FAB" w:rsidRDefault="00BC4FAB" w:rsidP="00D7292A">
      <w:r>
        <w:separator/>
      </w:r>
    </w:p>
  </w:footnote>
  <w:footnote w:type="continuationSeparator" w:id="0">
    <w:p w:rsidR="00BC4FAB" w:rsidRDefault="00BC4FAB"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45A2"/>
    <w:rsid w:val="002551A7"/>
    <w:rsid w:val="00256F2F"/>
    <w:rsid w:val="00263E3E"/>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062D"/>
    <w:rsid w:val="003D14E1"/>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17BCD"/>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B01F0"/>
    <w:rsid w:val="005B28AD"/>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31E6"/>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45679"/>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C4FAB"/>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0BD"/>
    <w:rsid w:val="00C534F1"/>
    <w:rsid w:val="00C53770"/>
    <w:rsid w:val="00C56703"/>
    <w:rsid w:val="00C613A8"/>
    <w:rsid w:val="00C64754"/>
    <w:rsid w:val="00C64895"/>
    <w:rsid w:val="00C6672D"/>
    <w:rsid w:val="00C67036"/>
    <w:rsid w:val="00C71602"/>
    <w:rsid w:val="00C722EF"/>
    <w:rsid w:val="00C72B91"/>
    <w:rsid w:val="00C73BCF"/>
    <w:rsid w:val="00C7496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92419"/>
    <w:rsid w:val="00D92A52"/>
    <w:rsid w:val="00D94235"/>
    <w:rsid w:val="00D974F7"/>
    <w:rsid w:val="00DA04FD"/>
    <w:rsid w:val="00DA11F9"/>
    <w:rsid w:val="00DA4F38"/>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4E48C-15F0-4FF8-8E20-EBC33935D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5054</TotalTime>
  <Pages>2</Pages>
  <Words>975</Words>
  <Characters>5560</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18</cp:revision>
  <cp:lastPrinted>2021-12-29T18:17:00Z</cp:lastPrinted>
  <dcterms:created xsi:type="dcterms:W3CDTF">2022-01-11T13:10:00Z</dcterms:created>
  <dcterms:modified xsi:type="dcterms:W3CDTF">2024-01-23T23:29:00Z</dcterms:modified>
</cp:coreProperties>
</file>