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2643E6">
        <w:rPr>
          <w:rFonts w:cs="Arial"/>
          <w:szCs w:val="28"/>
          <w:u w:val="none"/>
        </w:rPr>
        <w:t>VALPARAÍ</w:t>
      </w:r>
      <w:r w:rsidR="00C937BA">
        <w:rPr>
          <w:rFonts w:cs="Arial"/>
          <w:szCs w:val="28"/>
          <w:u w:val="none"/>
        </w:rPr>
        <w:t>SO</w:t>
      </w:r>
      <w:r w:rsidR="00D97E41">
        <w:rPr>
          <w:rFonts w:cs="Arial"/>
          <w:szCs w:val="28"/>
          <w:u w:val="none"/>
        </w:rPr>
        <w:t xml:space="preserve"> / CHILE</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C937BA" w:rsidP="00BC4C0A">
            <w:pPr>
              <w:spacing w:before="120" w:after="120" w:line="288" w:lineRule="auto"/>
              <w:rPr>
                <w:rFonts w:ascii="Arial" w:hAnsi="Arial" w:cs="Arial"/>
                <w:b/>
                <w:sz w:val="24"/>
                <w:szCs w:val="24"/>
              </w:rPr>
            </w:pPr>
            <w:r>
              <w:rPr>
                <w:rFonts w:ascii="Arial" w:hAnsi="Arial" w:cs="Arial"/>
                <w:b/>
                <w:sz w:val="24"/>
                <w:szCs w:val="24"/>
              </w:rPr>
              <w:t>07</w:t>
            </w:r>
            <w:r w:rsidR="00D97E41">
              <w:rPr>
                <w:rFonts w:ascii="Arial" w:hAnsi="Arial" w:cs="Arial"/>
                <w:b/>
                <w:sz w:val="24"/>
                <w:szCs w:val="24"/>
              </w:rPr>
              <w:t>.02</w:t>
            </w:r>
            <w:r w:rsidR="00C0700A" w:rsidRPr="00034450">
              <w:rPr>
                <w:rFonts w:ascii="Arial" w:hAnsi="Arial" w:cs="Arial"/>
                <w:b/>
                <w:sz w:val="24"/>
                <w:szCs w:val="24"/>
              </w:rPr>
              <w:t>.</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4F4ECD" w:rsidRDefault="00C937BA" w:rsidP="002643E6">
            <w:pPr>
              <w:jc w:val="both"/>
              <w:rPr>
                <w:rFonts w:ascii="Calibri" w:hAnsi="Calibri" w:cs="Arial"/>
                <w:sz w:val="23"/>
                <w:szCs w:val="23"/>
              </w:rPr>
            </w:pPr>
            <w:r w:rsidRPr="00C937BA">
              <w:rPr>
                <w:rFonts w:ascii="Calibri" w:hAnsi="Calibri" w:cs="Arial"/>
                <w:b/>
                <w:sz w:val="23"/>
                <w:szCs w:val="23"/>
              </w:rPr>
              <w:t>Valparaíso</w:t>
            </w:r>
            <w:r w:rsidRPr="00C937BA">
              <w:rPr>
                <w:rFonts w:ascii="Calibri" w:hAnsi="Calibri" w:cs="Arial"/>
                <w:sz w:val="23"/>
                <w:szCs w:val="23"/>
              </w:rPr>
              <w:t xml:space="preserve"> („Paradiestal“) ist auf mehr als 40 Hügeln angelegt. Dort sind viele Häuser zu finden, die </w:t>
            </w:r>
            <w:r w:rsidR="002643E6">
              <w:rPr>
                <w:rFonts w:ascii="Calibri" w:hAnsi="Calibri" w:cs="Arial"/>
                <w:sz w:val="23"/>
                <w:szCs w:val="23"/>
              </w:rPr>
              <w:t xml:space="preserve">von </w:t>
            </w:r>
            <w:r w:rsidRPr="00C937BA">
              <w:rPr>
                <w:rFonts w:ascii="Calibri" w:hAnsi="Calibri" w:cs="Arial"/>
                <w:sz w:val="23"/>
                <w:szCs w:val="23"/>
              </w:rPr>
              <w:t>außen mit Wellblech verkleidet sind – ein Material, das früher als Schiffsballast den Weg in die Stadt fand und das in den hellsten und grellsten Farben, die man sich vo</w:t>
            </w:r>
            <w:r>
              <w:rPr>
                <w:rFonts w:ascii="Calibri" w:hAnsi="Calibri" w:cs="Arial"/>
                <w:sz w:val="23"/>
                <w:szCs w:val="23"/>
              </w:rPr>
              <w:t xml:space="preserve">rstellen kann, gestrichen ist. </w:t>
            </w:r>
          </w:p>
          <w:p w:rsidR="007E47EE" w:rsidRDefault="002643E6" w:rsidP="002643E6">
            <w:pPr>
              <w:jc w:val="both"/>
              <w:rPr>
                <w:rFonts w:ascii="Calibri" w:hAnsi="Calibri" w:cs="Arial"/>
                <w:sz w:val="23"/>
                <w:szCs w:val="23"/>
              </w:rPr>
            </w:pPr>
            <w:r w:rsidRPr="002643E6">
              <w:rPr>
                <w:rFonts w:ascii="Calibri" w:hAnsi="Calibri" w:cs="Arial"/>
                <w:b/>
                <w:sz w:val="23"/>
                <w:szCs w:val="23"/>
              </w:rPr>
              <w:t>Valparaíso ist Chile!</w:t>
            </w:r>
            <w:r>
              <w:rPr>
                <w:rFonts w:ascii="Calibri" w:hAnsi="Calibri" w:cs="Arial"/>
                <w:b/>
                <w:sz w:val="23"/>
                <w:szCs w:val="23"/>
              </w:rPr>
              <w:t xml:space="preserve"> -</w:t>
            </w:r>
            <w:r w:rsidR="00C937BA" w:rsidRPr="00C937BA">
              <w:rPr>
                <w:rFonts w:ascii="Calibri" w:hAnsi="Calibri" w:cs="Arial"/>
                <w:sz w:val="23"/>
                <w:szCs w:val="23"/>
              </w:rPr>
              <w:t xml:space="preserve"> Diese Aussage der Porteños, den Einwohnern von Valparaíso, </w:t>
            </w:r>
            <w:r w:rsidR="00C937BA">
              <w:rPr>
                <w:rFonts w:ascii="Calibri" w:hAnsi="Calibri" w:cs="Arial"/>
                <w:sz w:val="23"/>
                <w:szCs w:val="23"/>
              </w:rPr>
              <w:t xml:space="preserve">trifft es genau auf den Punkt. </w:t>
            </w:r>
            <w:r w:rsidR="00C937BA" w:rsidRPr="00C937BA">
              <w:rPr>
                <w:rFonts w:ascii="Calibri" w:hAnsi="Calibri" w:cs="Arial"/>
                <w:sz w:val="23"/>
                <w:szCs w:val="23"/>
              </w:rPr>
              <w:t>Bei der Ankunft entdeckt man zunächst, dass die Stadtregierung den gesamten Strand eliminiert hat und stattdessen einen Containerhafen dorthin gebaut hat. Außerhalb des Stadtzentrums vermittelt Valparaíso oft eher den Charme eines hügeligen Dorfes am Meer, mit vielen kleinen Geschäften und Galerien, urigen Bars und gemütlichen Restaurants. Der historische Stadtkern wurde aufgrund seiner faszinierenden Architektur aus dem 19. und 20. Jahrhundert im Juli 2003 von der UNES</w:t>
            </w:r>
            <w:r>
              <w:rPr>
                <w:rFonts w:ascii="Calibri" w:hAnsi="Calibri" w:cs="Arial"/>
                <w:sz w:val="23"/>
                <w:szCs w:val="23"/>
              </w:rPr>
              <w:t xml:space="preserve">CO zum Weltkulturerbe erklärt. </w:t>
            </w:r>
            <w:r w:rsidR="00C937BA" w:rsidRPr="00C937BA">
              <w:rPr>
                <w:rFonts w:ascii="Calibri" w:hAnsi="Calibri" w:cs="Arial"/>
                <w:sz w:val="23"/>
                <w:szCs w:val="23"/>
              </w:rPr>
              <w:t>Der bunte Architekturmischmasch von Valparaíso ist</w:t>
            </w:r>
            <w:r>
              <w:rPr>
                <w:rFonts w:ascii="Calibri" w:hAnsi="Calibri" w:cs="Arial"/>
                <w:sz w:val="23"/>
                <w:szCs w:val="23"/>
              </w:rPr>
              <w:t xml:space="preserve"> einzigartig in Lateinamerika. </w:t>
            </w:r>
            <w:r w:rsidR="00C937BA" w:rsidRPr="00C937BA">
              <w:rPr>
                <w:rFonts w:ascii="Calibri" w:hAnsi="Calibri" w:cs="Arial"/>
                <w:sz w:val="23"/>
                <w:szCs w:val="23"/>
              </w:rPr>
              <w:t xml:space="preserve">Valparaíso ist im Laufe der Geschichte immer wieder von Erdbeben und Naturkatastrophen heimgesucht worden. </w:t>
            </w:r>
          </w:p>
          <w:p w:rsidR="002643E6" w:rsidRPr="002535A3" w:rsidRDefault="002643E6" w:rsidP="002643E6">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7331E6" w:rsidRPr="00B74E96" w:rsidRDefault="007331E6" w:rsidP="00771907">
            <w:pPr>
              <w:rPr>
                <w:rFonts w:ascii="Calibri" w:eastAsia="Calibri" w:hAnsi="Calibri" w:cs="Calibri"/>
                <w:b/>
                <w:sz w:val="23"/>
                <w:szCs w:val="23"/>
                <w:lang w:eastAsia="en-GB"/>
              </w:rPr>
            </w:pPr>
          </w:p>
          <w:p w:rsidR="00DB2025" w:rsidRDefault="00DB2025" w:rsidP="00771907">
            <w:pPr>
              <w:rPr>
                <w:rFonts w:ascii="Calibri" w:eastAsia="Calibri" w:hAnsi="Calibri" w:cs="Calibri"/>
                <w:b/>
                <w:sz w:val="23"/>
                <w:szCs w:val="23"/>
                <w:lang w:eastAsia="en-GB"/>
              </w:rPr>
            </w:pPr>
          </w:p>
          <w:p w:rsidR="00040ACD" w:rsidRDefault="00040ACD"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6C4866" w:rsidRPr="00B74E96" w:rsidRDefault="006C4866" w:rsidP="00771907">
            <w:pPr>
              <w:rPr>
                <w:rFonts w:ascii="Calibri" w:eastAsia="Calibri" w:hAnsi="Calibri" w:cs="Calibri"/>
                <w:b/>
                <w:sz w:val="23"/>
                <w:szCs w:val="23"/>
                <w:lang w:eastAsia="en-GB"/>
              </w:rPr>
            </w:pPr>
          </w:p>
          <w:p w:rsidR="00DA4F38" w:rsidRDefault="00DA4F3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r>
              <w:rPr>
                <w:rFonts w:ascii="Calibri" w:eastAsia="Calibri" w:hAnsi="Calibri" w:cs="Calibri"/>
                <w:b/>
                <w:sz w:val="23"/>
                <w:szCs w:val="23"/>
                <w:lang w:eastAsia="en-GB"/>
              </w:rPr>
              <w:t>Hafenshuttle:</w:t>
            </w:r>
          </w:p>
          <w:p w:rsidR="00A863E8" w:rsidRDefault="00A863E8" w:rsidP="00771907">
            <w:pPr>
              <w:rPr>
                <w:rFonts w:ascii="Calibri" w:eastAsia="Calibri" w:hAnsi="Calibri" w:cs="Calibri"/>
                <w:b/>
                <w:sz w:val="23"/>
                <w:szCs w:val="23"/>
                <w:lang w:eastAsia="en-GB"/>
              </w:rPr>
            </w:pPr>
          </w:p>
          <w:p w:rsidR="006D48A0" w:rsidRDefault="006D48A0" w:rsidP="00771907">
            <w:pPr>
              <w:rPr>
                <w:rFonts w:ascii="Calibri" w:eastAsia="Calibri" w:hAnsi="Calibri" w:cs="Calibri"/>
                <w:b/>
                <w:sz w:val="23"/>
                <w:szCs w:val="23"/>
                <w:lang w:eastAsia="en-GB"/>
              </w:rPr>
            </w:pPr>
          </w:p>
          <w:p w:rsidR="006D48A0" w:rsidRPr="00B74E96" w:rsidRDefault="006D48A0" w:rsidP="00771907">
            <w:pPr>
              <w:rPr>
                <w:rFonts w:ascii="Calibri" w:eastAsia="Calibri" w:hAnsi="Calibri" w:cs="Calibri"/>
                <w:b/>
                <w:sz w:val="23"/>
                <w:szCs w:val="23"/>
                <w:lang w:eastAsia="en-GB"/>
              </w:rPr>
            </w:pPr>
          </w:p>
          <w:p w:rsidR="00D731AD" w:rsidRPr="00B74E96" w:rsidRDefault="00F97AA7" w:rsidP="00771907">
            <w:pPr>
              <w:rPr>
                <w:rFonts w:ascii="Calibri" w:eastAsia="Calibri" w:hAnsi="Calibri" w:cs="Calibri"/>
                <w:b/>
                <w:sz w:val="23"/>
                <w:szCs w:val="23"/>
                <w:lang w:eastAsia="en-GB"/>
              </w:rPr>
            </w:pPr>
            <w:r>
              <w:rPr>
                <w:rFonts w:ascii="Calibri" w:eastAsia="Calibri" w:hAnsi="Calibri" w:cs="Calibri"/>
                <w:b/>
                <w:sz w:val="23"/>
                <w:szCs w:val="23"/>
                <w:lang w:eastAsia="en-GB"/>
              </w:rPr>
              <w:t>Taxi</w:t>
            </w:r>
            <w:r w:rsidR="00157292" w:rsidRPr="00B74E96">
              <w:rPr>
                <w:rFonts w:ascii="Calibri" w:eastAsia="Calibri" w:hAnsi="Calibri" w:cs="Calibri"/>
                <w:b/>
                <w:sz w:val="23"/>
                <w:szCs w:val="23"/>
                <w:lang w:eastAsia="en-GB"/>
              </w:rPr>
              <w:t>:</w:t>
            </w:r>
          </w:p>
          <w:p w:rsidR="003C08A6"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111E8B" w:rsidRDefault="00111E8B" w:rsidP="00771907">
            <w:pPr>
              <w:rPr>
                <w:rFonts w:ascii="Calibri" w:eastAsia="Calibri" w:hAnsi="Calibri" w:cs="Calibri"/>
                <w:b/>
                <w:sz w:val="23"/>
                <w:szCs w:val="23"/>
                <w:lang w:eastAsia="en-GB"/>
              </w:rPr>
            </w:pPr>
          </w:p>
          <w:p w:rsidR="00034450" w:rsidRDefault="00034450"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Default="00785808" w:rsidP="00771907">
            <w:pPr>
              <w:rPr>
                <w:rFonts w:ascii="Calibri" w:eastAsia="Calibri" w:hAnsi="Calibri" w:cs="Calibri"/>
                <w:b/>
                <w:sz w:val="23"/>
                <w:szCs w:val="23"/>
                <w:lang w:eastAsia="en-GB"/>
              </w:rPr>
            </w:pPr>
          </w:p>
          <w:p w:rsidR="00785808" w:rsidRPr="00B74E96" w:rsidRDefault="00785808" w:rsidP="00771907">
            <w:pPr>
              <w:rPr>
                <w:rFonts w:ascii="Calibri" w:eastAsia="Calibri" w:hAnsi="Calibri" w:cs="Calibri"/>
                <w:b/>
                <w:sz w:val="23"/>
                <w:szCs w:val="23"/>
                <w:lang w:eastAsia="en-GB"/>
              </w:rPr>
            </w:pPr>
            <w:bookmarkStart w:id="0" w:name="_GoBack"/>
            <w:bookmarkEnd w:id="0"/>
          </w:p>
          <w:p w:rsidR="003C08A6" w:rsidRPr="00B74E96" w:rsidRDefault="00785808" w:rsidP="00771907">
            <w:pPr>
              <w:rPr>
                <w:rFonts w:ascii="Calibri" w:eastAsia="Calibri" w:hAnsi="Calibri" w:cs="Calibri"/>
                <w:b/>
                <w:sz w:val="23"/>
                <w:szCs w:val="23"/>
                <w:lang w:eastAsia="en-GB"/>
              </w:rPr>
            </w:pPr>
            <w:r>
              <w:rPr>
                <w:rFonts w:ascii="Calibri" w:eastAsia="Calibri" w:hAnsi="Calibri" w:cs="Calibri"/>
                <w:b/>
                <w:sz w:val="23"/>
                <w:szCs w:val="23"/>
                <w:lang w:eastAsia="en-GB"/>
              </w:rPr>
              <w:t>Strände:</w:t>
            </w:r>
          </w:p>
        </w:tc>
        <w:tc>
          <w:tcPr>
            <w:tcW w:w="8946" w:type="dxa"/>
            <w:shd w:val="clear" w:color="auto" w:fill="auto"/>
          </w:tcPr>
          <w:p w:rsidR="00C0700A" w:rsidRPr="00B74E96" w:rsidRDefault="00C0700A" w:rsidP="00C67036">
            <w:pPr>
              <w:jc w:val="both"/>
              <w:rPr>
                <w:rFonts w:ascii="Calibri" w:hAnsi="Calibri" w:cs="Calibri"/>
                <w:sz w:val="23"/>
                <w:szCs w:val="23"/>
              </w:rPr>
            </w:pPr>
            <w:r w:rsidRPr="00B74E96">
              <w:rPr>
                <w:rFonts w:ascii="Calibri" w:hAnsi="Calibri" w:cs="Calibri"/>
                <w:b/>
                <w:sz w:val="23"/>
                <w:szCs w:val="23"/>
              </w:rPr>
              <w:lastRenderedPageBreak/>
              <w:t>MS AMADEA</w:t>
            </w:r>
            <w:r w:rsidRPr="00B74E96">
              <w:rPr>
                <w:rFonts w:ascii="Calibri" w:hAnsi="Calibri" w:cs="Calibri"/>
                <w:sz w:val="23"/>
                <w:szCs w:val="23"/>
              </w:rPr>
              <w:t xml:space="preserve"> </w:t>
            </w:r>
            <w:r w:rsidR="00A863E8" w:rsidRPr="00B74E96">
              <w:rPr>
                <w:rFonts w:ascii="Calibri" w:hAnsi="Calibri" w:cs="Calibri"/>
                <w:sz w:val="23"/>
                <w:szCs w:val="23"/>
              </w:rPr>
              <w:t xml:space="preserve">liegt im Hafen </w:t>
            </w:r>
            <w:r w:rsidR="002643E6">
              <w:rPr>
                <w:rFonts w:ascii="Calibri" w:hAnsi="Calibri" w:cs="Calibri"/>
                <w:sz w:val="23"/>
                <w:szCs w:val="23"/>
              </w:rPr>
              <w:t xml:space="preserve">von Valparaíso voraussichtlich im </w:t>
            </w:r>
            <w:r w:rsidR="002643E6" w:rsidRPr="00040ACD">
              <w:rPr>
                <w:rFonts w:ascii="Calibri" w:hAnsi="Calibri" w:cs="Calibri"/>
                <w:b/>
                <w:sz w:val="23"/>
                <w:szCs w:val="23"/>
              </w:rPr>
              <w:t>Termina</w:t>
            </w:r>
            <w:r w:rsidR="00E83DC6">
              <w:rPr>
                <w:rFonts w:ascii="Calibri" w:hAnsi="Calibri" w:cs="Calibri"/>
                <w:b/>
                <w:sz w:val="23"/>
                <w:szCs w:val="23"/>
              </w:rPr>
              <w:t>l Portuario Valparaíso an Pier 8</w:t>
            </w:r>
            <w:r w:rsidR="00040ACD" w:rsidRPr="00040ACD">
              <w:rPr>
                <w:rFonts w:ascii="Calibri" w:hAnsi="Calibri" w:cs="Calibri"/>
                <w:sz w:val="23"/>
                <w:szCs w:val="23"/>
              </w:rPr>
              <w:t>;</w:t>
            </w:r>
            <w:r w:rsidR="00040ACD">
              <w:rPr>
                <w:rFonts w:ascii="Calibri" w:hAnsi="Calibri" w:cs="Calibri"/>
                <w:sz w:val="23"/>
                <w:szCs w:val="23"/>
              </w:rPr>
              <w:t xml:space="preserve"> von dort aus bringt Sie ein</w:t>
            </w:r>
            <w:r w:rsidR="006D48A0">
              <w:rPr>
                <w:rFonts w:ascii="Calibri" w:hAnsi="Calibri" w:cs="Calibri"/>
                <w:sz w:val="23"/>
                <w:szCs w:val="23"/>
              </w:rPr>
              <w:t xml:space="preserve"> </w:t>
            </w:r>
            <w:r w:rsidR="006D48A0" w:rsidRPr="006D48A0">
              <w:rPr>
                <w:rFonts w:ascii="Calibri" w:hAnsi="Calibri" w:cs="Calibri"/>
                <w:b/>
                <w:sz w:val="23"/>
                <w:szCs w:val="23"/>
              </w:rPr>
              <w:t>Hafenshuttle zum Terminal</w:t>
            </w:r>
            <w:r w:rsidR="00040ACD" w:rsidRPr="00040ACD">
              <w:rPr>
                <w:rFonts w:ascii="Calibri" w:hAnsi="Calibri" w:cs="Calibri"/>
                <w:sz w:val="23"/>
                <w:szCs w:val="23"/>
              </w:rPr>
              <w:t>.</w:t>
            </w:r>
            <w:r w:rsidR="00040ACD">
              <w:rPr>
                <w:rFonts w:ascii="Calibri" w:hAnsi="Calibri" w:cs="Calibri"/>
                <w:sz w:val="23"/>
                <w:szCs w:val="23"/>
              </w:rPr>
              <w:t xml:space="preserve"> Das Stadtzentrum beginnt direkt nach dem Hafenausgang. Die </w:t>
            </w:r>
            <w:r w:rsidR="00040ACD" w:rsidRPr="00E83DC6">
              <w:rPr>
                <w:rFonts w:ascii="Calibri" w:hAnsi="Calibri" w:cs="Calibri"/>
                <w:b/>
                <w:sz w:val="23"/>
                <w:szCs w:val="23"/>
              </w:rPr>
              <w:t>Plaza Sotomayor</w:t>
            </w:r>
            <w:r w:rsidR="00040ACD">
              <w:rPr>
                <w:rFonts w:ascii="Calibri" w:hAnsi="Calibri" w:cs="Calibri"/>
                <w:sz w:val="23"/>
                <w:szCs w:val="23"/>
              </w:rPr>
              <w:t xml:space="preserve"> </w:t>
            </w:r>
            <w:r w:rsidR="006D48A0">
              <w:rPr>
                <w:rFonts w:ascii="Calibri" w:hAnsi="Calibri" w:cs="Calibri"/>
                <w:sz w:val="23"/>
                <w:szCs w:val="23"/>
              </w:rPr>
              <w:t xml:space="preserve">(Hauptplatz) </w:t>
            </w:r>
            <w:r w:rsidR="00040ACD">
              <w:rPr>
                <w:rFonts w:ascii="Calibri" w:hAnsi="Calibri" w:cs="Calibri"/>
                <w:sz w:val="23"/>
                <w:szCs w:val="23"/>
              </w:rPr>
              <w:t>ist ca. 200 Meter vom Terminal entfernt.</w:t>
            </w:r>
          </w:p>
          <w:p w:rsidR="00DB2025" w:rsidRPr="00B74E96" w:rsidRDefault="00DB2025" w:rsidP="00C67036">
            <w:pPr>
              <w:jc w:val="both"/>
              <w:rPr>
                <w:rFonts w:ascii="Calibri" w:hAnsi="Calibri" w:cs="Calibri"/>
                <w:sz w:val="23"/>
                <w:szCs w:val="23"/>
              </w:rPr>
            </w:pPr>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Pr="00B74E96">
              <w:rPr>
                <w:rFonts w:ascii="Calibri" w:hAnsi="Calibri" w:cs="Calibri"/>
                <w:b/>
                <w:sz w:val="23"/>
                <w:szCs w:val="23"/>
              </w:rPr>
              <w:t>Chilenische Peso (CLP)</w:t>
            </w:r>
            <w:r w:rsidRPr="00B74E96">
              <w:rPr>
                <w:rFonts w:ascii="Calibri" w:hAnsi="Calibri" w:cs="Calibri"/>
                <w:sz w:val="23"/>
                <w:szCs w:val="23"/>
              </w:rPr>
              <w:t xml:space="preserve"> ist die offizielle Landeswährung. </w:t>
            </w:r>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E00D94">
              <w:rPr>
                <w:rFonts w:ascii="Calibri" w:hAnsi="Calibri" w:cs="Calibri"/>
                <w:b/>
                <w:sz w:val="23"/>
                <w:szCs w:val="23"/>
              </w:rPr>
              <w:t>10.000 CLP = 10,55 USD = 9,86 EUR</w:t>
            </w:r>
            <w:r w:rsidRPr="00B74E96">
              <w:rPr>
                <w:rFonts w:ascii="Calibri" w:hAnsi="Calibri" w:cs="Calibri"/>
                <w:sz w:val="23"/>
                <w:szCs w:val="23"/>
              </w:rPr>
              <w:t xml:space="preserve">            </w:t>
            </w:r>
          </w:p>
          <w:p w:rsidR="00A863E8"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akzeptiert.</w:t>
            </w:r>
          </w:p>
          <w:p w:rsidR="006D48A0" w:rsidRDefault="006D48A0" w:rsidP="00A863E8">
            <w:pPr>
              <w:jc w:val="both"/>
              <w:rPr>
                <w:rFonts w:ascii="Calibri" w:hAnsi="Calibri" w:cs="Calibri"/>
                <w:sz w:val="23"/>
                <w:szCs w:val="23"/>
              </w:rPr>
            </w:pPr>
          </w:p>
          <w:p w:rsidR="006D48A0" w:rsidRDefault="006D48A0" w:rsidP="00A863E8">
            <w:pPr>
              <w:jc w:val="both"/>
              <w:rPr>
                <w:rFonts w:ascii="Calibri" w:hAnsi="Calibri" w:cs="Calibri"/>
                <w:sz w:val="23"/>
                <w:szCs w:val="23"/>
              </w:rPr>
            </w:pPr>
            <w:r>
              <w:rPr>
                <w:rFonts w:ascii="Calibri" w:hAnsi="Calibri" w:cs="Calibri"/>
                <w:sz w:val="23"/>
                <w:szCs w:val="23"/>
              </w:rPr>
              <w:t xml:space="preserve">Da das </w:t>
            </w:r>
            <w:r w:rsidRPr="006D48A0">
              <w:rPr>
                <w:rFonts w:ascii="Calibri" w:hAnsi="Calibri" w:cs="Calibri"/>
                <w:b/>
                <w:sz w:val="23"/>
                <w:szCs w:val="23"/>
              </w:rPr>
              <w:t>Gehen im Hafen verboten</w:t>
            </w:r>
            <w:r w:rsidR="00785808">
              <w:rPr>
                <w:rFonts w:ascii="Calibri" w:hAnsi="Calibri" w:cs="Calibri"/>
                <w:sz w:val="23"/>
                <w:szCs w:val="23"/>
              </w:rPr>
              <w:t xml:space="preserve"> ist, bringen Sie</w:t>
            </w:r>
            <w:r>
              <w:rPr>
                <w:rFonts w:ascii="Calibri" w:hAnsi="Calibri" w:cs="Calibri"/>
                <w:sz w:val="23"/>
                <w:szCs w:val="23"/>
              </w:rPr>
              <w:t xml:space="preserve"> </w:t>
            </w:r>
            <w:r w:rsidRPr="006D48A0">
              <w:rPr>
                <w:rFonts w:ascii="Calibri" w:hAnsi="Calibri" w:cs="Calibri"/>
                <w:b/>
                <w:sz w:val="23"/>
                <w:szCs w:val="23"/>
              </w:rPr>
              <w:t>Hafenshuttle</w:t>
            </w:r>
            <w:r w:rsidR="00785808">
              <w:rPr>
                <w:rFonts w:ascii="Calibri" w:hAnsi="Calibri" w:cs="Calibri"/>
                <w:b/>
                <w:sz w:val="23"/>
                <w:szCs w:val="23"/>
              </w:rPr>
              <w:t>s</w:t>
            </w:r>
            <w:r w:rsidRPr="006D48A0">
              <w:rPr>
                <w:rFonts w:ascii="Calibri" w:hAnsi="Calibri" w:cs="Calibri"/>
                <w:b/>
                <w:sz w:val="23"/>
                <w:szCs w:val="23"/>
              </w:rPr>
              <w:t xml:space="preserve"> zum Terminal</w:t>
            </w:r>
            <w:r>
              <w:rPr>
                <w:rFonts w:ascii="Calibri" w:hAnsi="Calibri" w:cs="Calibri"/>
                <w:sz w:val="23"/>
                <w:szCs w:val="23"/>
              </w:rPr>
              <w:t>. Von dort aus können Sie die Stadt erkunden. Außerdem gibt es dort auch lt. Angaben der Agentur einen WiFi-Hotspot.</w:t>
            </w:r>
          </w:p>
          <w:p w:rsidR="00F97AA7" w:rsidRDefault="00F97AA7" w:rsidP="00A863E8">
            <w:pPr>
              <w:jc w:val="both"/>
              <w:rPr>
                <w:rFonts w:ascii="Calibri" w:hAnsi="Calibri" w:cs="Calibri"/>
                <w:sz w:val="23"/>
                <w:szCs w:val="23"/>
              </w:rPr>
            </w:pPr>
          </w:p>
          <w:p w:rsidR="006D48A0" w:rsidRPr="00B74E96" w:rsidRDefault="00F97AA7" w:rsidP="00A863E8">
            <w:pPr>
              <w:jc w:val="both"/>
              <w:rPr>
                <w:rFonts w:ascii="Calibri" w:hAnsi="Calibri" w:cs="Calibri"/>
                <w:sz w:val="23"/>
                <w:szCs w:val="23"/>
              </w:rPr>
            </w:pPr>
            <w:r>
              <w:rPr>
                <w:rFonts w:ascii="Calibri" w:hAnsi="Calibri" w:cs="Calibri"/>
                <w:sz w:val="23"/>
                <w:szCs w:val="23"/>
              </w:rPr>
              <w:t xml:space="preserve">Taxis stehen i.d.R. am Hafenausgang bereit. </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F97AA7" w:rsidRDefault="006D48A0" w:rsidP="006D48A0">
            <w:pPr>
              <w:jc w:val="both"/>
              <w:rPr>
                <w:rFonts w:ascii="Calibri" w:hAnsi="Calibri" w:cs="Calibri"/>
                <w:sz w:val="23"/>
                <w:szCs w:val="23"/>
              </w:rPr>
            </w:pPr>
            <w:r w:rsidRPr="006D48A0">
              <w:rPr>
                <w:rFonts w:ascii="Calibri" w:hAnsi="Calibri" w:cs="Calibri"/>
                <w:sz w:val="23"/>
                <w:szCs w:val="23"/>
              </w:rPr>
              <w:t xml:space="preserve">Valparaíso lässt sich </w:t>
            </w:r>
            <w:r w:rsidRPr="00785808">
              <w:rPr>
                <w:rFonts w:ascii="Calibri" w:hAnsi="Calibri" w:cs="Calibri"/>
                <w:b/>
                <w:sz w:val="23"/>
                <w:szCs w:val="23"/>
              </w:rPr>
              <w:t>hervorragend zu Fuß erkunden</w:t>
            </w:r>
            <w:r w:rsidRPr="006D48A0">
              <w:rPr>
                <w:rFonts w:ascii="Calibri" w:hAnsi="Calibri" w:cs="Calibri"/>
                <w:sz w:val="23"/>
                <w:szCs w:val="23"/>
              </w:rPr>
              <w:t xml:space="preserve">! Wer sich jedoch den ein oder anderen Hügel sparen möchte kann eine der vielen </w:t>
            </w:r>
            <w:r w:rsidRPr="00785808">
              <w:rPr>
                <w:rFonts w:ascii="Calibri" w:hAnsi="Calibri" w:cs="Calibri"/>
                <w:b/>
                <w:sz w:val="23"/>
                <w:szCs w:val="23"/>
              </w:rPr>
              <w:t>Standseilbahnen</w:t>
            </w:r>
            <w:r w:rsidRPr="006D48A0">
              <w:rPr>
                <w:rFonts w:ascii="Calibri" w:hAnsi="Calibri" w:cs="Calibri"/>
                <w:sz w:val="23"/>
                <w:szCs w:val="23"/>
              </w:rPr>
              <w:t xml:space="preserve"> (Ausschau h</w:t>
            </w:r>
            <w:r>
              <w:rPr>
                <w:rFonts w:ascii="Calibri" w:hAnsi="Calibri" w:cs="Calibri"/>
                <w:sz w:val="23"/>
                <w:szCs w:val="23"/>
              </w:rPr>
              <w:t xml:space="preserve">alten nach Ascensor) benutzen. </w:t>
            </w:r>
            <w:r w:rsidRPr="006D48A0">
              <w:rPr>
                <w:rFonts w:ascii="Calibri" w:hAnsi="Calibri" w:cs="Calibri"/>
                <w:sz w:val="23"/>
                <w:szCs w:val="23"/>
              </w:rPr>
              <w:t xml:space="preserve">Eine Fahrt mit den beiden Aufzügen (ascensores) </w:t>
            </w:r>
            <w:r w:rsidRPr="00785808">
              <w:rPr>
                <w:rFonts w:ascii="Calibri" w:hAnsi="Calibri" w:cs="Calibri"/>
                <w:b/>
                <w:sz w:val="23"/>
                <w:szCs w:val="23"/>
              </w:rPr>
              <w:t>„Reina Victoria“</w:t>
            </w:r>
            <w:r w:rsidRPr="006D48A0">
              <w:rPr>
                <w:rFonts w:ascii="Calibri" w:hAnsi="Calibri" w:cs="Calibri"/>
                <w:sz w:val="23"/>
                <w:szCs w:val="23"/>
              </w:rPr>
              <w:t xml:space="preserve"> (Cerro Alegre, obere Station „Paseo Dimalow“) und </w:t>
            </w:r>
            <w:r w:rsidRPr="00785808">
              <w:rPr>
                <w:rFonts w:ascii="Calibri" w:hAnsi="Calibri" w:cs="Calibri"/>
                <w:b/>
                <w:sz w:val="23"/>
                <w:szCs w:val="23"/>
              </w:rPr>
              <w:t>„Concepción“</w:t>
            </w:r>
            <w:r w:rsidRPr="006D48A0">
              <w:rPr>
                <w:rFonts w:ascii="Calibri" w:hAnsi="Calibri" w:cs="Calibri"/>
                <w:sz w:val="23"/>
                <w:szCs w:val="23"/>
              </w:rPr>
              <w:t xml:space="preserve"> (am Cerro Concepción, Verbindung zwischen der unteren „Calle Prat“ mit den Paseo Gervasoni) solltes man sich auf keinen Fall entgehen lassen. Der Ascensor Concepción ist der älteste Aufzug von Valparaíso und der Ausblick durch die vergilbten Scheiben auf den Hafen ist herrlich. In der Straße </w:t>
            </w:r>
            <w:r w:rsidRPr="00785808">
              <w:rPr>
                <w:rFonts w:ascii="Calibri" w:hAnsi="Calibri" w:cs="Calibri"/>
                <w:b/>
                <w:sz w:val="23"/>
                <w:szCs w:val="23"/>
              </w:rPr>
              <w:t>Paseo Gervasoni</w:t>
            </w:r>
            <w:r w:rsidRPr="006D48A0">
              <w:rPr>
                <w:rFonts w:ascii="Calibri" w:hAnsi="Calibri" w:cs="Calibri"/>
                <w:sz w:val="23"/>
                <w:szCs w:val="23"/>
              </w:rPr>
              <w:t xml:space="preserve"> hat man einen netten Ausblick auf die </w:t>
            </w:r>
            <w:r w:rsidRPr="00785808">
              <w:rPr>
                <w:rFonts w:ascii="Calibri" w:hAnsi="Calibri" w:cs="Calibri"/>
                <w:b/>
                <w:sz w:val="23"/>
                <w:szCs w:val="23"/>
              </w:rPr>
              <w:t>Bucht von Valparaíso</w:t>
            </w:r>
            <w:r w:rsidRPr="006D48A0">
              <w:rPr>
                <w:rFonts w:ascii="Calibri" w:hAnsi="Calibri" w:cs="Calibri"/>
                <w:sz w:val="23"/>
                <w:szCs w:val="23"/>
              </w:rPr>
              <w:t xml:space="preserve">. Hier findet sich auch das </w:t>
            </w:r>
            <w:r w:rsidRPr="00785808">
              <w:rPr>
                <w:rFonts w:ascii="Calibri" w:hAnsi="Calibri" w:cs="Calibri"/>
                <w:b/>
                <w:sz w:val="23"/>
                <w:szCs w:val="23"/>
              </w:rPr>
              <w:t>Museo Casa de Lukas</w:t>
            </w:r>
            <w:r w:rsidRPr="006D48A0">
              <w:rPr>
                <w:rFonts w:ascii="Calibri" w:hAnsi="Calibri" w:cs="Calibri"/>
                <w:sz w:val="23"/>
                <w:szCs w:val="23"/>
              </w:rPr>
              <w:t xml:space="preserve">, es beherbergt zahlreiche Werke und Karikaturen des bekannten Künstlers, doch für ein tieferes Verständnis sind gute Spanisch- und auch Chile-Kenntnisse sehr hilfreich. </w:t>
            </w:r>
          </w:p>
          <w:p w:rsidR="006D48A0" w:rsidRDefault="006D48A0" w:rsidP="006D48A0">
            <w:pPr>
              <w:jc w:val="both"/>
              <w:rPr>
                <w:rFonts w:ascii="Calibri" w:hAnsi="Calibri" w:cs="Calibri"/>
                <w:sz w:val="23"/>
                <w:szCs w:val="23"/>
              </w:rPr>
            </w:pPr>
          </w:p>
          <w:p w:rsidR="006D48A0" w:rsidRPr="006D48A0" w:rsidRDefault="006D48A0" w:rsidP="006D48A0">
            <w:pPr>
              <w:jc w:val="both"/>
              <w:rPr>
                <w:rFonts w:ascii="Calibri" w:hAnsi="Calibri" w:cs="Calibri"/>
                <w:sz w:val="23"/>
                <w:szCs w:val="23"/>
              </w:rPr>
            </w:pPr>
            <w:r w:rsidRPr="006D48A0">
              <w:rPr>
                <w:rFonts w:ascii="Calibri" w:hAnsi="Calibri" w:cs="Calibri"/>
                <w:sz w:val="23"/>
                <w:szCs w:val="23"/>
              </w:rPr>
              <w:t xml:space="preserve">Die </w:t>
            </w:r>
            <w:r w:rsidRPr="00785808">
              <w:rPr>
                <w:rFonts w:ascii="Calibri" w:hAnsi="Calibri" w:cs="Calibri"/>
                <w:b/>
                <w:sz w:val="23"/>
                <w:szCs w:val="23"/>
              </w:rPr>
              <w:t>Plaza Sotomayor</w:t>
            </w:r>
            <w:r w:rsidRPr="006D48A0">
              <w:rPr>
                <w:rFonts w:ascii="Calibri" w:hAnsi="Calibri" w:cs="Calibri"/>
                <w:sz w:val="23"/>
                <w:szCs w:val="23"/>
              </w:rPr>
              <w:t xml:space="preserve"> ist der Hauptplatz von Valparaíso und wird umgeben von </w:t>
            </w:r>
            <w:r w:rsidRPr="00785808">
              <w:rPr>
                <w:rFonts w:ascii="Calibri" w:hAnsi="Calibri" w:cs="Calibri"/>
                <w:b/>
                <w:sz w:val="23"/>
                <w:szCs w:val="23"/>
              </w:rPr>
              <w:t>historischen Prachtbauten</w:t>
            </w:r>
            <w:r w:rsidRPr="006D48A0">
              <w:rPr>
                <w:rFonts w:ascii="Calibri" w:hAnsi="Calibri" w:cs="Calibri"/>
                <w:sz w:val="23"/>
                <w:szCs w:val="23"/>
              </w:rPr>
              <w:t xml:space="preserve">. </w:t>
            </w:r>
            <w:r w:rsidR="00785808">
              <w:rPr>
                <w:rFonts w:ascii="Calibri" w:hAnsi="Calibri" w:cs="Calibri"/>
                <w:sz w:val="23"/>
                <w:szCs w:val="23"/>
              </w:rPr>
              <w:t xml:space="preserve"> </w:t>
            </w:r>
            <w:r w:rsidRPr="006D48A0">
              <w:rPr>
                <w:rFonts w:ascii="Calibri" w:hAnsi="Calibri" w:cs="Calibri"/>
                <w:sz w:val="23"/>
                <w:szCs w:val="23"/>
              </w:rPr>
              <w:t>Das Hauptgebäude der chilenischen Marine (</w:t>
            </w:r>
            <w:r w:rsidRPr="00785808">
              <w:rPr>
                <w:rFonts w:ascii="Calibri" w:hAnsi="Calibri" w:cs="Calibri"/>
                <w:b/>
                <w:sz w:val="23"/>
                <w:szCs w:val="23"/>
              </w:rPr>
              <w:t>Armada de Chile</w:t>
            </w:r>
            <w:r w:rsidRPr="006D48A0">
              <w:rPr>
                <w:rFonts w:ascii="Calibri" w:hAnsi="Calibri" w:cs="Calibri"/>
                <w:sz w:val="23"/>
                <w:szCs w:val="23"/>
              </w:rPr>
              <w:t xml:space="preserve">) erhebt sich an der Südwest-Stirnseite der Plaza in einer hellblauen Fassade. Im Zentrum der Plaza erinnert ein </w:t>
            </w:r>
            <w:r w:rsidRPr="00785808">
              <w:rPr>
                <w:rFonts w:ascii="Calibri" w:hAnsi="Calibri" w:cs="Calibri"/>
                <w:b/>
                <w:sz w:val="23"/>
                <w:szCs w:val="23"/>
              </w:rPr>
              <w:t>Denkmal an die Helden der Seeschlacht von Iquique</w:t>
            </w:r>
            <w:r w:rsidRPr="006D48A0">
              <w:rPr>
                <w:rFonts w:ascii="Calibri" w:hAnsi="Calibri" w:cs="Calibri"/>
                <w:sz w:val="23"/>
                <w:szCs w:val="23"/>
              </w:rPr>
              <w:t>.</w:t>
            </w:r>
          </w:p>
          <w:p w:rsidR="006D48A0" w:rsidRPr="006D48A0" w:rsidRDefault="006D48A0" w:rsidP="006D48A0">
            <w:pPr>
              <w:jc w:val="both"/>
              <w:rPr>
                <w:rFonts w:ascii="Calibri" w:hAnsi="Calibri" w:cs="Calibri"/>
                <w:sz w:val="23"/>
                <w:szCs w:val="23"/>
              </w:rPr>
            </w:pPr>
            <w:r w:rsidRPr="006D48A0">
              <w:rPr>
                <w:rFonts w:ascii="Calibri" w:hAnsi="Calibri" w:cs="Calibri"/>
                <w:sz w:val="23"/>
                <w:szCs w:val="23"/>
              </w:rPr>
              <w:t xml:space="preserve">Direkt an der Plaza liegt der schönste Teil des Hafens von Valparaíso, hier beginnen auch die Hafenrundfahrten. </w:t>
            </w:r>
          </w:p>
          <w:p w:rsidR="006D48A0" w:rsidRPr="006D48A0" w:rsidRDefault="006D48A0" w:rsidP="006D48A0">
            <w:pPr>
              <w:jc w:val="both"/>
              <w:rPr>
                <w:rFonts w:ascii="Calibri" w:hAnsi="Calibri" w:cs="Calibri"/>
                <w:sz w:val="23"/>
                <w:szCs w:val="23"/>
              </w:rPr>
            </w:pPr>
            <w:r w:rsidRPr="006D48A0">
              <w:rPr>
                <w:rFonts w:ascii="Calibri" w:hAnsi="Calibri" w:cs="Calibri"/>
                <w:sz w:val="23"/>
                <w:szCs w:val="23"/>
              </w:rPr>
              <w:lastRenderedPageBreak/>
              <w:t>Übrigens war der Hafen von Valparaíso einst der bedeutendste im südpazifischen Raum, dies änderte sich jedoch schlagartig mit der Eröffnung des Panama-Kanals im Jahr 1914.</w:t>
            </w:r>
          </w:p>
          <w:p w:rsidR="006D48A0" w:rsidRPr="006D48A0" w:rsidRDefault="006D48A0" w:rsidP="006D48A0">
            <w:pPr>
              <w:jc w:val="both"/>
              <w:rPr>
                <w:rFonts w:ascii="Calibri" w:hAnsi="Calibri" w:cs="Calibri"/>
                <w:sz w:val="23"/>
                <w:szCs w:val="23"/>
              </w:rPr>
            </w:pPr>
            <w:r w:rsidRPr="006D48A0">
              <w:rPr>
                <w:rFonts w:ascii="Calibri" w:hAnsi="Calibri" w:cs="Calibri"/>
                <w:sz w:val="23"/>
                <w:szCs w:val="23"/>
              </w:rPr>
              <w:t xml:space="preserve">Der </w:t>
            </w:r>
            <w:r w:rsidRPr="00785808">
              <w:rPr>
                <w:rFonts w:ascii="Calibri" w:hAnsi="Calibri" w:cs="Calibri"/>
                <w:b/>
                <w:sz w:val="23"/>
                <w:szCs w:val="23"/>
              </w:rPr>
              <w:t>Cerro Artillería</w:t>
            </w:r>
            <w:r w:rsidRPr="006D48A0">
              <w:rPr>
                <w:rFonts w:ascii="Calibri" w:hAnsi="Calibri" w:cs="Calibri"/>
                <w:sz w:val="23"/>
                <w:szCs w:val="23"/>
              </w:rPr>
              <w:t xml:space="preserve"> liegt nördlich von der </w:t>
            </w:r>
            <w:r w:rsidRPr="00785808">
              <w:rPr>
                <w:rFonts w:ascii="Calibri" w:hAnsi="Calibri" w:cs="Calibri"/>
                <w:sz w:val="23"/>
                <w:szCs w:val="23"/>
              </w:rPr>
              <w:t>Plaza Sotomayor</w:t>
            </w:r>
            <w:r w:rsidR="00785808">
              <w:rPr>
                <w:rFonts w:ascii="Calibri" w:hAnsi="Calibri" w:cs="Calibri"/>
                <w:sz w:val="23"/>
                <w:szCs w:val="23"/>
              </w:rPr>
              <w:t>. Man kann</w:t>
            </w:r>
            <w:r w:rsidRPr="006D48A0">
              <w:rPr>
                <w:rFonts w:ascii="Calibri" w:hAnsi="Calibri" w:cs="Calibri"/>
                <w:sz w:val="23"/>
                <w:szCs w:val="23"/>
              </w:rPr>
              <w:t xml:space="preserve"> am Hafen direkt der </w:t>
            </w:r>
            <w:r w:rsidRPr="00785808">
              <w:rPr>
                <w:rFonts w:ascii="Calibri" w:hAnsi="Calibri" w:cs="Calibri"/>
                <w:b/>
                <w:sz w:val="23"/>
                <w:szCs w:val="23"/>
              </w:rPr>
              <w:t>Straße Errázuriz</w:t>
            </w:r>
            <w:r w:rsidRPr="006D48A0">
              <w:rPr>
                <w:rFonts w:ascii="Calibri" w:hAnsi="Calibri" w:cs="Calibri"/>
                <w:sz w:val="23"/>
                <w:szCs w:val="23"/>
              </w:rPr>
              <w:t xml:space="preserve"> folgen, der </w:t>
            </w:r>
            <w:r w:rsidRPr="00785808">
              <w:rPr>
                <w:rFonts w:ascii="Calibri" w:hAnsi="Calibri" w:cs="Calibri"/>
                <w:b/>
                <w:sz w:val="23"/>
                <w:szCs w:val="23"/>
              </w:rPr>
              <w:t>Cerro liegt schließlich auf der linken Seite</w:t>
            </w:r>
            <w:r w:rsidRPr="006D48A0">
              <w:rPr>
                <w:rFonts w:ascii="Calibri" w:hAnsi="Calibri" w:cs="Calibri"/>
                <w:sz w:val="23"/>
                <w:szCs w:val="23"/>
              </w:rPr>
              <w:t xml:space="preserve">. Per Aufzug (Ascensor Artillería) gelangt man zum </w:t>
            </w:r>
            <w:r w:rsidRPr="00785808">
              <w:rPr>
                <w:rFonts w:ascii="Calibri" w:hAnsi="Calibri" w:cs="Calibri"/>
                <w:b/>
                <w:sz w:val="23"/>
                <w:szCs w:val="23"/>
              </w:rPr>
              <w:t>Paseo 21 de Mayo</w:t>
            </w:r>
            <w:r w:rsidRPr="006D48A0">
              <w:rPr>
                <w:rFonts w:ascii="Calibri" w:hAnsi="Calibri" w:cs="Calibri"/>
                <w:sz w:val="23"/>
                <w:szCs w:val="23"/>
              </w:rPr>
              <w:t>, dort gibt es einen Aussichtspunkt (mirador) mit sehr schönem Blick auf den Hafen von Valparaíso.</w:t>
            </w:r>
          </w:p>
          <w:p w:rsidR="006D48A0" w:rsidRPr="006D48A0" w:rsidRDefault="006D48A0" w:rsidP="006D48A0">
            <w:pPr>
              <w:jc w:val="both"/>
              <w:rPr>
                <w:rFonts w:ascii="Calibri" w:hAnsi="Calibri" w:cs="Calibri"/>
                <w:sz w:val="23"/>
                <w:szCs w:val="23"/>
              </w:rPr>
            </w:pPr>
            <w:r w:rsidRPr="006D48A0">
              <w:rPr>
                <w:rFonts w:ascii="Calibri" w:hAnsi="Calibri" w:cs="Calibri"/>
                <w:sz w:val="23"/>
                <w:szCs w:val="23"/>
              </w:rPr>
              <w:t xml:space="preserve">Von oben merkt man schnell: die hügelige Silhouette von Valparaíso gleicht einem Amphitheater. Fast jedes Haus kann mit traumhaften Blicken aufwarten – sogar die kleinen heruntergekommenen aber sympatischen Wellblechhütten, die der Stadt ihr „shabby chickes“ Aussehen verleihen. Nach einer ordentlichen Portion Aussicht geht es zu Fuß wieder hinab und vorbei am </w:t>
            </w:r>
            <w:r w:rsidRPr="00785808">
              <w:rPr>
                <w:rFonts w:ascii="Calibri" w:hAnsi="Calibri" w:cs="Calibri"/>
                <w:b/>
                <w:sz w:val="23"/>
                <w:szCs w:val="23"/>
              </w:rPr>
              <w:t>Mercado und dem Plaza Justicia</w:t>
            </w:r>
            <w:r w:rsidRPr="006D48A0">
              <w:rPr>
                <w:rFonts w:ascii="Calibri" w:hAnsi="Calibri" w:cs="Calibri"/>
                <w:sz w:val="23"/>
                <w:szCs w:val="23"/>
              </w:rPr>
              <w:t xml:space="preserve"> zum Ascensor Polanco, der uns auf den nächsten Hügel der Stadt bringt. Dieser sogenannte </w:t>
            </w:r>
            <w:r w:rsidRPr="00785808">
              <w:rPr>
                <w:rFonts w:ascii="Calibri" w:hAnsi="Calibri" w:cs="Calibri"/>
                <w:b/>
                <w:sz w:val="23"/>
                <w:szCs w:val="23"/>
              </w:rPr>
              <w:t>Cerro Concepción</w:t>
            </w:r>
            <w:r w:rsidRPr="006D48A0">
              <w:rPr>
                <w:rFonts w:ascii="Calibri" w:hAnsi="Calibri" w:cs="Calibri"/>
                <w:sz w:val="23"/>
                <w:szCs w:val="23"/>
              </w:rPr>
              <w:t xml:space="preserve"> ist gleichzeitig auch der </w:t>
            </w:r>
            <w:r w:rsidRPr="00785808">
              <w:rPr>
                <w:rFonts w:ascii="Calibri" w:hAnsi="Calibri" w:cs="Calibri"/>
                <w:b/>
                <w:sz w:val="23"/>
                <w:szCs w:val="23"/>
              </w:rPr>
              <w:t>berühmteste Hügel</w:t>
            </w:r>
            <w:r w:rsidRPr="006D48A0">
              <w:rPr>
                <w:rFonts w:ascii="Calibri" w:hAnsi="Calibri" w:cs="Calibri"/>
                <w:sz w:val="23"/>
                <w:szCs w:val="23"/>
              </w:rPr>
              <w:t xml:space="preserve">, denn hier befinden sich </w:t>
            </w:r>
            <w:r w:rsidRPr="00785808">
              <w:rPr>
                <w:rFonts w:ascii="Calibri" w:hAnsi="Calibri" w:cs="Calibri"/>
                <w:b/>
                <w:sz w:val="23"/>
                <w:szCs w:val="23"/>
              </w:rPr>
              <w:t>wichtige Teile der Altstadt</w:t>
            </w:r>
            <w:r w:rsidRPr="006D48A0">
              <w:rPr>
                <w:rFonts w:ascii="Calibri" w:hAnsi="Calibri" w:cs="Calibri"/>
                <w:sz w:val="23"/>
                <w:szCs w:val="23"/>
              </w:rPr>
              <w:t xml:space="preserve">, die zum </w:t>
            </w:r>
            <w:r w:rsidRPr="00785808">
              <w:rPr>
                <w:rFonts w:ascii="Calibri" w:hAnsi="Calibri" w:cs="Calibri"/>
                <w:b/>
                <w:sz w:val="23"/>
                <w:szCs w:val="23"/>
              </w:rPr>
              <w:t xml:space="preserve">UNESCO Weltkulturerbe </w:t>
            </w:r>
            <w:r w:rsidRPr="006D48A0">
              <w:rPr>
                <w:rFonts w:ascii="Calibri" w:hAnsi="Calibri" w:cs="Calibri"/>
                <w:sz w:val="23"/>
                <w:szCs w:val="23"/>
              </w:rPr>
              <w:t>gehören.</w:t>
            </w:r>
          </w:p>
          <w:p w:rsidR="006D48A0" w:rsidRPr="006D48A0" w:rsidRDefault="006D48A0" w:rsidP="006D48A0">
            <w:pPr>
              <w:jc w:val="both"/>
              <w:rPr>
                <w:rFonts w:ascii="Calibri" w:hAnsi="Calibri" w:cs="Calibri"/>
                <w:sz w:val="23"/>
                <w:szCs w:val="23"/>
              </w:rPr>
            </w:pPr>
            <w:r w:rsidRPr="006D48A0">
              <w:rPr>
                <w:rFonts w:ascii="Calibri" w:hAnsi="Calibri" w:cs="Calibri"/>
                <w:sz w:val="23"/>
                <w:szCs w:val="23"/>
              </w:rPr>
              <w:t xml:space="preserve">Der beste Plan für einen Streifzug durch Concepción ist keinen Plan zu haben. Denn selbst wenn </w:t>
            </w:r>
            <w:r w:rsidR="00785808">
              <w:rPr>
                <w:rFonts w:ascii="Calibri" w:hAnsi="Calibri" w:cs="Calibri"/>
                <w:sz w:val="23"/>
                <w:szCs w:val="23"/>
              </w:rPr>
              <w:t>man den hätte, würde man sich</w:t>
            </w:r>
            <w:r w:rsidRPr="006D48A0">
              <w:rPr>
                <w:rFonts w:ascii="Calibri" w:hAnsi="Calibri" w:cs="Calibri"/>
                <w:sz w:val="23"/>
                <w:szCs w:val="23"/>
              </w:rPr>
              <w:t xml:space="preserve"> nach zwei Kreuzungen in dem Gewirr aus Treppen, Gässchen und Aufzügen verlaufen. Fließend sind die Übergänge zum </w:t>
            </w:r>
            <w:r w:rsidRPr="00785808">
              <w:rPr>
                <w:rFonts w:ascii="Calibri" w:hAnsi="Calibri" w:cs="Calibri"/>
                <w:b/>
                <w:sz w:val="23"/>
                <w:szCs w:val="23"/>
              </w:rPr>
              <w:t>Cerro Alegre</w:t>
            </w:r>
            <w:r w:rsidRPr="006D48A0">
              <w:rPr>
                <w:rFonts w:ascii="Calibri" w:hAnsi="Calibri" w:cs="Calibri"/>
                <w:sz w:val="23"/>
                <w:szCs w:val="23"/>
              </w:rPr>
              <w:t xml:space="preserve">, der sich dahinter ein wenig höher an den Hügel schmiegt. </w:t>
            </w:r>
          </w:p>
          <w:p w:rsidR="006D48A0" w:rsidRPr="006D48A0" w:rsidRDefault="006D48A0" w:rsidP="006D48A0">
            <w:pPr>
              <w:jc w:val="both"/>
              <w:rPr>
                <w:rFonts w:ascii="Calibri" w:hAnsi="Calibri" w:cs="Calibri"/>
                <w:sz w:val="23"/>
                <w:szCs w:val="23"/>
              </w:rPr>
            </w:pPr>
            <w:r w:rsidRPr="006D48A0">
              <w:rPr>
                <w:rFonts w:ascii="Calibri" w:hAnsi="Calibri" w:cs="Calibri"/>
                <w:sz w:val="23"/>
                <w:szCs w:val="23"/>
              </w:rPr>
              <w:t xml:space="preserve">Von dort aus folgt man weiter der </w:t>
            </w:r>
            <w:r w:rsidRPr="00785808">
              <w:rPr>
                <w:rFonts w:ascii="Calibri" w:hAnsi="Calibri" w:cs="Calibri"/>
                <w:b/>
                <w:sz w:val="23"/>
                <w:szCs w:val="23"/>
              </w:rPr>
              <w:t>Avenida Alemania</w:t>
            </w:r>
            <w:r w:rsidRPr="006D48A0">
              <w:rPr>
                <w:rFonts w:ascii="Calibri" w:hAnsi="Calibri" w:cs="Calibri"/>
                <w:sz w:val="23"/>
                <w:szCs w:val="23"/>
              </w:rPr>
              <w:t xml:space="preserve">, einer langen Panoramastraße, die in Schleifen den Hügel entlang führt. Ganz so anstrengend ist es eigentlich gar nicht, denn in Alegre hat man bereits die meisten Höhenmeter zurückgelegt und bewegt sich für „Valpo“-Verhältnisse fast auf einer Ebene oberhalb der Stadtteile </w:t>
            </w:r>
            <w:r w:rsidRPr="00785808">
              <w:rPr>
                <w:rFonts w:ascii="Calibri" w:hAnsi="Calibri" w:cs="Calibri"/>
                <w:b/>
                <w:sz w:val="23"/>
                <w:szCs w:val="23"/>
              </w:rPr>
              <w:t>Milaflores, Carcél, La Loma, San Juan de Dios und Yungay</w:t>
            </w:r>
            <w:r w:rsidRPr="006D48A0">
              <w:rPr>
                <w:rFonts w:ascii="Calibri" w:hAnsi="Calibri" w:cs="Calibri"/>
                <w:sz w:val="23"/>
                <w:szCs w:val="23"/>
              </w:rPr>
              <w:t xml:space="preserve"> bis die wiederaufkeimenden Touristenmassen die Ankunft an der </w:t>
            </w:r>
            <w:r w:rsidRPr="00785808">
              <w:rPr>
                <w:rFonts w:ascii="Calibri" w:hAnsi="Calibri" w:cs="Calibri"/>
                <w:b/>
                <w:sz w:val="23"/>
                <w:szCs w:val="23"/>
              </w:rPr>
              <w:t>Casa Museo La Sebastiana</w:t>
            </w:r>
            <w:r w:rsidRPr="006D48A0">
              <w:rPr>
                <w:rFonts w:ascii="Calibri" w:hAnsi="Calibri" w:cs="Calibri"/>
                <w:sz w:val="23"/>
                <w:szCs w:val="23"/>
              </w:rPr>
              <w:t xml:space="preserve"> ankündigen. Es handelt sich um das ehem. </w:t>
            </w:r>
            <w:r w:rsidRPr="00785808">
              <w:rPr>
                <w:rFonts w:ascii="Calibri" w:hAnsi="Calibri" w:cs="Calibri"/>
                <w:b/>
                <w:sz w:val="23"/>
                <w:szCs w:val="23"/>
              </w:rPr>
              <w:t>Haus des Dichters Pablo Neruda</w:t>
            </w:r>
            <w:r w:rsidRPr="006D48A0">
              <w:rPr>
                <w:rFonts w:ascii="Calibri" w:hAnsi="Calibri" w:cs="Calibri"/>
                <w:sz w:val="23"/>
                <w:szCs w:val="23"/>
              </w:rPr>
              <w:t xml:space="preserve">. </w:t>
            </w:r>
            <w:r w:rsidRPr="00785808">
              <w:rPr>
                <w:rFonts w:ascii="Calibri" w:hAnsi="Calibri" w:cs="Calibri"/>
                <w:i/>
                <w:sz w:val="23"/>
                <w:szCs w:val="23"/>
              </w:rPr>
              <w:t xml:space="preserve">(Héctor Calvo 692; </w:t>
            </w:r>
            <w:r w:rsidR="00785808" w:rsidRPr="00785808">
              <w:rPr>
                <w:rFonts w:ascii="Calibri" w:hAnsi="Calibri" w:cs="Calibri"/>
                <w:i/>
                <w:sz w:val="23"/>
                <w:szCs w:val="23"/>
              </w:rPr>
              <w:t xml:space="preserve">Di – So </w:t>
            </w:r>
            <w:r w:rsidRPr="00785808">
              <w:rPr>
                <w:rFonts w:ascii="Calibri" w:hAnsi="Calibri" w:cs="Calibri"/>
                <w:i/>
                <w:sz w:val="23"/>
                <w:szCs w:val="23"/>
              </w:rPr>
              <w:t>10:00 – 18:00 Uhr; ca. 6.000 CLP)</w:t>
            </w:r>
          </w:p>
          <w:p w:rsidR="006D48A0" w:rsidRDefault="006D48A0" w:rsidP="006D48A0">
            <w:pPr>
              <w:jc w:val="both"/>
              <w:rPr>
                <w:rFonts w:ascii="Calibri" w:hAnsi="Calibri" w:cs="Calibri"/>
                <w:sz w:val="23"/>
                <w:szCs w:val="23"/>
              </w:rPr>
            </w:pPr>
            <w:r w:rsidRPr="006D48A0">
              <w:rPr>
                <w:rFonts w:ascii="Calibri" w:hAnsi="Calibri" w:cs="Calibri"/>
                <w:sz w:val="23"/>
                <w:szCs w:val="23"/>
              </w:rPr>
              <w:t xml:space="preserve">Steil geht es hinab durch das </w:t>
            </w:r>
            <w:r w:rsidRPr="00785808">
              <w:rPr>
                <w:rFonts w:ascii="Calibri" w:hAnsi="Calibri" w:cs="Calibri"/>
                <w:b/>
                <w:sz w:val="23"/>
                <w:szCs w:val="23"/>
              </w:rPr>
              <w:t>Viertel Bellavista</w:t>
            </w:r>
            <w:r w:rsidRPr="006D48A0">
              <w:rPr>
                <w:rFonts w:ascii="Calibri" w:hAnsi="Calibri" w:cs="Calibri"/>
                <w:sz w:val="23"/>
                <w:szCs w:val="23"/>
              </w:rPr>
              <w:t>, das ähnlich schön wie die vorausgegangen, jedoch deutlich weniger touristisch ist. Nach einigem Auf und Ab spuckt einen Bellavista am Hafen wieder aus – jedoch deutlich südlicher a</w:t>
            </w:r>
            <w:r w:rsidR="00785808">
              <w:rPr>
                <w:rFonts w:ascii="Calibri" w:hAnsi="Calibri" w:cs="Calibri"/>
                <w:sz w:val="23"/>
                <w:szCs w:val="23"/>
              </w:rPr>
              <w:t xml:space="preserve">ls man vielleicht erwartet. </w:t>
            </w:r>
            <w:r w:rsidRPr="00785808">
              <w:rPr>
                <w:rFonts w:ascii="Calibri" w:hAnsi="Calibri" w:cs="Calibri"/>
                <w:b/>
                <w:sz w:val="23"/>
                <w:szCs w:val="23"/>
              </w:rPr>
              <w:t>Tipp:</w:t>
            </w:r>
            <w:r w:rsidRPr="006D48A0">
              <w:rPr>
                <w:rFonts w:ascii="Calibri" w:hAnsi="Calibri" w:cs="Calibri"/>
                <w:sz w:val="23"/>
                <w:szCs w:val="23"/>
              </w:rPr>
              <w:t xml:space="preserve"> Von einem Fußgängerüberweg zum Hafen hat man eine tolle Sicht auf die Küste und ein Blick zurück auf die aufgetürmten Häusermassen lohnt sich hier auf jeden Fall auch.</w:t>
            </w:r>
          </w:p>
          <w:p w:rsidR="00785808" w:rsidRDefault="00785808" w:rsidP="006D48A0">
            <w:pPr>
              <w:jc w:val="both"/>
              <w:rPr>
                <w:rFonts w:ascii="Calibri" w:hAnsi="Calibri" w:cs="Calibri"/>
                <w:sz w:val="23"/>
                <w:szCs w:val="23"/>
              </w:rPr>
            </w:pPr>
          </w:p>
          <w:p w:rsidR="00785808" w:rsidRDefault="00785808" w:rsidP="004F4ECD">
            <w:pPr>
              <w:jc w:val="both"/>
              <w:rPr>
                <w:rFonts w:ascii="Calibri" w:hAnsi="Calibri" w:cs="Calibri"/>
                <w:sz w:val="23"/>
                <w:szCs w:val="23"/>
              </w:rPr>
            </w:pPr>
            <w:r w:rsidRPr="004F4ECD">
              <w:rPr>
                <w:rFonts w:ascii="Calibri" w:hAnsi="Calibri" w:cs="Calibri"/>
                <w:b/>
                <w:sz w:val="23"/>
                <w:szCs w:val="23"/>
              </w:rPr>
              <w:t>Playa L</w:t>
            </w:r>
            <w:r w:rsidR="004F4ECD" w:rsidRPr="004F4ECD">
              <w:rPr>
                <w:rFonts w:ascii="Calibri" w:hAnsi="Calibri" w:cs="Calibri"/>
                <w:b/>
                <w:sz w:val="23"/>
                <w:szCs w:val="23"/>
              </w:rPr>
              <w:t>as Torpederas</w:t>
            </w:r>
            <w:r w:rsidR="004F4ECD">
              <w:rPr>
                <w:rFonts w:ascii="Calibri" w:hAnsi="Calibri" w:cs="Calibri"/>
                <w:sz w:val="23"/>
                <w:szCs w:val="23"/>
              </w:rPr>
              <w:t xml:space="preserve"> ist ein Strandort, ca. 2,5 km vom Hafen entfernt, </w:t>
            </w:r>
            <w:r w:rsidRPr="00785808">
              <w:rPr>
                <w:rFonts w:ascii="Calibri" w:hAnsi="Calibri" w:cs="Calibri"/>
                <w:sz w:val="23"/>
                <w:szCs w:val="23"/>
              </w:rPr>
              <w:t xml:space="preserve">der am Fuße des </w:t>
            </w:r>
            <w:r w:rsidRPr="004F4ECD">
              <w:rPr>
                <w:rFonts w:ascii="Calibri" w:hAnsi="Calibri" w:cs="Calibri"/>
                <w:b/>
                <w:sz w:val="23"/>
                <w:szCs w:val="23"/>
              </w:rPr>
              <w:t>Cerro Ancha</w:t>
            </w:r>
            <w:r w:rsidRPr="00785808">
              <w:rPr>
                <w:rFonts w:ascii="Calibri" w:hAnsi="Calibri" w:cs="Calibri"/>
                <w:sz w:val="23"/>
                <w:szCs w:val="23"/>
              </w:rPr>
              <w:t xml:space="preserve"> und an der Spitz</w:t>
            </w:r>
            <w:r w:rsidR="004F4ECD">
              <w:rPr>
                <w:rFonts w:ascii="Calibri" w:hAnsi="Calibri" w:cs="Calibri"/>
                <w:sz w:val="23"/>
                <w:szCs w:val="23"/>
              </w:rPr>
              <w:t xml:space="preserve">e der </w:t>
            </w:r>
            <w:r w:rsidR="004F4ECD" w:rsidRPr="004F4ECD">
              <w:rPr>
                <w:rFonts w:ascii="Calibri" w:hAnsi="Calibri" w:cs="Calibri"/>
                <w:b/>
                <w:sz w:val="23"/>
                <w:szCs w:val="23"/>
              </w:rPr>
              <w:t>Avenida Altamirano</w:t>
            </w:r>
            <w:r w:rsidR="004F4ECD">
              <w:rPr>
                <w:rFonts w:ascii="Calibri" w:hAnsi="Calibri" w:cs="Calibri"/>
                <w:sz w:val="23"/>
                <w:szCs w:val="23"/>
              </w:rPr>
              <w:t xml:space="preserve"> liegt. </w:t>
            </w:r>
            <w:r w:rsidRPr="00785808">
              <w:rPr>
                <w:rFonts w:ascii="Calibri" w:hAnsi="Calibri" w:cs="Calibri"/>
                <w:sz w:val="23"/>
                <w:szCs w:val="23"/>
              </w:rPr>
              <w:t>Dieser Stran</w:t>
            </w:r>
            <w:r w:rsidR="004F4ECD">
              <w:rPr>
                <w:rFonts w:ascii="Calibri" w:hAnsi="Calibri" w:cs="Calibri"/>
                <w:sz w:val="23"/>
                <w:szCs w:val="23"/>
              </w:rPr>
              <w:t>d mit seiner Sandsteineinfassung</w:t>
            </w:r>
            <w:r w:rsidRPr="00785808">
              <w:rPr>
                <w:rFonts w:ascii="Calibri" w:hAnsi="Calibri" w:cs="Calibri"/>
                <w:sz w:val="23"/>
                <w:szCs w:val="23"/>
              </w:rPr>
              <w:t>, die zum Meer führte, war als Fischerstrand bekannt</w:t>
            </w:r>
            <w:r w:rsidR="004F4ECD">
              <w:rPr>
                <w:rFonts w:ascii="Calibri" w:hAnsi="Calibri" w:cs="Calibri"/>
                <w:sz w:val="23"/>
                <w:szCs w:val="23"/>
              </w:rPr>
              <w:t>.</w:t>
            </w:r>
            <w:r w:rsidRPr="00785808">
              <w:rPr>
                <w:rFonts w:ascii="Calibri" w:hAnsi="Calibri" w:cs="Calibri"/>
                <w:sz w:val="23"/>
                <w:szCs w:val="23"/>
              </w:rPr>
              <w:t xml:space="preserve"> Sie erhielt ihren Namen von den Torpedobooten, die dort im Jahr 1887 untergebracht waren, von denen zwei bis 1895 in der Bucht von Valparaíso im aktiven Dienst </w:t>
            </w:r>
            <w:r w:rsidR="004F4ECD">
              <w:rPr>
                <w:rFonts w:ascii="Calibri" w:hAnsi="Calibri" w:cs="Calibri"/>
                <w:sz w:val="23"/>
                <w:szCs w:val="23"/>
              </w:rPr>
              <w:t>waren. Heute ist die Playa Las Torpederas ein beliebter, nicht zu großer Badestrand.</w:t>
            </w:r>
          </w:p>
          <w:p w:rsidR="004F4ECD" w:rsidRDefault="004F4ECD" w:rsidP="004F4ECD">
            <w:pPr>
              <w:jc w:val="both"/>
              <w:rPr>
                <w:rFonts w:ascii="Calibri" w:hAnsi="Calibri" w:cs="Calibri"/>
                <w:sz w:val="23"/>
                <w:szCs w:val="23"/>
              </w:rPr>
            </w:pPr>
          </w:p>
          <w:p w:rsidR="004F4ECD" w:rsidRDefault="004F4ECD" w:rsidP="004F4ECD">
            <w:pPr>
              <w:jc w:val="both"/>
              <w:rPr>
                <w:rFonts w:ascii="Calibri" w:hAnsi="Calibri" w:cs="Calibri"/>
                <w:sz w:val="23"/>
                <w:szCs w:val="23"/>
              </w:rPr>
            </w:pPr>
            <w:r>
              <w:rPr>
                <w:rFonts w:ascii="Calibri" w:hAnsi="Calibri" w:cs="Calibri"/>
                <w:sz w:val="23"/>
                <w:szCs w:val="23"/>
              </w:rPr>
              <w:t xml:space="preserve">Die </w:t>
            </w:r>
            <w:r w:rsidRPr="004F4ECD">
              <w:rPr>
                <w:rFonts w:ascii="Calibri" w:hAnsi="Calibri" w:cs="Calibri"/>
                <w:b/>
                <w:sz w:val="23"/>
                <w:szCs w:val="23"/>
              </w:rPr>
              <w:t>Playa Los Placeres</w:t>
            </w:r>
            <w:r w:rsidRPr="004F4ECD">
              <w:rPr>
                <w:rFonts w:ascii="Calibri" w:hAnsi="Calibri" w:cs="Calibri"/>
                <w:sz w:val="23"/>
                <w:szCs w:val="23"/>
              </w:rPr>
              <w:t>, ca. 3,5 km vom Hafen entfernt</w:t>
            </w:r>
            <w:r>
              <w:rPr>
                <w:rFonts w:ascii="Calibri" w:hAnsi="Calibri" w:cs="Calibri"/>
                <w:sz w:val="23"/>
                <w:szCs w:val="23"/>
              </w:rPr>
              <w:t>,</w:t>
            </w:r>
            <w:r w:rsidRPr="004F4ECD">
              <w:rPr>
                <w:rFonts w:ascii="Calibri" w:hAnsi="Calibri" w:cs="Calibri"/>
                <w:sz w:val="23"/>
                <w:szCs w:val="23"/>
              </w:rPr>
              <w:t xml:space="preserve"> zeigt die atemberaubende Schönheit dieser Küstenregion. In der Provinz Valparaiso gelegen, ist dieser malerische Strand ein wahres Juwel Lateinamerikas. Umgeben von einer atemberaubenden Naturlandschaft bietet der Strand von Los Placeres eine malerische Flucht aus dem Alltag. Mit seinem goldenen Sand, der sich entlang der Küste erstreckt, ist er ein idealer Ort zum Sonnenbaden oder für gemütliche Spaziergänge mit Panoramablick auf das Meer.</w:t>
            </w:r>
          </w:p>
          <w:p w:rsidR="004F4ECD" w:rsidRDefault="004F4ECD" w:rsidP="004F4ECD">
            <w:pPr>
              <w:jc w:val="both"/>
              <w:rPr>
                <w:rFonts w:ascii="Calibri" w:hAnsi="Calibri" w:cs="Calibri"/>
                <w:sz w:val="23"/>
                <w:szCs w:val="23"/>
              </w:rPr>
            </w:pPr>
          </w:p>
          <w:p w:rsidR="004F4ECD" w:rsidRDefault="004F4ECD" w:rsidP="004F4ECD">
            <w:pPr>
              <w:jc w:val="both"/>
              <w:rPr>
                <w:rFonts w:ascii="Calibri" w:hAnsi="Calibri" w:cs="Calibri"/>
                <w:sz w:val="23"/>
                <w:szCs w:val="23"/>
              </w:rPr>
            </w:pPr>
            <w:r w:rsidRPr="00B74E96">
              <w:rPr>
                <w:rFonts w:eastAsia="Calibri" w:cs="Arial"/>
                <w:noProof/>
                <w:sz w:val="23"/>
                <w:szCs w:val="23"/>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-1080770</wp:posOffset>
                      </wp:positionH>
                      <wp:positionV relativeFrom="paragraph">
                        <wp:posOffset>146437</wp:posOffset>
                      </wp:positionV>
                      <wp:extent cx="6694999" cy="655320"/>
                      <wp:effectExtent l="0" t="0" r="10795"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999"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B6F09">
                                    <w:rPr>
                                      <w:rFonts w:asciiTheme="minorHAnsi" w:hAnsiTheme="minorHAnsi" w:cs="Arial"/>
                                    </w:rPr>
                                    <w:t>64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4F4ECD">
                                    <w:rPr>
                                      <w:rFonts w:asciiTheme="minorHAnsi" w:hAnsiTheme="minorHAnsi" w:cs="Arial"/>
                                      <w:b/>
                                      <w:sz w:val="22"/>
                                    </w:rPr>
                                    <w:t>Valparaíso</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85.1pt;margin-top:11.55pt;width:527.15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B6F09">
                              <w:rPr>
                                <w:rFonts w:asciiTheme="minorHAnsi" w:hAnsiTheme="minorHAnsi" w:cs="Arial"/>
                              </w:rPr>
                              <w:t>64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4F4ECD">
                              <w:rPr>
                                <w:rFonts w:asciiTheme="minorHAnsi" w:hAnsiTheme="minorHAnsi" w:cs="Arial"/>
                                <w:b/>
                                <w:sz w:val="22"/>
                              </w:rPr>
                              <w:t>Valparaíso</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p>
          <w:p w:rsidR="004F4ECD" w:rsidRPr="00B74E96" w:rsidRDefault="004F4ECD" w:rsidP="004F4ECD">
            <w:pPr>
              <w:jc w:val="both"/>
              <w:rPr>
                <w:rFonts w:ascii="Calibri" w:hAnsi="Calibri" w:cs="Calibri"/>
                <w:sz w:val="23"/>
                <w:szCs w:val="23"/>
              </w:rPr>
            </w:pP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w:lastRenderedPageBreak/>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AE591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0DA" w:rsidRDefault="001570DA" w:rsidP="00D7292A">
      <w:r>
        <w:separator/>
      </w:r>
    </w:p>
  </w:endnote>
  <w:endnote w:type="continuationSeparator" w:id="0">
    <w:p w:rsidR="001570DA" w:rsidRDefault="001570D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0DA" w:rsidRDefault="001570DA" w:rsidP="00D7292A">
      <w:r>
        <w:separator/>
      </w:r>
    </w:p>
  </w:footnote>
  <w:footnote w:type="continuationSeparator" w:id="0">
    <w:p w:rsidR="001570DA" w:rsidRDefault="001570DA"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43E6"/>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48A0"/>
    <w:rsid w:val="006D6DCC"/>
    <w:rsid w:val="006E18BF"/>
    <w:rsid w:val="006E197A"/>
    <w:rsid w:val="006E1F6E"/>
    <w:rsid w:val="006E3A3B"/>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A1D"/>
    <w:rsid w:val="0075172F"/>
    <w:rsid w:val="0075358B"/>
    <w:rsid w:val="00761981"/>
    <w:rsid w:val="0076650B"/>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37FCE"/>
    <w:rsid w:val="00A454A7"/>
    <w:rsid w:val="00A52B49"/>
    <w:rsid w:val="00A562C6"/>
    <w:rsid w:val="00A5730E"/>
    <w:rsid w:val="00A63D83"/>
    <w:rsid w:val="00A67109"/>
    <w:rsid w:val="00A72B5C"/>
    <w:rsid w:val="00A7555C"/>
    <w:rsid w:val="00A7701B"/>
    <w:rsid w:val="00A82AEF"/>
    <w:rsid w:val="00A863E8"/>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51EF-9CFC-44D4-9D3E-BAF18DFBA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9071</TotalTime>
  <Pages>2</Pages>
  <Words>1031</Words>
  <Characters>5879</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38</cp:revision>
  <cp:lastPrinted>2024-02-05T12:21:00Z</cp:lastPrinted>
  <dcterms:created xsi:type="dcterms:W3CDTF">2022-01-11T12:10:00Z</dcterms:created>
  <dcterms:modified xsi:type="dcterms:W3CDTF">2024-02-06T21:15:00Z</dcterms:modified>
</cp:coreProperties>
</file>