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78"/>
        <w:gridCol w:w="8936"/>
      </w:tblGrid>
      <w:tr w:rsidR="00A310AB" w:rsidTr="005905FC">
        <w:trPr>
          <w:trHeight w:val="80"/>
        </w:trPr>
        <w:tc>
          <w:tcPr>
            <w:tcW w:w="1843" w:type="dxa"/>
          </w:tcPr>
          <w:p w:rsidR="00A310AB" w:rsidRDefault="00A310AB" w:rsidP="00A310AB">
            <w:pPr>
              <w:spacing w:before="120" w:after="120" w:line="288" w:lineRule="auto"/>
              <w:ind w:right="24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214" w:type="dxa"/>
            <w:gridSpan w:val="2"/>
            <w:hideMark/>
          </w:tcPr>
          <w:p w:rsidR="002C316B" w:rsidRPr="002C316B" w:rsidRDefault="002C316B" w:rsidP="00237484">
            <w:pPr>
              <w:pStyle w:val="Heading1"/>
              <w:ind w:right="243"/>
              <w:outlineLvl w:val="0"/>
              <w:rPr>
                <w:rFonts w:asciiTheme="minorHAnsi" w:hAnsiTheme="minorHAnsi"/>
                <w:szCs w:val="28"/>
                <w:u w:val="none"/>
              </w:rPr>
            </w:pPr>
          </w:p>
          <w:p w:rsidR="00A310AB" w:rsidRDefault="00A310AB" w:rsidP="00237484">
            <w:pPr>
              <w:pStyle w:val="Heading1"/>
              <w:ind w:right="243"/>
              <w:outlineLvl w:val="0"/>
              <w:rPr>
                <w:rFonts w:asciiTheme="minorHAnsi" w:hAnsiTheme="minorHAnsi"/>
                <w:sz w:val="36"/>
                <w:szCs w:val="32"/>
                <w:u w:val="none"/>
              </w:rPr>
            </w:pPr>
            <w:r>
              <w:rPr>
                <w:rFonts w:asciiTheme="minorHAnsi" w:hAnsiTheme="minorHAnsi"/>
                <w:sz w:val="36"/>
                <w:szCs w:val="32"/>
                <w:u w:val="none"/>
              </w:rPr>
              <w:t xml:space="preserve">LANDGANGSINFORMATIONEN </w:t>
            </w:r>
            <w:r w:rsidR="00D624BB">
              <w:rPr>
                <w:rFonts w:asciiTheme="minorHAnsi" w:hAnsiTheme="minorHAnsi"/>
                <w:sz w:val="36"/>
                <w:szCs w:val="32"/>
                <w:u w:val="none"/>
              </w:rPr>
              <w:t>Alghero</w:t>
            </w:r>
            <w:r w:rsidR="005905FC">
              <w:rPr>
                <w:rFonts w:asciiTheme="minorHAnsi" w:hAnsiTheme="minorHAnsi"/>
                <w:sz w:val="36"/>
                <w:szCs w:val="32"/>
                <w:u w:val="none"/>
              </w:rPr>
              <w:t xml:space="preserve"> </w:t>
            </w:r>
            <w:r w:rsidR="005905FC" w:rsidRPr="00DE4DFD">
              <w:rPr>
                <w:rFonts w:asciiTheme="minorHAnsi" w:hAnsiTheme="minorHAnsi"/>
                <w:sz w:val="36"/>
                <w:szCs w:val="32"/>
                <w:u w:val="none"/>
              </w:rPr>
              <w:t xml:space="preserve">/ </w:t>
            </w:r>
            <w:r w:rsidR="00D624BB">
              <w:rPr>
                <w:rFonts w:asciiTheme="minorHAnsi" w:hAnsiTheme="minorHAnsi"/>
                <w:sz w:val="36"/>
                <w:szCs w:val="32"/>
                <w:u w:val="none"/>
              </w:rPr>
              <w:t>Sardinien / Italien</w:t>
            </w:r>
          </w:p>
        </w:tc>
      </w:tr>
      <w:tr w:rsidR="00A310AB" w:rsidRPr="00A310AB" w:rsidTr="005905FC">
        <w:trPr>
          <w:trHeight w:val="2141"/>
        </w:trPr>
        <w:tc>
          <w:tcPr>
            <w:tcW w:w="1843" w:type="dxa"/>
            <w:hideMark/>
          </w:tcPr>
          <w:p w:rsidR="00026720" w:rsidRDefault="00D624BB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  <w:t>Alghero</w:t>
            </w:r>
          </w:p>
          <w:p w:rsidR="00026720" w:rsidRDefault="00026720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  <w:p w:rsidR="00026720" w:rsidRPr="007528E6" w:rsidRDefault="00026720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lang w:eastAsia="en-US"/>
              </w:rPr>
            </w:pPr>
          </w:p>
          <w:p w:rsidR="00026720" w:rsidRDefault="00026720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214" w:type="dxa"/>
            <w:gridSpan w:val="2"/>
          </w:tcPr>
          <w:p w:rsidR="00A310AB" w:rsidRDefault="00A310AB" w:rsidP="00C36903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="Arial"/>
                <w:sz w:val="10"/>
                <w:szCs w:val="10"/>
              </w:rPr>
            </w:pPr>
          </w:p>
          <w:p w:rsidR="006110E5" w:rsidRDefault="005905FC" w:rsidP="00C646B4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bookmarkStart w:id="0" w:name="_Hlk481698030"/>
            <w:r w:rsidRPr="006A3772">
              <w:rPr>
                <w:rFonts w:asciiTheme="minorHAnsi" w:hAnsiTheme="minorHAnsi" w:cs="Arial"/>
                <w:sz w:val="24"/>
                <w:szCs w:val="24"/>
              </w:rPr>
              <w:t xml:space="preserve">liegt </w:t>
            </w:r>
            <w:bookmarkEnd w:id="0"/>
            <w:r w:rsidR="00AB4EC8">
              <w:rPr>
                <w:rFonts w:asciiTheme="minorHAnsi" w:hAnsiTheme="minorHAnsi" w:cs="Arial"/>
                <w:sz w:val="24"/>
                <w:szCs w:val="24"/>
              </w:rPr>
              <w:t>im Nordwesten von Sardinien, der</w:t>
            </w:r>
            <w:r w:rsidR="00556269">
              <w:rPr>
                <w:rFonts w:asciiTheme="minorHAnsi" w:hAnsiTheme="minorHAnsi" w:cs="Arial"/>
                <w:sz w:val="24"/>
                <w:szCs w:val="24"/>
              </w:rPr>
              <w:t xml:space="preserve"> - </w:t>
            </w:r>
            <w:r w:rsidR="00AB4EC8">
              <w:rPr>
                <w:rFonts w:asciiTheme="minorHAnsi" w:hAnsiTheme="minorHAnsi" w:cs="Arial"/>
                <w:sz w:val="24"/>
                <w:szCs w:val="24"/>
              </w:rPr>
              <w:t xml:space="preserve">nach Sizilien </w:t>
            </w:r>
            <w:r w:rsidR="00556269">
              <w:rPr>
                <w:rFonts w:asciiTheme="minorHAnsi" w:hAnsiTheme="minorHAnsi" w:cs="Arial"/>
                <w:sz w:val="24"/>
                <w:szCs w:val="24"/>
              </w:rPr>
              <w:t xml:space="preserve">- </w:t>
            </w:r>
            <w:r w:rsidR="00AB4EC8">
              <w:rPr>
                <w:rFonts w:asciiTheme="minorHAnsi" w:hAnsiTheme="minorHAnsi" w:cs="Arial"/>
                <w:sz w:val="24"/>
                <w:szCs w:val="24"/>
              </w:rPr>
              <w:t>zweitgrössten Mittelmeerinsel</w:t>
            </w:r>
            <w:r w:rsidR="00556269">
              <w:rPr>
                <w:rFonts w:asciiTheme="minorHAnsi" w:hAnsiTheme="minorHAnsi" w:cs="Arial"/>
                <w:sz w:val="24"/>
                <w:szCs w:val="24"/>
              </w:rPr>
              <w:t>. Der rund 40.000 Einwohner zählende Ort</w:t>
            </w:r>
            <w:r w:rsidR="00556269" w:rsidRPr="00556269">
              <w:rPr>
                <w:rFonts w:asciiTheme="minorHAnsi" w:hAnsiTheme="minorHAnsi" w:cs="Arial"/>
                <w:sz w:val="24"/>
                <w:szCs w:val="24"/>
              </w:rPr>
              <w:t xml:space="preserve"> ist bekannt für seine charmante Altstadt</w:t>
            </w:r>
            <w:r w:rsidR="00556269">
              <w:rPr>
                <w:rFonts w:asciiTheme="minorHAnsi" w:hAnsiTheme="minorHAnsi" w:cs="Arial"/>
                <w:sz w:val="24"/>
                <w:szCs w:val="24"/>
              </w:rPr>
              <w:t>, welche von dicken Mauern umschlossen auf einem Felsvorsprung liegt.</w:t>
            </w:r>
            <w:r w:rsidR="00556269" w:rsidRPr="0055626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56269">
              <w:rPr>
                <w:rFonts w:asciiTheme="minorHAnsi" w:hAnsiTheme="minorHAnsi" w:cs="Arial"/>
                <w:sz w:val="24"/>
                <w:szCs w:val="24"/>
              </w:rPr>
              <w:t>E</w:t>
            </w:r>
            <w:r w:rsidR="00556269" w:rsidRPr="00556269">
              <w:rPr>
                <w:rFonts w:asciiTheme="minorHAnsi" w:hAnsiTheme="minorHAnsi" w:cs="Arial"/>
                <w:sz w:val="24"/>
                <w:szCs w:val="24"/>
              </w:rPr>
              <w:t xml:space="preserve">nge, gepflasterte Gassen </w:t>
            </w:r>
            <w:r w:rsidR="00556269">
              <w:rPr>
                <w:rFonts w:asciiTheme="minorHAnsi" w:hAnsiTheme="minorHAnsi" w:cs="Arial"/>
                <w:sz w:val="24"/>
                <w:szCs w:val="24"/>
              </w:rPr>
              <w:t>führen über Steinstufen zu imposanten Kirchen und Plätzen, vorbei an mittelalterlichen Häusern</w:t>
            </w:r>
            <w:r w:rsidR="006110E5">
              <w:rPr>
                <w:rFonts w:asciiTheme="minorHAnsi" w:hAnsiTheme="minorHAnsi" w:cs="Arial"/>
                <w:sz w:val="24"/>
                <w:szCs w:val="24"/>
              </w:rPr>
              <w:t xml:space="preserve"> von </w:t>
            </w:r>
            <w:r w:rsidR="00556269" w:rsidRPr="00556269">
              <w:rPr>
                <w:rFonts w:asciiTheme="minorHAnsi" w:hAnsiTheme="minorHAnsi" w:cs="Arial"/>
                <w:sz w:val="24"/>
                <w:szCs w:val="24"/>
              </w:rPr>
              <w:t xml:space="preserve">beeindruckender Architektur, die von der katalanischen Geschichte der Region zeugt. Die Stadt bietet atemberaubende Ausblicke auf das Mittelmeer und ist umgeben von schönen Stränden und Buchten. Besonders berühmt sind die </w:t>
            </w:r>
            <w:r w:rsidR="006110E5">
              <w:rPr>
                <w:rFonts w:asciiTheme="minorHAnsi" w:hAnsiTheme="minorHAnsi" w:cs="Arial"/>
                <w:sz w:val="24"/>
                <w:szCs w:val="24"/>
              </w:rPr>
              <w:t xml:space="preserve">Neptun </w:t>
            </w:r>
            <w:r w:rsidR="00556269" w:rsidRPr="00556269">
              <w:rPr>
                <w:rFonts w:asciiTheme="minorHAnsi" w:hAnsiTheme="minorHAnsi" w:cs="Arial"/>
                <w:sz w:val="24"/>
                <w:szCs w:val="24"/>
              </w:rPr>
              <w:t xml:space="preserve">Grotten, die mit ihren spektakulären </w:t>
            </w:r>
            <w:r w:rsidR="006110E5">
              <w:rPr>
                <w:rFonts w:asciiTheme="minorHAnsi" w:hAnsiTheme="minorHAnsi" w:cs="Arial"/>
                <w:sz w:val="24"/>
                <w:szCs w:val="24"/>
              </w:rPr>
              <w:t>Tropfsteinen</w:t>
            </w:r>
            <w:r w:rsidR="00556269" w:rsidRPr="00556269">
              <w:rPr>
                <w:rFonts w:asciiTheme="minorHAnsi" w:hAnsiTheme="minorHAnsi" w:cs="Arial"/>
                <w:sz w:val="24"/>
                <w:szCs w:val="24"/>
              </w:rPr>
              <w:t xml:space="preserve"> viele Besucher anziehen. Alghero ist zudem für seine lokale</w:t>
            </w:r>
            <w:r w:rsidR="006110E5">
              <w:rPr>
                <w:rFonts w:asciiTheme="minorHAnsi" w:hAnsiTheme="minorHAnsi" w:cs="Arial"/>
                <w:sz w:val="24"/>
                <w:szCs w:val="24"/>
              </w:rPr>
              <w:t>, stark katalanisch geprägte</w:t>
            </w:r>
            <w:r w:rsidR="00556269" w:rsidRPr="00556269">
              <w:rPr>
                <w:rFonts w:asciiTheme="minorHAnsi" w:hAnsiTheme="minorHAnsi" w:cs="Arial"/>
                <w:sz w:val="24"/>
                <w:szCs w:val="24"/>
              </w:rPr>
              <w:t xml:space="preserve"> Küche und hervorragende Weine bekannt.</w:t>
            </w:r>
          </w:p>
          <w:p w:rsidR="00DE6B5A" w:rsidRPr="008852E3" w:rsidRDefault="00DE6B5A" w:rsidP="00C646B4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310AB" w:rsidRPr="008844C7" w:rsidTr="00CB6E26">
        <w:trPr>
          <w:trHeight w:val="3199"/>
        </w:trPr>
        <w:tc>
          <w:tcPr>
            <w:tcW w:w="2121" w:type="dxa"/>
            <w:gridSpan w:val="2"/>
          </w:tcPr>
          <w:p w:rsidR="006110E5" w:rsidRPr="006110E5" w:rsidRDefault="006110E5" w:rsidP="00C36903">
            <w:pPr>
              <w:ind w:right="423"/>
              <w:rPr>
                <w:rFonts w:asciiTheme="minorHAnsi" w:hAnsiTheme="minorHAnsi" w:cs="Arial"/>
                <w:b/>
                <w:sz w:val="8"/>
                <w:szCs w:val="8"/>
              </w:rPr>
            </w:pPr>
          </w:p>
          <w:p w:rsidR="006110E5" w:rsidRDefault="006110E5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Liegeplatz</w:t>
            </w:r>
          </w:p>
          <w:p w:rsidR="006110E5" w:rsidRDefault="006110E5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6110E5" w:rsidRDefault="006110E5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2760BD" w:rsidRDefault="002760BD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Was kann man unternehmen?</w:t>
            </w:r>
          </w:p>
          <w:p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A310AB" w:rsidRDefault="00A310AB" w:rsidP="00C36903">
            <w:pPr>
              <w:ind w:right="423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8936" w:type="dxa"/>
          </w:tcPr>
          <w:p w:rsidR="0021674E" w:rsidRPr="00B61997" w:rsidRDefault="002760BD" w:rsidP="00B61997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510"/>
              <w:jc w:val="both"/>
              <w:rPr>
                <w:rFonts w:asciiTheme="minorHAnsi" w:hAnsiTheme="minorHAnsi" w:cs="Arial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Da die Hafeninfrastruktur von Alghero nicht dafür ausgelegt ist, Kreuz-fahrtschiffe direkt an der Pier anlegen zu lassen, werden Sie mit schiffseigenen </w:t>
            </w:r>
            <w:r w:rsidRPr="002760BD">
              <w:rPr>
                <w:rFonts w:asciiTheme="minorHAnsi" w:hAnsiTheme="minorHAnsi" w:cs="Arial"/>
                <w:b/>
                <w:sz w:val="24"/>
                <w:szCs w:val="24"/>
              </w:rPr>
              <w:t>Tenderbooten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an Land gebracht.</w:t>
            </w:r>
          </w:p>
          <w:p w:rsidR="00D45EDF" w:rsidRPr="00D45EDF" w:rsidRDefault="00D45EDF" w:rsidP="00D45EDF">
            <w:pPr>
              <w:pStyle w:val="ListParagraph"/>
              <w:spacing w:before="120" w:after="120"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:rsidR="008A45F5" w:rsidRDefault="004A03F9" w:rsidP="008A45F5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Die Altstadt von Al</w:t>
            </w:r>
            <w:r w:rsidR="004F06B0">
              <w:rPr>
                <w:rFonts w:asciiTheme="minorHAnsi" w:hAnsiTheme="minorHAnsi" w:cs="Arial"/>
                <w:sz w:val="24"/>
                <w:szCs w:val="24"/>
              </w:rPr>
              <w:t xml:space="preserve">ghero beginnt gleich hinter der Tender-Anlegestelle. Ihr Spitzname </w:t>
            </w:r>
            <w:r w:rsidR="004F06B0" w:rsidRPr="00622CEF">
              <w:rPr>
                <w:rFonts w:asciiTheme="minorHAnsi" w:hAnsiTheme="minorHAnsi" w:cs="Arial"/>
                <w:b/>
                <w:sz w:val="24"/>
                <w:szCs w:val="24"/>
              </w:rPr>
              <w:t>Klein-Barcelona</w:t>
            </w:r>
            <w:r w:rsidR="004F06B0">
              <w:rPr>
                <w:rFonts w:asciiTheme="minorHAnsi" w:hAnsiTheme="minorHAnsi" w:cs="Arial"/>
                <w:sz w:val="24"/>
                <w:szCs w:val="24"/>
              </w:rPr>
              <w:t xml:space="preserve"> rührt daher, dass Alghero eigentlich eine katalanische Stadt auf sardische</w:t>
            </w:r>
            <w:r w:rsidR="00433FF2">
              <w:rPr>
                <w:rFonts w:asciiTheme="minorHAnsi" w:hAnsiTheme="minorHAnsi" w:cs="Arial"/>
                <w:sz w:val="24"/>
                <w:szCs w:val="24"/>
              </w:rPr>
              <w:t>m</w:t>
            </w:r>
            <w:r w:rsidR="004F06B0">
              <w:rPr>
                <w:rFonts w:asciiTheme="minorHAnsi" w:hAnsiTheme="minorHAnsi" w:cs="Arial"/>
                <w:sz w:val="24"/>
                <w:szCs w:val="24"/>
              </w:rPr>
              <w:t xml:space="preserve"> Gebiet ist. Ein Rundgang von rund zweieinhalb Kilometern Länge führt Sie vorbei an den wichtigsten Sehenswürdigkeiten:</w:t>
            </w:r>
          </w:p>
          <w:p w:rsidR="00AE2D0B" w:rsidRPr="00AE2D0B" w:rsidRDefault="00AE2D0B" w:rsidP="00AE2D0B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:rsidR="001F5273" w:rsidRDefault="004F06B0" w:rsidP="00AE2D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Starten sie Ihre Tour</w:t>
            </w:r>
            <w:r w:rsidR="001F5273">
              <w:rPr>
                <w:rFonts w:asciiTheme="minorHAnsi" w:hAnsiTheme="minorHAnsi" w:cs="Arial"/>
                <w:sz w:val="24"/>
                <w:szCs w:val="24"/>
              </w:rPr>
              <w:t xml:space="preserve"> bei den </w:t>
            </w:r>
            <w:r w:rsidR="001F5273" w:rsidRPr="00622CEF">
              <w:rPr>
                <w:rFonts w:asciiTheme="minorHAnsi" w:hAnsiTheme="minorHAnsi" w:cs="Arial"/>
                <w:b/>
                <w:sz w:val="24"/>
                <w:szCs w:val="24"/>
              </w:rPr>
              <w:t>Katapulten de la Muralla de l'Hospital</w:t>
            </w:r>
            <w:r w:rsidR="001F5273">
              <w:rPr>
                <w:rFonts w:asciiTheme="minorHAnsi" w:hAnsiTheme="minorHAnsi" w:cs="Arial"/>
                <w:sz w:val="24"/>
                <w:szCs w:val="24"/>
              </w:rPr>
              <w:t xml:space="preserve"> aus dem 15. Jahrhundert</w:t>
            </w:r>
            <w:r w:rsidR="00D6556A">
              <w:rPr>
                <w:rFonts w:asciiTheme="minorHAnsi" w:hAnsiTheme="minorHAnsi" w:cs="Arial"/>
                <w:sz w:val="24"/>
                <w:szCs w:val="24"/>
              </w:rPr>
              <w:t>, direkt am Yachthafen.</w:t>
            </w:r>
            <w:r w:rsidR="00622CEF">
              <w:rPr>
                <w:rFonts w:asciiTheme="minorHAnsi" w:hAnsiTheme="minorHAnsi" w:cs="Arial"/>
                <w:sz w:val="24"/>
                <w:szCs w:val="24"/>
              </w:rPr>
              <w:t xml:space="preserve"> Diese altertümlichen Waffe vor den Be</w:t>
            </w:r>
            <w:r w:rsidR="00D6556A">
              <w:rPr>
                <w:rFonts w:asciiTheme="minorHAnsi" w:hAnsiTheme="minorHAnsi" w:cs="Arial"/>
                <w:sz w:val="24"/>
                <w:szCs w:val="24"/>
              </w:rPr>
              <w:t>-</w:t>
            </w:r>
            <w:r w:rsidR="00622CEF">
              <w:rPr>
                <w:rFonts w:asciiTheme="minorHAnsi" w:hAnsiTheme="minorHAnsi" w:cs="Arial"/>
                <w:sz w:val="24"/>
                <w:szCs w:val="24"/>
              </w:rPr>
              <w:t xml:space="preserve">festigungsanlagen </w:t>
            </w:r>
            <w:r w:rsidR="00433FF2">
              <w:rPr>
                <w:rFonts w:asciiTheme="minorHAnsi" w:hAnsiTheme="minorHAnsi" w:cs="Arial"/>
                <w:sz w:val="24"/>
                <w:szCs w:val="24"/>
              </w:rPr>
              <w:t>sind</w:t>
            </w:r>
            <w:r w:rsidR="00622CEF">
              <w:rPr>
                <w:rFonts w:asciiTheme="minorHAnsi" w:hAnsiTheme="minorHAnsi" w:cs="Arial"/>
                <w:sz w:val="24"/>
                <w:szCs w:val="24"/>
              </w:rPr>
              <w:t xml:space="preserve"> ein beliebtes Fotomotiv.</w:t>
            </w:r>
          </w:p>
          <w:p w:rsidR="001F5273" w:rsidRPr="00622CEF" w:rsidRDefault="001F5273" w:rsidP="001F5273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:rsidR="00AE2D0B" w:rsidRPr="00AE2D0B" w:rsidRDefault="00622CEF" w:rsidP="00AE2D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Folgen Sie der Strasse </w:t>
            </w:r>
            <w:r w:rsidRPr="00622CEF">
              <w:rPr>
                <w:rFonts w:asciiTheme="minorHAnsi" w:hAnsiTheme="minorHAnsi" w:cs="Arial"/>
                <w:b/>
                <w:sz w:val="24"/>
                <w:szCs w:val="24"/>
              </w:rPr>
              <w:t>Bastion de Marco Polo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bis Sie den</w:t>
            </w:r>
            <w:r w:rsidR="004F06B0" w:rsidRPr="004F06B0">
              <w:rPr>
                <w:rFonts w:asciiTheme="minorHAnsi" w:hAnsiTheme="minorHAnsi" w:cs="Arial"/>
                <w:sz w:val="24"/>
                <w:szCs w:val="24"/>
              </w:rPr>
              <w:t> </w:t>
            </w:r>
            <w:r w:rsidR="004F06B0" w:rsidRPr="004F06B0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Torre di Sulis</w:t>
            </w:r>
            <w:r>
              <w:rPr>
                <w:rFonts w:asciiTheme="minorHAnsi" w:hAnsiTheme="minorHAnsi" w:cs="Arial"/>
                <w:b/>
                <w:bCs/>
                <w:sz w:val="24"/>
                <w:szCs w:val="24"/>
              </w:rPr>
              <w:t xml:space="preserve"> </w:t>
            </w:r>
            <w:r w:rsidRPr="00622CEF">
              <w:rPr>
                <w:rFonts w:asciiTheme="minorHAnsi" w:hAnsiTheme="minorHAnsi" w:cs="Arial"/>
                <w:bCs/>
                <w:sz w:val="24"/>
                <w:szCs w:val="24"/>
              </w:rPr>
              <w:t>erreichen</w:t>
            </w:r>
            <w:r w:rsidR="004F06B0" w:rsidRPr="004F06B0">
              <w:rPr>
                <w:rFonts w:asciiTheme="minorHAnsi" w:hAnsiTheme="minorHAnsi" w:cs="Arial"/>
                <w:sz w:val="24"/>
                <w:szCs w:val="24"/>
              </w:rPr>
              <w:t>, ein</w:t>
            </w:r>
            <w:r w:rsidR="004F06B0">
              <w:rPr>
                <w:rFonts w:asciiTheme="minorHAnsi" w:hAnsiTheme="minorHAnsi" w:cs="Arial"/>
                <w:sz w:val="24"/>
                <w:szCs w:val="24"/>
              </w:rPr>
              <w:t>e</w:t>
            </w:r>
            <w:r>
              <w:rPr>
                <w:rFonts w:asciiTheme="minorHAnsi" w:hAnsiTheme="minorHAnsi" w:cs="Arial"/>
                <w:sz w:val="24"/>
                <w:szCs w:val="24"/>
              </w:rPr>
              <w:t>n</w:t>
            </w:r>
            <w:r w:rsidR="004F06B0" w:rsidRPr="004F06B0">
              <w:rPr>
                <w:rFonts w:asciiTheme="minorHAnsi" w:hAnsiTheme="minorHAnsi" w:cs="Arial"/>
                <w:sz w:val="24"/>
                <w:szCs w:val="24"/>
              </w:rPr>
              <w:t xml:space="preserve"> Wachturm der mittelalterlichen Befestigung, mit bis zu sechs Meter dicken Mauern. Die hier aufgestellten Kanonen erinnern daran, dass Alghero sich öfters gegen Angriff</w:t>
            </w:r>
            <w:r w:rsidR="00433FF2">
              <w:rPr>
                <w:rFonts w:asciiTheme="minorHAnsi" w:hAnsiTheme="minorHAnsi" w:cs="Arial"/>
                <w:sz w:val="24"/>
                <w:szCs w:val="24"/>
              </w:rPr>
              <w:t>e</w:t>
            </w:r>
            <w:r w:rsidR="004F06B0" w:rsidRPr="004F06B0">
              <w:rPr>
                <w:rFonts w:asciiTheme="minorHAnsi" w:hAnsiTheme="minorHAnsi" w:cs="Arial"/>
                <w:sz w:val="24"/>
                <w:szCs w:val="24"/>
              </w:rPr>
              <w:t xml:space="preserve"> von Seeseite verteidigen musste.</w:t>
            </w:r>
          </w:p>
          <w:p w:rsidR="009045BA" w:rsidRPr="00386FB9" w:rsidRDefault="009045BA" w:rsidP="009045BA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:rsidR="00AE2D0B" w:rsidRPr="00AE2D0B" w:rsidRDefault="00622CEF" w:rsidP="00AE2D0B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Von </w:t>
            </w:r>
            <w:r w:rsidR="00135F15">
              <w:rPr>
                <w:rFonts w:asciiTheme="minorHAnsi" w:hAnsiTheme="minorHAnsi" w:cs="Arial"/>
                <w:sz w:val="24"/>
                <w:szCs w:val="24"/>
              </w:rPr>
              <w:t xml:space="preserve">hier </w:t>
            </w:r>
            <w:r>
              <w:rPr>
                <w:rFonts w:asciiTheme="minorHAnsi" w:hAnsiTheme="minorHAnsi" w:cs="Arial"/>
                <w:sz w:val="24"/>
                <w:szCs w:val="24"/>
              </w:rPr>
              <w:t>geht´s</w:t>
            </w:r>
            <w:r w:rsidR="00913AB2">
              <w:rPr>
                <w:rFonts w:asciiTheme="minorHAnsi" w:hAnsiTheme="minorHAnsi" w:cs="Arial"/>
                <w:sz w:val="24"/>
                <w:szCs w:val="24"/>
              </w:rPr>
              <w:t xml:space="preserve"> in die </w:t>
            </w:r>
            <w:r w:rsidR="00913AB2" w:rsidRPr="00913AB2">
              <w:rPr>
                <w:rFonts w:asciiTheme="minorHAnsi" w:hAnsiTheme="minorHAnsi" w:cs="Arial"/>
                <w:b/>
                <w:sz w:val="24"/>
                <w:szCs w:val="24"/>
              </w:rPr>
              <w:t>Via Carlo Alberto</w:t>
            </w:r>
            <w:r w:rsidR="00913AB2">
              <w:rPr>
                <w:rFonts w:asciiTheme="minorHAnsi" w:hAnsiTheme="minorHAnsi" w:cs="Arial"/>
                <w:sz w:val="24"/>
                <w:szCs w:val="24"/>
              </w:rPr>
              <w:t xml:space="preserve"> zur </w:t>
            </w:r>
            <w:r w:rsidR="00913AB2" w:rsidRPr="00913AB2">
              <w:rPr>
                <w:rFonts w:asciiTheme="minorHAnsi" w:hAnsiTheme="minorHAnsi" w:cs="Arial"/>
                <w:b/>
                <w:sz w:val="24"/>
                <w:szCs w:val="24"/>
              </w:rPr>
              <w:t>Chiesa di San Michele</w:t>
            </w:r>
            <w:r w:rsidR="00913AB2">
              <w:rPr>
                <w:rFonts w:asciiTheme="minorHAnsi" w:hAnsiTheme="minorHAnsi" w:cs="Arial"/>
                <w:sz w:val="24"/>
                <w:szCs w:val="24"/>
              </w:rPr>
              <w:t>. Die Kirche</w:t>
            </w:r>
            <w:r w:rsidR="00913AB2" w:rsidRPr="00913AB2">
              <w:rPr>
                <w:rFonts w:asciiTheme="minorHAnsi" w:hAnsiTheme="minorHAnsi" w:cs="Arial"/>
                <w:sz w:val="24"/>
                <w:szCs w:val="24"/>
              </w:rPr>
              <w:t xml:space="preserve"> hat den Grundriss eines Kreuzes</w:t>
            </w:r>
            <w:r w:rsidR="00913AB2">
              <w:rPr>
                <w:rFonts w:asciiTheme="minorHAnsi" w:hAnsiTheme="minorHAnsi" w:cs="Arial"/>
                <w:sz w:val="24"/>
                <w:szCs w:val="24"/>
              </w:rPr>
              <w:t>, ihre</w:t>
            </w:r>
            <w:r w:rsidR="00913AB2" w:rsidRPr="00913AB2">
              <w:rPr>
                <w:rFonts w:asciiTheme="minorHAnsi" w:hAnsiTheme="minorHAnsi" w:cs="Arial"/>
                <w:sz w:val="24"/>
                <w:szCs w:val="24"/>
              </w:rPr>
              <w:t xml:space="preserve"> Kuppel stammt aus dem Jahr 1950 und ist einer der auffälligsten Blickpunkte der ganzen Stadt: Sie ist mit glasierten, farbigen Dachziegeln gedeckt.</w:t>
            </w:r>
            <w:r w:rsidR="00913AB2">
              <w:rPr>
                <w:rFonts w:asciiTheme="minorHAnsi" w:hAnsiTheme="minorHAnsi" w:cs="Arial"/>
                <w:sz w:val="24"/>
                <w:szCs w:val="24"/>
              </w:rPr>
              <w:t xml:space="preserve"> Die Strasse führt dann direkt wieder zum Hafen.</w:t>
            </w:r>
          </w:p>
          <w:p w:rsidR="00AE2D0B" w:rsidRPr="00AE2D0B" w:rsidRDefault="00AE2D0B" w:rsidP="00AE2D0B">
            <w:pPr>
              <w:pStyle w:val="ListParagraph"/>
              <w:spacing w:before="120" w:after="120"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:rsidR="00DB77E9" w:rsidRPr="00B00353" w:rsidRDefault="00913AB2" w:rsidP="00B00353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510"/>
              <w:jc w:val="both"/>
              <w:rPr>
                <w:rFonts w:asciiTheme="minorHAnsi" w:hAnsiTheme="minorHAnsi" w:cs="Arial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Direkt </w:t>
            </w:r>
            <w:r w:rsidR="00600AD1">
              <w:rPr>
                <w:rFonts w:asciiTheme="minorHAnsi" w:hAnsiTheme="minorHAnsi" w:cs="Arial"/>
                <w:sz w:val="24"/>
                <w:szCs w:val="24"/>
              </w:rPr>
              <w:t xml:space="preserve">am </w:t>
            </w:r>
            <w:r>
              <w:rPr>
                <w:rFonts w:asciiTheme="minorHAnsi" w:hAnsiTheme="minorHAnsi" w:cs="Arial"/>
                <w:sz w:val="24"/>
                <w:szCs w:val="24"/>
              </w:rPr>
              <w:t>Yachthafen</w:t>
            </w:r>
            <w:r w:rsidR="00600AD1">
              <w:rPr>
                <w:rFonts w:asciiTheme="minorHAnsi" w:hAnsiTheme="minorHAnsi" w:cs="Arial"/>
                <w:sz w:val="24"/>
                <w:szCs w:val="24"/>
              </w:rPr>
              <w:t xml:space="preserve"> werden Bootstouren</w:t>
            </w:r>
            <w:r w:rsidR="00903ECD">
              <w:rPr>
                <w:rFonts w:asciiTheme="minorHAnsi" w:hAnsiTheme="minorHAnsi" w:cs="Arial"/>
                <w:sz w:val="24"/>
                <w:szCs w:val="24"/>
              </w:rPr>
              <w:t xml:space="preserve"> (um 15 €) </w:t>
            </w:r>
            <w:r w:rsidR="00600AD1">
              <w:rPr>
                <w:rFonts w:asciiTheme="minorHAnsi" w:hAnsiTheme="minorHAnsi" w:cs="Arial"/>
                <w:sz w:val="24"/>
                <w:szCs w:val="24"/>
              </w:rPr>
              <w:t xml:space="preserve">zur </w:t>
            </w:r>
            <w:r w:rsidR="00600AD1" w:rsidRPr="00B00353">
              <w:rPr>
                <w:rFonts w:asciiTheme="minorHAnsi" w:hAnsiTheme="minorHAnsi" w:cs="Arial"/>
                <w:b/>
                <w:sz w:val="24"/>
                <w:szCs w:val="24"/>
              </w:rPr>
              <w:t>Neptun-Grotte</w:t>
            </w:r>
            <w:r w:rsidR="00600AD1">
              <w:rPr>
                <w:rFonts w:asciiTheme="minorHAnsi" w:hAnsiTheme="minorHAnsi" w:cs="Arial"/>
                <w:sz w:val="24"/>
                <w:szCs w:val="24"/>
              </w:rPr>
              <w:t xml:space="preserve"> angeboten</w:t>
            </w:r>
            <w:r w:rsidR="00903ECD">
              <w:rPr>
                <w:rFonts w:asciiTheme="minorHAnsi" w:hAnsiTheme="minorHAnsi" w:cs="Arial"/>
                <w:sz w:val="24"/>
                <w:szCs w:val="24"/>
              </w:rPr>
              <w:t>; der Zutritt zur Höhle kostet dann um die 10 €. Wer dieses Naturmonument auf dem Landweg erreichen will</w:t>
            </w:r>
            <w:r w:rsidR="00433FF2">
              <w:rPr>
                <w:rFonts w:asciiTheme="minorHAnsi" w:hAnsiTheme="minorHAnsi" w:cs="Arial"/>
                <w:sz w:val="24"/>
                <w:szCs w:val="24"/>
              </w:rPr>
              <w:t>,</w:t>
            </w:r>
            <w:bookmarkStart w:id="1" w:name="_GoBack"/>
            <w:bookmarkEnd w:id="1"/>
            <w:r w:rsidR="00903ECD">
              <w:rPr>
                <w:rFonts w:asciiTheme="minorHAnsi" w:hAnsiTheme="minorHAnsi" w:cs="Arial"/>
                <w:sz w:val="24"/>
                <w:szCs w:val="24"/>
              </w:rPr>
              <w:t xml:space="preserve"> muss</w:t>
            </w:r>
            <w:r w:rsidR="00600AD1">
              <w:rPr>
                <w:rFonts w:asciiTheme="minorHAnsi" w:hAnsiTheme="minorHAnsi" w:cs="Arial"/>
                <w:sz w:val="24"/>
                <w:szCs w:val="24"/>
              </w:rPr>
              <w:t xml:space="preserve"> Tickets</w:t>
            </w:r>
            <w:r w:rsidR="00903ECD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600AD1">
              <w:rPr>
                <w:rFonts w:asciiTheme="minorHAnsi" w:hAnsiTheme="minorHAnsi" w:cs="Arial"/>
                <w:sz w:val="24"/>
                <w:szCs w:val="24"/>
              </w:rPr>
              <w:t>online vorbestell</w:t>
            </w:r>
            <w:r w:rsidR="00903ECD">
              <w:rPr>
                <w:rFonts w:asciiTheme="minorHAnsi" w:hAnsiTheme="minorHAnsi" w:cs="Arial"/>
                <w:sz w:val="24"/>
                <w:szCs w:val="24"/>
              </w:rPr>
              <w:t>en.</w:t>
            </w:r>
            <w:r w:rsidR="00600AD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903ECD">
              <w:rPr>
                <w:rFonts w:asciiTheme="minorHAnsi" w:hAnsiTheme="minorHAnsi" w:cs="Arial"/>
                <w:sz w:val="24"/>
                <w:szCs w:val="24"/>
              </w:rPr>
              <w:t xml:space="preserve">Achtung: </w:t>
            </w:r>
            <w:r w:rsidR="00903ECD" w:rsidRPr="00903ECD">
              <w:rPr>
                <w:rFonts w:asciiTheme="minorHAnsi" w:hAnsiTheme="minorHAnsi" w:cs="Arial"/>
                <w:b/>
                <w:sz w:val="24"/>
                <w:szCs w:val="24"/>
              </w:rPr>
              <w:t>654 Treppenstufen</w:t>
            </w:r>
            <w:r w:rsidR="00903ECD">
              <w:rPr>
                <w:rFonts w:asciiTheme="minorHAnsi" w:hAnsiTheme="minorHAnsi" w:cs="Arial"/>
                <w:sz w:val="24"/>
                <w:szCs w:val="24"/>
              </w:rPr>
              <w:t xml:space="preserve"> sind zweimal zu bewältigen. Weitere Informationen: </w:t>
            </w:r>
            <w:r w:rsidR="00903ECD" w:rsidRPr="00903ECD">
              <w:rPr>
                <w:rFonts w:asciiTheme="minorHAnsi" w:hAnsiTheme="minorHAnsi" w:cs="Arial"/>
                <w:b/>
                <w:sz w:val="24"/>
                <w:szCs w:val="24"/>
              </w:rPr>
              <w:t>https://grottadinettuno.it</w:t>
            </w:r>
          </w:p>
        </w:tc>
      </w:tr>
    </w:tbl>
    <w:p w:rsidR="00B43C05" w:rsidRDefault="00F176CF" w:rsidP="00841DBD">
      <w:pPr>
        <w:ind w:right="423"/>
        <w:rPr>
          <w:szCs w:val="24"/>
        </w:rPr>
      </w:pPr>
      <w:r>
        <w:rPr>
          <w:rFonts w:ascii="Calibri" w:hAnsi="Calibri" w:cs="Arial"/>
          <w:noProof/>
          <w:sz w:val="24"/>
          <w:szCs w:val="24"/>
        </w:rPr>
        <w:t xml:space="preserve"> </w:t>
      </w:r>
    </w:p>
    <w:sectPr w:rsidR="00B43C05" w:rsidSect="001C77CB">
      <w:headerReference w:type="default" r:id="rId8"/>
      <w:footerReference w:type="default" r:id="rId9"/>
      <w:pgSz w:w="11906" w:h="16838" w:code="9"/>
      <w:pgMar w:top="1134" w:right="56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0EE" w:rsidRDefault="00ED50EE" w:rsidP="00D7292A">
      <w:r>
        <w:separator/>
      </w:r>
    </w:p>
  </w:endnote>
  <w:endnote w:type="continuationSeparator" w:id="0">
    <w:p w:rsidR="00ED50EE" w:rsidRDefault="00ED50EE" w:rsidP="00D7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303" w:rsidRPr="00A15303" w:rsidRDefault="00A15303" w:rsidP="00A15303">
    <w:pPr>
      <w:tabs>
        <w:tab w:val="center" w:pos="4703"/>
        <w:tab w:val="right" w:pos="9406"/>
      </w:tabs>
      <w:jc w:val="center"/>
      <w:rPr>
        <w:rFonts w:asciiTheme="minorHAnsi" w:hAnsiTheme="minorHAnsi"/>
        <w:sz w:val="22"/>
        <w:szCs w:val="22"/>
      </w:rPr>
    </w:pPr>
    <w:r w:rsidRPr="00A15303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</w:p>
  <w:p w:rsidR="00A15303" w:rsidRDefault="00A15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0EE" w:rsidRDefault="00ED50EE" w:rsidP="00D7292A">
      <w:r>
        <w:separator/>
      </w:r>
    </w:p>
  </w:footnote>
  <w:footnote w:type="continuationSeparator" w:id="0">
    <w:p w:rsidR="00ED50EE" w:rsidRDefault="00ED50EE" w:rsidP="00D7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92A" w:rsidRDefault="00A15303" w:rsidP="00082237">
    <w:pPr>
      <w:pStyle w:val="Header"/>
      <w:jc w:val="center"/>
    </w:pPr>
    <w:r>
      <w:rPr>
        <w:noProof/>
      </w:rPr>
      <w:drawing>
        <wp:inline distT="0" distB="0" distL="0" distR="0" wp14:anchorId="1398D936" wp14:editId="69D1A1E4">
          <wp:extent cx="1645920" cy="7562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0DB"/>
    <w:multiLevelType w:val="hybridMultilevel"/>
    <w:tmpl w:val="35520A54"/>
    <w:lvl w:ilvl="0" w:tplc="567C4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613A"/>
    <w:multiLevelType w:val="hybridMultilevel"/>
    <w:tmpl w:val="3320AAF8"/>
    <w:lvl w:ilvl="0" w:tplc="DCAC3F4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D2BEE"/>
    <w:multiLevelType w:val="hybridMultilevel"/>
    <w:tmpl w:val="F2E49710"/>
    <w:lvl w:ilvl="0" w:tplc="AA0635A8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1A3DE0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E287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FE5CB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CA06DE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08D2B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4868D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52AD16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E23A3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 style="mso-position-horizontal:center;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A"/>
    <w:rsid w:val="000034F8"/>
    <w:rsid w:val="00012FA0"/>
    <w:rsid w:val="00015144"/>
    <w:rsid w:val="00015BE7"/>
    <w:rsid w:val="00016582"/>
    <w:rsid w:val="000172B6"/>
    <w:rsid w:val="00020333"/>
    <w:rsid w:val="00026720"/>
    <w:rsid w:val="000313ED"/>
    <w:rsid w:val="000471B8"/>
    <w:rsid w:val="000762ED"/>
    <w:rsid w:val="00080C8C"/>
    <w:rsid w:val="00082237"/>
    <w:rsid w:val="00086E88"/>
    <w:rsid w:val="000917FD"/>
    <w:rsid w:val="00092808"/>
    <w:rsid w:val="000A11CF"/>
    <w:rsid w:val="000A1E8E"/>
    <w:rsid w:val="000A2E53"/>
    <w:rsid w:val="000B2198"/>
    <w:rsid w:val="000C15EE"/>
    <w:rsid w:val="000D37A6"/>
    <w:rsid w:val="000D5DAB"/>
    <w:rsid w:val="000D5E31"/>
    <w:rsid w:val="000E42F3"/>
    <w:rsid w:val="000E5A98"/>
    <w:rsid w:val="000E75D4"/>
    <w:rsid w:val="000F5AF4"/>
    <w:rsid w:val="0010029B"/>
    <w:rsid w:val="00100DBC"/>
    <w:rsid w:val="00103F51"/>
    <w:rsid w:val="00112A9C"/>
    <w:rsid w:val="00113291"/>
    <w:rsid w:val="0012190A"/>
    <w:rsid w:val="001243E3"/>
    <w:rsid w:val="00135F15"/>
    <w:rsid w:val="00140125"/>
    <w:rsid w:val="00146328"/>
    <w:rsid w:val="00147646"/>
    <w:rsid w:val="00147EFD"/>
    <w:rsid w:val="00150219"/>
    <w:rsid w:val="00150502"/>
    <w:rsid w:val="001566D9"/>
    <w:rsid w:val="00157263"/>
    <w:rsid w:val="00160D4D"/>
    <w:rsid w:val="00174F49"/>
    <w:rsid w:val="00177974"/>
    <w:rsid w:val="00184A63"/>
    <w:rsid w:val="00194E76"/>
    <w:rsid w:val="001A1422"/>
    <w:rsid w:val="001A50B0"/>
    <w:rsid w:val="001C77CB"/>
    <w:rsid w:val="001E2442"/>
    <w:rsid w:val="001E4E50"/>
    <w:rsid w:val="001E704E"/>
    <w:rsid w:val="001F0031"/>
    <w:rsid w:val="001F0569"/>
    <w:rsid w:val="001F14E2"/>
    <w:rsid w:val="001F3171"/>
    <w:rsid w:val="001F5273"/>
    <w:rsid w:val="00200414"/>
    <w:rsid w:val="002021FC"/>
    <w:rsid w:val="002037C1"/>
    <w:rsid w:val="00204C2D"/>
    <w:rsid w:val="00211284"/>
    <w:rsid w:val="00211A38"/>
    <w:rsid w:val="0021674E"/>
    <w:rsid w:val="00216F50"/>
    <w:rsid w:val="002207CA"/>
    <w:rsid w:val="00231AFC"/>
    <w:rsid w:val="00233329"/>
    <w:rsid w:val="00237484"/>
    <w:rsid w:val="00253DF5"/>
    <w:rsid w:val="00254F81"/>
    <w:rsid w:val="00257C3D"/>
    <w:rsid w:val="00260FFF"/>
    <w:rsid w:val="00262CAC"/>
    <w:rsid w:val="0026639D"/>
    <w:rsid w:val="002667B8"/>
    <w:rsid w:val="0027519B"/>
    <w:rsid w:val="002760BD"/>
    <w:rsid w:val="00277517"/>
    <w:rsid w:val="00283FF8"/>
    <w:rsid w:val="002937B1"/>
    <w:rsid w:val="00293846"/>
    <w:rsid w:val="00295AD2"/>
    <w:rsid w:val="002A474D"/>
    <w:rsid w:val="002A50E7"/>
    <w:rsid w:val="002A6DF9"/>
    <w:rsid w:val="002B2343"/>
    <w:rsid w:val="002B7A91"/>
    <w:rsid w:val="002C0A46"/>
    <w:rsid w:val="002C316B"/>
    <w:rsid w:val="002E0F1F"/>
    <w:rsid w:val="002E18FE"/>
    <w:rsid w:val="002E28A8"/>
    <w:rsid w:val="002E2FA8"/>
    <w:rsid w:val="002F45CE"/>
    <w:rsid w:val="002F71CC"/>
    <w:rsid w:val="003105C2"/>
    <w:rsid w:val="00317843"/>
    <w:rsid w:val="0033620A"/>
    <w:rsid w:val="00342205"/>
    <w:rsid w:val="003451F4"/>
    <w:rsid w:val="00345D00"/>
    <w:rsid w:val="00346978"/>
    <w:rsid w:val="00351893"/>
    <w:rsid w:val="003727DA"/>
    <w:rsid w:val="00374194"/>
    <w:rsid w:val="00386FB9"/>
    <w:rsid w:val="00393518"/>
    <w:rsid w:val="003D1B32"/>
    <w:rsid w:val="003D6FC0"/>
    <w:rsid w:val="003E146A"/>
    <w:rsid w:val="003E55D0"/>
    <w:rsid w:val="003F7A19"/>
    <w:rsid w:val="00400712"/>
    <w:rsid w:val="00400FDB"/>
    <w:rsid w:val="0041028A"/>
    <w:rsid w:val="00414263"/>
    <w:rsid w:val="00416005"/>
    <w:rsid w:val="0042298A"/>
    <w:rsid w:val="0042388D"/>
    <w:rsid w:val="00430F50"/>
    <w:rsid w:val="00433BF1"/>
    <w:rsid w:val="00433FF2"/>
    <w:rsid w:val="00434A0A"/>
    <w:rsid w:val="004419CA"/>
    <w:rsid w:val="004422E3"/>
    <w:rsid w:val="0045048D"/>
    <w:rsid w:val="0045724E"/>
    <w:rsid w:val="00461004"/>
    <w:rsid w:val="004679F7"/>
    <w:rsid w:val="00475293"/>
    <w:rsid w:val="004756C5"/>
    <w:rsid w:val="004776A6"/>
    <w:rsid w:val="004815DE"/>
    <w:rsid w:val="0049521C"/>
    <w:rsid w:val="004A03F9"/>
    <w:rsid w:val="004A09B2"/>
    <w:rsid w:val="004A36FA"/>
    <w:rsid w:val="004B35B9"/>
    <w:rsid w:val="004C35EE"/>
    <w:rsid w:val="004C632A"/>
    <w:rsid w:val="004C6C03"/>
    <w:rsid w:val="004D370B"/>
    <w:rsid w:val="004D5495"/>
    <w:rsid w:val="004D5A59"/>
    <w:rsid w:val="004E034C"/>
    <w:rsid w:val="004F06B0"/>
    <w:rsid w:val="004F1AC8"/>
    <w:rsid w:val="004F5B61"/>
    <w:rsid w:val="004F6672"/>
    <w:rsid w:val="00504D9E"/>
    <w:rsid w:val="00520E2C"/>
    <w:rsid w:val="005216CE"/>
    <w:rsid w:val="00523CEF"/>
    <w:rsid w:val="00524C42"/>
    <w:rsid w:val="005274BB"/>
    <w:rsid w:val="00531677"/>
    <w:rsid w:val="00532E7F"/>
    <w:rsid w:val="0053440B"/>
    <w:rsid w:val="00534DF0"/>
    <w:rsid w:val="00535E27"/>
    <w:rsid w:val="0054289E"/>
    <w:rsid w:val="00543EAE"/>
    <w:rsid w:val="005472AD"/>
    <w:rsid w:val="00550DD6"/>
    <w:rsid w:val="00551361"/>
    <w:rsid w:val="00551838"/>
    <w:rsid w:val="00555714"/>
    <w:rsid w:val="00556269"/>
    <w:rsid w:val="00556728"/>
    <w:rsid w:val="00556C4B"/>
    <w:rsid w:val="00557B66"/>
    <w:rsid w:val="00562771"/>
    <w:rsid w:val="00572C34"/>
    <w:rsid w:val="00584AB8"/>
    <w:rsid w:val="005905FC"/>
    <w:rsid w:val="00591229"/>
    <w:rsid w:val="00591F08"/>
    <w:rsid w:val="00592D3E"/>
    <w:rsid w:val="00594583"/>
    <w:rsid w:val="005A2080"/>
    <w:rsid w:val="005A3CAD"/>
    <w:rsid w:val="005A7244"/>
    <w:rsid w:val="005B1596"/>
    <w:rsid w:val="005C5CD9"/>
    <w:rsid w:val="005D0292"/>
    <w:rsid w:val="005D2CA8"/>
    <w:rsid w:val="005D6D42"/>
    <w:rsid w:val="005E119F"/>
    <w:rsid w:val="005E1AC9"/>
    <w:rsid w:val="005E390B"/>
    <w:rsid w:val="005F176F"/>
    <w:rsid w:val="00600AD1"/>
    <w:rsid w:val="00604E18"/>
    <w:rsid w:val="006110E5"/>
    <w:rsid w:val="00611ED6"/>
    <w:rsid w:val="006169B8"/>
    <w:rsid w:val="00616D4A"/>
    <w:rsid w:val="00621284"/>
    <w:rsid w:val="00622CEF"/>
    <w:rsid w:val="006233B8"/>
    <w:rsid w:val="00624AC7"/>
    <w:rsid w:val="00631AC2"/>
    <w:rsid w:val="00631DA0"/>
    <w:rsid w:val="00632610"/>
    <w:rsid w:val="00634364"/>
    <w:rsid w:val="006465BE"/>
    <w:rsid w:val="00652119"/>
    <w:rsid w:val="00656CA1"/>
    <w:rsid w:val="006601B1"/>
    <w:rsid w:val="00664DA2"/>
    <w:rsid w:val="006656BA"/>
    <w:rsid w:val="00665C86"/>
    <w:rsid w:val="00665C8B"/>
    <w:rsid w:val="0066722C"/>
    <w:rsid w:val="00667909"/>
    <w:rsid w:val="006708B8"/>
    <w:rsid w:val="006724E1"/>
    <w:rsid w:val="00674F9D"/>
    <w:rsid w:val="00675C75"/>
    <w:rsid w:val="0068493A"/>
    <w:rsid w:val="00684F26"/>
    <w:rsid w:val="0068747A"/>
    <w:rsid w:val="0069174D"/>
    <w:rsid w:val="00693BD3"/>
    <w:rsid w:val="00695F1B"/>
    <w:rsid w:val="006A493D"/>
    <w:rsid w:val="006B18B6"/>
    <w:rsid w:val="006B2190"/>
    <w:rsid w:val="006B4B0C"/>
    <w:rsid w:val="006B639A"/>
    <w:rsid w:val="006B76DE"/>
    <w:rsid w:val="006C31C2"/>
    <w:rsid w:val="006C6112"/>
    <w:rsid w:val="006C7AB7"/>
    <w:rsid w:val="006D2578"/>
    <w:rsid w:val="006D305E"/>
    <w:rsid w:val="006D7572"/>
    <w:rsid w:val="006E7061"/>
    <w:rsid w:val="007029E5"/>
    <w:rsid w:val="00704AE0"/>
    <w:rsid w:val="007072AA"/>
    <w:rsid w:val="00707EEB"/>
    <w:rsid w:val="007100B0"/>
    <w:rsid w:val="00710C5C"/>
    <w:rsid w:val="0071236A"/>
    <w:rsid w:val="00712C3D"/>
    <w:rsid w:val="00716784"/>
    <w:rsid w:val="00730982"/>
    <w:rsid w:val="00731794"/>
    <w:rsid w:val="00743518"/>
    <w:rsid w:val="00744314"/>
    <w:rsid w:val="00747F90"/>
    <w:rsid w:val="007528E6"/>
    <w:rsid w:val="007544DD"/>
    <w:rsid w:val="0075505D"/>
    <w:rsid w:val="00765100"/>
    <w:rsid w:val="00772E3F"/>
    <w:rsid w:val="007759DB"/>
    <w:rsid w:val="007802EB"/>
    <w:rsid w:val="00785EA8"/>
    <w:rsid w:val="007927C1"/>
    <w:rsid w:val="00794D87"/>
    <w:rsid w:val="007A0B98"/>
    <w:rsid w:val="007A30AD"/>
    <w:rsid w:val="007A614D"/>
    <w:rsid w:val="007B0D86"/>
    <w:rsid w:val="007D3126"/>
    <w:rsid w:val="007E0F26"/>
    <w:rsid w:val="007E4872"/>
    <w:rsid w:val="007F4647"/>
    <w:rsid w:val="007F5057"/>
    <w:rsid w:val="0080068A"/>
    <w:rsid w:val="0080166A"/>
    <w:rsid w:val="00815E8C"/>
    <w:rsid w:val="0081763C"/>
    <w:rsid w:val="008218B0"/>
    <w:rsid w:val="008228F3"/>
    <w:rsid w:val="0082652B"/>
    <w:rsid w:val="00832700"/>
    <w:rsid w:val="00841DBD"/>
    <w:rsid w:val="00842BC8"/>
    <w:rsid w:val="00851D2A"/>
    <w:rsid w:val="008617F9"/>
    <w:rsid w:val="00862AF3"/>
    <w:rsid w:val="00862F96"/>
    <w:rsid w:val="00863217"/>
    <w:rsid w:val="00864806"/>
    <w:rsid w:val="00867DF0"/>
    <w:rsid w:val="008708F4"/>
    <w:rsid w:val="0087590E"/>
    <w:rsid w:val="008776FE"/>
    <w:rsid w:val="008829E9"/>
    <w:rsid w:val="008844C7"/>
    <w:rsid w:val="008852E3"/>
    <w:rsid w:val="00886F07"/>
    <w:rsid w:val="0089037E"/>
    <w:rsid w:val="00890780"/>
    <w:rsid w:val="00891F24"/>
    <w:rsid w:val="00895EE7"/>
    <w:rsid w:val="00897914"/>
    <w:rsid w:val="008A02B1"/>
    <w:rsid w:val="008A3C27"/>
    <w:rsid w:val="008A45F5"/>
    <w:rsid w:val="008A4D89"/>
    <w:rsid w:val="008B1AF3"/>
    <w:rsid w:val="008B58D0"/>
    <w:rsid w:val="008C21BE"/>
    <w:rsid w:val="008C70CB"/>
    <w:rsid w:val="008D4BC8"/>
    <w:rsid w:val="008D4D98"/>
    <w:rsid w:val="008D50C8"/>
    <w:rsid w:val="008E3A6B"/>
    <w:rsid w:val="008F2760"/>
    <w:rsid w:val="008F3A0F"/>
    <w:rsid w:val="00900638"/>
    <w:rsid w:val="00903ECD"/>
    <w:rsid w:val="009045BA"/>
    <w:rsid w:val="00911068"/>
    <w:rsid w:val="00911C95"/>
    <w:rsid w:val="00912900"/>
    <w:rsid w:val="00912D75"/>
    <w:rsid w:val="00912D7C"/>
    <w:rsid w:val="00913AB2"/>
    <w:rsid w:val="00925353"/>
    <w:rsid w:val="00926275"/>
    <w:rsid w:val="009332C2"/>
    <w:rsid w:val="009411DF"/>
    <w:rsid w:val="0094666D"/>
    <w:rsid w:val="009505B9"/>
    <w:rsid w:val="00950D75"/>
    <w:rsid w:val="0096244C"/>
    <w:rsid w:val="00964C1E"/>
    <w:rsid w:val="00966620"/>
    <w:rsid w:val="00971BFD"/>
    <w:rsid w:val="0097333C"/>
    <w:rsid w:val="0097471D"/>
    <w:rsid w:val="00985DFA"/>
    <w:rsid w:val="009954B9"/>
    <w:rsid w:val="00996EB1"/>
    <w:rsid w:val="009A2F98"/>
    <w:rsid w:val="009A5D9E"/>
    <w:rsid w:val="009B6422"/>
    <w:rsid w:val="009D012C"/>
    <w:rsid w:val="009D79D7"/>
    <w:rsid w:val="009E24B0"/>
    <w:rsid w:val="009E798E"/>
    <w:rsid w:val="009F3D6E"/>
    <w:rsid w:val="00A15303"/>
    <w:rsid w:val="00A2020A"/>
    <w:rsid w:val="00A310AB"/>
    <w:rsid w:val="00A32CB0"/>
    <w:rsid w:val="00A33D38"/>
    <w:rsid w:val="00A3644D"/>
    <w:rsid w:val="00A40382"/>
    <w:rsid w:val="00A51D50"/>
    <w:rsid w:val="00A62C93"/>
    <w:rsid w:val="00A66E03"/>
    <w:rsid w:val="00A757BB"/>
    <w:rsid w:val="00A825BE"/>
    <w:rsid w:val="00A85682"/>
    <w:rsid w:val="00A90A5E"/>
    <w:rsid w:val="00A93E3F"/>
    <w:rsid w:val="00A94B9D"/>
    <w:rsid w:val="00AA53AB"/>
    <w:rsid w:val="00AA65AF"/>
    <w:rsid w:val="00AB1FCD"/>
    <w:rsid w:val="00AB4EC8"/>
    <w:rsid w:val="00AC3712"/>
    <w:rsid w:val="00AC56EE"/>
    <w:rsid w:val="00AD5150"/>
    <w:rsid w:val="00AE287D"/>
    <w:rsid w:val="00AE29C3"/>
    <w:rsid w:val="00AE2D0B"/>
    <w:rsid w:val="00AF03A4"/>
    <w:rsid w:val="00B00353"/>
    <w:rsid w:val="00B03D30"/>
    <w:rsid w:val="00B11F01"/>
    <w:rsid w:val="00B227BB"/>
    <w:rsid w:val="00B2444C"/>
    <w:rsid w:val="00B3225C"/>
    <w:rsid w:val="00B337F5"/>
    <w:rsid w:val="00B36A61"/>
    <w:rsid w:val="00B4101B"/>
    <w:rsid w:val="00B4115F"/>
    <w:rsid w:val="00B424D0"/>
    <w:rsid w:val="00B42FB2"/>
    <w:rsid w:val="00B43C05"/>
    <w:rsid w:val="00B4446E"/>
    <w:rsid w:val="00B460B6"/>
    <w:rsid w:val="00B51025"/>
    <w:rsid w:val="00B53D12"/>
    <w:rsid w:val="00B600F6"/>
    <w:rsid w:val="00B614C0"/>
    <w:rsid w:val="00B61997"/>
    <w:rsid w:val="00B73648"/>
    <w:rsid w:val="00B7554D"/>
    <w:rsid w:val="00B86780"/>
    <w:rsid w:val="00BA389A"/>
    <w:rsid w:val="00BA6C71"/>
    <w:rsid w:val="00BA7966"/>
    <w:rsid w:val="00BA7BAD"/>
    <w:rsid w:val="00BB5551"/>
    <w:rsid w:val="00BB5FE2"/>
    <w:rsid w:val="00BC534B"/>
    <w:rsid w:val="00BD5938"/>
    <w:rsid w:val="00BD6A9B"/>
    <w:rsid w:val="00BE0B55"/>
    <w:rsid w:val="00BE2829"/>
    <w:rsid w:val="00C03C8A"/>
    <w:rsid w:val="00C230E7"/>
    <w:rsid w:val="00C24380"/>
    <w:rsid w:val="00C27AFF"/>
    <w:rsid w:val="00C31DCC"/>
    <w:rsid w:val="00C36100"/>
    <w:rsid w:val="00C36903"/>
    <w:rsid w:val="00C409FC"/>
    <w:rsid w:val="00C52195"/>
    <w:rsid w:val="00C52561"/>
    <w:rsid w:val="00C53A34"/>
    <w:rsid w:val="00C5418F"/>
    <w:rsid w:val="00C54EA8"/>
    <w:rsid w:val="00C55094"/>
    <w:rsid w:val="00C646B4"/>
    <w:rsid w:val="00C6607C"/>
    <w:rsid w:val="00C6657D"/>
    <w:rsid w:val="00C66E33"/>
    <w:rsid w:val="00C75C31"/>
    <w:rsid w:val="00C767DA"/>
    <w:rsid w:val="00C83010"/>
    <w:rsid w:val="00C87285"/>
    <w:rsid w:val="00C951B2"/>
    <w:rsid w:val="00CB132F"/>
    <w:rsid w:val="00CB51BD"/>
    <w:rsid w:val="00CB6E26"/>
    <w:rsid w:val="00CD1372"/>
    <w:rsid w:val="00CD5628"/>
    <w:rsid w:val="00CF6A16"/>
    <w:rsid w:val="00D008E2"/>
    <w:rsid w:val="00D02A4D"/>
    <w:rsid w:val="00D04027"/>
    <w:rsid w:val="00D0495D"/>
    <w:rsid w:val="00D10B0A"/>
    <w:rsid w:val="00D240EE"/>
    <w:rsid w:val="00D26BA7"/>
    <w:rsid w:val="00D2753F"/>
    <w:rsid w:val="00D4104C"/>
    <w:rsid w:val="00D45EDF"/>
    <w:rsid w:val="00D464DF"/>
    <w:rsid w:val="00D57636"/>
    <w:rsid w:val="00D624BB"/>
    <w:rsid w:val="00D6556A"/>
    <w:rsid w:val="00D65632"/>
    <w:rsid w:val="00D70052"/>
    <w:rsid w:val="00D7292A"/>
    <w:rsid w:val="00D72A93"/>
    <w:rsid w:val="00D77E3B"/>
    <w:rsid w:val="00D8799A"/>
    <w:rsid w:val="00D9200A"/>
    <w:rsid w:val="00D970E9"/>
    <w:rsid w:val="00D977F3"/>
    <w:rsid w:val="00DA1843"/>
    <w:rsid w:val="00DA2DC7"/>
    <w:rsid w:val="00DA4319"/>
    <w:rsid w:val="00DA4E24"/>
    <w:rsid w:val="00DA72A6"/>
    <w:rsid w:val="00DA77C4"/>
    <w:rsid w:val="00DB0003"/>
    <w:rsid w:val="00DB77E9"/>
    <w:rsid w:val="00DD377E"/>
    <w:rsid w:val="00DE4DFD"/>
    <w:rsid w:val="00DE6B5A"/>
    <w:rsid w:val="00DF472C"/>
    <w:rsid w:val="00E0273F"/>
    <w:rsid w:val="00E10388"/>
    <w:rsid w:val="00E21117"/>
    <w:rsid w:val="00E24BEC"/>
    <w:rsid w:val="00E37DD0"/>
    <w:rsid w:val="00E41D02"/>
    <w:rsid w:val="00E46EF9"/>
    <w:rsid w:val="00E66231"/>
    <w:rsid w:val="00E77FED"/>
    <w:rsid w:val="00E82458"/>
    <w:rsid w:val="00E85592"/>
    <w:rsid w:val="00E87892"/>
    <w:rsid w:val="00EA0DD5"/>
    <w:rsid w:val="00EA6613"/>
    <w:rsid w:val="00EA743A"/>
    <w:rsid w:val="00EB565D"/>
    <w:rsid w:val="00EC2D5C"/>
    <w:rsid w:val="00EC356F"/>
    <w:rsid w:val="00ED2FFE"/>
    <w:rsid w:val="00ED357D"/>
    <w:rsid w:val="00ED45F5"/>
    <w:rsid w:val="00ED50EE"/>
    <w:rsid w:val="00ED5C1D"/>
    <w:rsid w:val="00EE5E8C"/>
    <w:rsid w:val="00EE5FA8"/>
    <w:rsid w:val="00EF2C75"/>
    <w:rsid w:val="00EF4B70"/>
    <w:rsid w:val="00EF740D"/>
    <w:rsid w:val="00F05202"/>
    <w:rsid w:val="00F14DD9"/>
    <w:rsid w:val="00F176CF"/>
    <w:rsid w:val="00F212F6"/>
    <w:rsid w:val="00F26E61"/>
    <w:rsid w:val="00F31AE2"/>
    <w:rsid w:val="00F41F85"/>
    <w:rsid w:val="00F57984"/>
    <w:rsid w:val="00F65484"/>
    <w:rsid w:val="00F75D6E"/>
    <w:rsid w:val="00F94E29"/>
    <w:rsid w:val="00FA6B20"/>
    <w:rsid w:val="00FA6E72"/>
    <w:rsid w:val="00FC69C1"/>
    <w:rsid w:val="00FC6BB5"/>
    <w:rsid w:val="00FC7AEE"/>
    <w:rsid w:val="00FD02E2"/>
    <w:rsid w:val="00FE0BE6"/>
    <w:rsid w:val="00FF6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E63CB2B"/>
  <w15:docId w15:val="{D513668F-D445-4AC1-9C8F-DCE9503A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E4DFD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D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8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92A"/>
  </w:style>
  <w:style w:type="paragraph" w:styleId="Footer">
    <w:name w:val="footer"/>
    <w:basedOn w:val="Normal"/>
    <w:link w:val="Foot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92A"/>
  </w:style>
  <w:style w:type="character" w:customStyle="1" w:styleId="Heading1Char">
    <w:name w:val="Heading 1 Char"/>
    <w:basedOn w:val="DefaultParagraphFont"/>
    <w:link w:val="Heading1"/>
    <w:rsid w:val="00DE4DFD"/>
    <w:rPr>
      <w:rFonts w:ascii="Arial" w:eastAsia="Times New Roman" w:hAnsi="Arial" w:cs="Times New Roman"/>
      <w:b/>
      <w:sz w:val="28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DE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6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B53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D1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D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 w:eastAsia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806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de-DE" w:eastAsia="de-DE"/>
    </w:rPr>
  </w:style>
  <w:style w:type="paragraph" w:customStyle="1" w:styleId="Text">
    <w:name w:val="Text"/>
    <w:rsid w:val="006D305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2910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646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58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12" w:color="DEE2E6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6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699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492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12" w:color="DEE2E6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9BDF5-3508-4D84-A70C-79B5D5F9E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2158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BRB</dc:creator>
  <cp:lastModifiedBy>Amera PHX TV</cp:lastModifiedBy>
  <cp:revision>4</cp:revision>
  <cp:lastPrinted>2021-11-05T14:36:00Z</cp:lastPrinted>
  <dcterms:created xsi:type="dcterms:W3CDTF">2024-10-18T15:13:00Z</dcterms:created>
  <dcterms:modified xsi:type="dcterms:W3CDTF">2024-10-20T15:19:00Z</dcterms:modified>
</cp:coreProperties>
</file>