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057" w:type="dxa"/>
        <w:tblInd w:w="-10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278"/>
        <w:gridCol w:w="8936"/>
      </w:tblGrid>
      <w:tr w:rsidR="00992DE7" w:rsidTr="00992DE7">
        <w:trPr>
          <w:trHeight w:val="80"/>
        </w:trPr>
        <w:tc>
          <w:tcPr>
            <w:tcW w:w="1843" w:type="dxa"/>
          </w:tcPr>
          <w:p w:rsidR="00992DE7" w:rsidRDefault="00992DE7" w:rsidP="00BE4C59">
            <w:pPr>
              <w:spacing w:before="120" w:after="120" w:line="288" w:lineRule="auto"/>
              <w:ind w:right="243"/>
              <w:rPr>
                <w:rFonts w:asciiTheme="minorHAnsi" w:eastAsia="Calibri" w:hAnsiTheme="minorHAnsi" w:cs="Arial"/>
                <w:b/>
                <w:sz w:val="24"/>
                <w:szCs w:val="24"/>
                <w:lang w:eastAsia="en-US"/>
              </w:rPr>
            </w:pPr>
          </w:p>
        </w:tc>
        <w:tc>
          <w:tcPr>
            <w:tcW w:w="9214" w:type="dxa"/>
            <w:gridSpan w:val="2"/>
            <w:hideMark/>
          </w:tcPr>
          <w:p w:rsidR="00992DE7" w:rsidRPr="002C316B" w:rsidRDefault="00992DE7" w:rsidP="00BE4C59">
            <w:pPr>
              <w:pStyle w:val="Heading1"/>
              <w:ind w:right="243"/>
              <w:outlineLvl w:val="0"/>
              <w:rPr>
                <w:rFonts w:asciiTheme="minorHAnsi" w:hAnsiTheme="minorHAnsi"/>
                <w:szCs w:val="28"/>
                <w:u w:val="none"/>
              </w:rPr>
            </w:pPr>
          </w:p>
          <w:p w:rsidR="00992DE7" w:rsidRDefault="00992DE7" w:rsidP="00BE4C59">
            <w:pPr>
              <w:pStyle w:val="Heading1"/>
              <w:ind w:right="243"/>
              <w:outlineLvl w:val="0"/>
              <w:rPr>
                <w:rFonts w:asciiTheme="minorHAnsi" w:hAnsiTheme="minorHAnsi"/>
                <w:sz w:val="36"/>
                <w:szCs w:val="32"/>
                <w:u w:val="none"/>
              </w:rPr>
            </w:pPr>
            <w:bookmarkStart w:id="0" w:name="_Hlk180482885"/>
            <w:r>
              <w:rPr>
                <w:rFonts w:asciiTheme="minorHAnsi" w:hAnsiTheme="minorHAnsi"/>
                <w:sz w:val="36"/>
                <w:szCs w:val="32"/>
                <w:u w:val="none"/>
              </w:rPr>
              <w:t xml:space="preserve">LANDGANGSINFORMATIONEN </w:t>
            </w:r>
            <w:r w:rsidR="006E0BAB">
              <w:rPr>
                <w:rFonts w:asciiTheme="minorHAnsi" w:hAnsiTheme="minorHAnsi"/>
                <w:sz w:val="36"/>
                <w:szCs w:val="32"/>
                <w:u w:val="none"/>
              </w:rPr>
              <w:t xml:space="preserve"> Melilla / Spanien</w:t>
            </w:r>
            <w:bookmarkEnd w:id="0"/>
          </w:p>
        </w:tc>
      </w:tr>
      <w:tr w:rsidR="00992DE7" w:rsidRPr="008852E3" w:rsidTr="00992DE7">
        <w:trPr>
          <w:trHeight w:val="2141"/>
        </w:trPr>
        <w:tc>
          <w:tcPr>
            <w:tcW w:w="1843" w:type="dxa"/>
            <w:hideMark/>
          </w:tcPr>
          <w:p w:rsidR="00992DE7" w:rsidRPr="0038724C" w:rsidRDefault="00992DE7" w:rsidP="00BE4C59">
            <w:pPr>
              <w:spacing w:before="120" w:after="120" w:line="288" w:lineRule="auto"/>
              <w:ind w:right="423"/>
              <w:rPr>
                <w:rFonts w:ascii="Arial" w:hAnsi="Arial" w:cs="Arial"/>
                <w:b/>
                <w:bCs/>
                <w:color w:val="202122"/>
                <w:shd w:val="clear" w:color="auto" w:fill="FFFFFF"/>
              </w:rPr>
            </w:pPr>
          </w:p>
          <w:p w:rsidR="00992DE7" w:rsidRDefault="006E0BAB" w:rsidP="00BE4C59">
            <w:pPr>
              <w:spacing w:before="120" w:after="120" w:line="288" w:lineRule="auto"/>
              <w:ind w:right="423"/>
              <w:rPr>
                <w:rFonts w:asciiTheme="minorHAnsi" w:eastAsia="Calibri" w:hAnsiTheme="minorHAnsi" w:cs="Arial"/>
                <w:b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  <w:shd w:val="clear" w:color="auto" w:fill="FFFFFF"/>
              </w:rPr>
              <w:t>Melilla</w:t>
            </w:r>
            <w:r w:rsidR="00992DE7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 </w:t>
            </w:r>
          </w:p>
          <w:p w:rsidR="00992DE7" w:rsidRDefault="00992DE7" w:rsidP="00BE4C59">
            <w:pPr>
              <w:spacing w:before="120" w:after="120" w:line="288" w:lineRule="auto"/>
              <w:ind w:right="423"/>
              <w:rPr>
                <w:rFonts w:asciiTheme="minorHAnsi" w:eastAsia="Calibri" w:hAnsiTheme="minorHAnsi" w:cs="Arial"/>
                <w:b/>
                <w:sz w:val="24"/>
                <w:szCs w:val="24"/>
                <w:lang w:eastAsia="en-US"/>
              </w:rPr>
            </w:pPr>
          </w:p>
          <w:p w:rsidR="00992DE7" w:rsidRPr="007528E6" w:rsidRDefault="00992DE7" w:rsidP="00BE4C59">
            <w:pPr>
              <w:spacing w:before="120" w:after="120" w:line="288" w:lineRule="auto"/>
              <w:ind w:right="423"/>
              <w:rPr>
                <w:rFonts w:asciiTheme="minorHAnsi" w:eastAsia="Calibri" w:hAnsiTheme="minorHAnsi" w:cs="Arial"/>
                <w:b/>
                <w:lang w:eastAsia="en-US"/>
              </w:rPr>
            </w:pPr>
          </w:p>
          <w:p w:rsidR="00992DE7" w:rsidRDefault="00992DE7" w:rsidP="00BE4C59">
            <w:pPr>
              <w:spacing w:before="120" w:after="120" w:line="288" w:lineRule="auto"/>
              <w:ind w:right="423"/>
              <w:rPr>
                <w:rFonts w:asciiTheme="minorHAnsi" w:eastAsia="Calibri" w:hAnsiTheme="minorHAnsi" w:cs="Arial"/>
                <w:b/>
                <w:sz w:val="24"/>
                <w:szCs w:val="24"/>
                <w:lang w:eastAsia="en-US"/>
              </w:rPr>
            </w:pPr>
          </w:p>
        </w:tc>
        <w:tc>
          <w:tcPr>
            <w:tcW w:w="9214" w:type="dxa"/>
            <w:gridSpan w:val="2"/>
          </w:tcPr>
          <w:p w:rsidR="00992DE7" w:rsidRDefault="00992DE7" w:rsidP="00BE4C59">
            <w:pPr>
              <w:tabs>
                <w:tab w:val="left" w:pos="2775"/>
              </w:tabs>
              <w:spacing w:line="276" w:lineRule="auto"/>
              <w:ind w:right="423"/>
              <w:jc w:val="both"/>
              <w:rPr>
                <w:rFonts w:asciiTheme="minorHAnsi" w:hAnsiTheme="minorHAnsi" w:cs="Arial"/>
                <w:sz w:val="10"/>
                <w:szCs w:val="10"/>
              </w:rPr>
            </w:pPr>
          </w:p>
          <w:p w:rsidR="00992DE7" w:rsidRDefault="00992DE7" w:rsidP="00BE4C59">
            <w:pPr>
              <w:tabs>
                <w:tab w:val="left" w:pos="2775"/>
              </w:tabs>
              <w:spacing w:line="276" w:lineRule="auto"/>
              <w:ind w:right="423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bookmarkStart w:id="1" w:name="_Hlk481698030"/>
          </w:p>
          <w:bookmarkEnd w:id="1"/>
          <w:p w:rsidR="00992DE7" w:rsidRDefault="006E0BAB" w:rsidP="00BE4C59">
            <w:pPr>
              <w:tabs>
                <w:tab w:val="left" w:pos="2775"/>
              </w:tabs>
              <w:spacing w:line="276" w:lineRule="auto"/>
              <w:ind w:right="423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AB08BF">
              <w:rPr>
                <w:rFonts w:asciiTheme="minorHAnsi" w:hAnsiTheme="minorHAnsi" w:cs="Arial"/>
                <w:sz w:val="24"/>
                <w:szCs w:val="24"/>
              </w:rPr>
              <w:t>ist eine spanische Stadt an der nordafrikanischen Mittelmeerk</w:t>
            </w:r>
            <w:r w:rsidRPr="00AB08BF">
              <w:rPr>
                <w:rFonts w:ascii="Calibri" w:hAnsi="Calibri" w:cs="Calibri"/>
                <w:sz w:val="24"/>
                <w:szCs w:val="24"/>
              </w:rPr>
              <w:t>ü</w:t>
            </w:r>
            <w:r w:rsidRPr="00AB08BF">
              <w:rPr>
                <w:rFonts w:asciiTheme="minorHAnsi" w:hAnsiTheme="minorHAnsi" w:cs="Arial"/>
                <w:sz w:val="24"/>
                <w:szCs w:val="24"/>
              </w:rPr>
              <w:t>ste mit einer Landgrenze zu Marokko. Als spanische Exklave gehört Melilla zur Europäischen Union, ist aber vom Zollgebiet der EU ausgenommen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und</w:t>
            </w:r>
            <w:r w:rsidRPr="00AB08BF">
              <w:rPr>
                <w:rFonts w:asciiTheme="minorHAnsi" w:hAnsiTheme="minorHAnsi" w:cs="Arial"/>
                <w:sz w:val="24"/>
                <w:szCs w:val="24"/>
              </w:rPr>
              <w:t xml:space="preserve"> gehört auch nicht zum Schengen-Raum. Das Gebiet umfasst 13,4 km², auf denen etwa 8</w:t>
            </w:r>
            <w:r>
              <w:rPr>
                <w:rFonts w:asciiTheme="minorHAnsi" w:hAnsiTheme="minorHAnsi" w:cs="Arial"/>
                <w:sz w:val="24"/>
                <w:szCs w:val="24"/>
              </w:rPr>
              <w:t>5</w:t>
            </w:r>
            <w:r w:rsidRPr="00AB08BF">
              <w:rPr>
                <w:rFonts w:asciiTheme="minorHAnsi" w:hAnsiTheme="minorHAnsi" w:cs="Arial"/>
                <w:sz w:val="24"/>
                <w:szCs w:val="24"/>
              </w:rPr>
              <w:t>.</w:t>
            </w:r>
            <w:r>
              <w:rPr>
                <w:rFonts w:asciiTheme="minorHAnsi" w:hAnsiTheme="minorHAnsi" w:cs="Arial"/>
                <w:sz w:val="24"/>
                <w:szCs w:val="24"/>
              </w:rPr>
              <w:t>000</w:t>
            </w:r>
            <w:r w:rsidRPr="00AB08BF">
              <w:rPr>
                <w:rFonts w:asciiTheme="minorHAnsi" w:hAnsiTheme="minorHAnsi" w:cs="Arial"/>
                <w:sz w:val="24"/>
                <w:szCs w:val="24"/>
              </w:rPr>
              <w:t xml:space="preserve"> Einwohner leben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. Ein mit Stacheldraht gesicherter Doppelzaun umgibt das ganze Gebiet um Flüchtlinge fernzuhalten. </w:t>
            </w:r>
            <w:r w:rsidRPr="00AB08BF">
              <w:rPr>
                <w:rFonts w:asciiTheme="minorHAnsi" w:hAnsiTheme="minorHAnsi" w:cs="Arial"/>
                <w:sz w:val="24"/>
                <w:szCs w:val="24"/>
              </w:rPr>
              <w:t>Die Altstadt von Melilla (Medina Sidonia) ist als Kulturgut  in der Kategorie Conjunto histórico-artístico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des spanischen Kulturministeriums</w:t>
            </w:r>
            <w:r w:rsidRPr="00AB08BF">
              <w:rPr>
                <w:rFonts w:asciiTheme="minorHAnsi" w:hAnsiTheme="minorHAnsi" w:cs="Arial"/>
                <w:sz w:val="24"/>
                <w:szCs w:val="24"/>
              </w:rPr>
              <w:t xml:space="preserve"> anerkannt.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 </w:t>
            </w:r>
          </w:p>
          <w:p w:rsidR="00992DE7" w:rsidRPr="008852E3" w:rsidRDefault="00992DE7" w:rsidP="00BE4C59">
            <w:pPr>
              <w:tabs>
                <w:tab w:val="left" w:pos="2775"/>
              </w:tabs>
              <w:spacing w:line="276" w:lineRule="auto"/>
              <w:ind w:right="42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92DE7" w:rsidRPr="00843BB8" w:rsidTr="00992DE7">
        <w:trPr>
          <w:trHeight w:val="3199"/>
        </w:trPr>
        <w:tc>
          <w:tcPr>
            <w:tcW w:w="2121" w:type="dxa"/>
            <w:gridSpan w:val="2"/>
          </w:tcPr>
          <w:p w:rsidR="00992DE7" w:rsidRPr="006110E5" w:rsidRDefault="00992DE7" w:rsidP="00BE4C59">
            <w:pPr>
              <w:ind w:right="423"/>
              <w:rPr>
                <w:rFonts w:asciiTheme="minorHAnsi" w:hAnsiTheme="minorHAnsi" w:cs="Arial"/>
                <w:b/>
                <w:sz w:val="8"/>
                <w:szCs w:val="8"/>
              </w:rPr>
            </w:pPr>
          </w:p>
          <w:p w:rsidR="00992DE7" w:rsidRDefault="00992DE7" w:rsidP="00BE4C59">
            <w:pPr>
              <w:ind w:right="423"/>
              <w:rPr>
                <w:rFonts w:asciiTheme="minorHAnsi" w:hAnsiTheme="minorHAnsi" w:cs="Arial"/>
                <w:b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</w:rPr>
              <w:t>Liegeplatz</w:t>
            </w:r>
          </w:p>
          <w:p w:rsidR="00992DE7" w:rsidRPr="006E0BAB" w:rsidRDefault="00992DE7" w:rsidP="00BE4C59">
            <w:pPr>
              <w:ind w:right="423"/>
              <w:rPr>
                <w:rFonts w:asciiTheme="minorHAnsi" w:hAnsiTheme="minorHAnsi" w:cs="Arial"/>
                <w:b/>
                <w:sz w:val="36"/>
                <w:szCs w:val="36"/>
              </w:rPr>
            </w:pPr>
          </w:p>
          <w:p w:rsidR="00992DE7" w:rsidRDefault="00992DE7" w:rsidP="00BE4C59">
            <w:pPr>
              <w:ind w:right="423"/>
              <w:rPr>
                <w:rFonts w:asciiTheme="minorHAnsi" w:hAnsiTheme="minorHAnsi" w:cs="Arial"/>
                <w:b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</w:rPr>
              <w:t>Was kann man unternehmen?</w:t>
            </w:r>
          </w:p>
          <w:p w:rsidR="00992DE7" w:rsidRDefault="00992DE7" w:rsidP="00BE4C59">
            <w:pPr>
              <w:ind w:right="423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:rsidR="00992DE7" w:rsidRDefault="00992DE7" w:rsidP="00BE4C59">
            <w:pPr>
              <w:ind w:right="423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:rsidR="00992DE7" w:rsidRDefault="00992DE7" w:rsidP="00BE4C59">
            <w:pPr>
              <w:ind w:right="423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:rsidR="00992DE7" w:rsidRDefault="00992DE7" w:rsidP="00BE4C59">
            <w:pPr>
              <w:ind w:right="423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:rsidR="00992DE7" w:rsidRDefault="00992DE7" w:rsidP="00BE4C59">
            <w:pPr>
              <w:ind w:right="423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8936" w:type="dxa"/>
          </w:tcPr>
          <w:p w:rsidR="006E0BAB" w:rsidRPr="00D026B2" w:rsidRDefault="006E0BAB" w:rsidP="006E0BAB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D026B2">
              <w:rPr>
                <w:rFonts w:ascii="Calibri" w:hAnsi="Calibri" w:cs="Arial"/>
                <w:sz w:val="24"/>
                <w:szCs w:val="24"/>
              </w:rPr>
              <w:t xml:space="preserve">MS Amera liegt im Hafen etwas außerhalb des Stadtzentrums, in das man mit dem </w:t>
            </w:r>
          </w:p>
          <w:p w:rsidR="00992DE7" w:rsidRPr="006E0BAB" w:rsidRDefault="006E0BAB" w:rsidP="006E0BAB">
            <w:pPr>
              <w:pStyle w:val="ListParagraph"/>
              <w:spacing w:line="276" w:lineRule="auto"/>
              <w:jc w:val="both"/>
              <w:rPr>
                <w:rFonts w:ascii="Calibri" w:hAnsi="Calibri" w:cs="Arial"/>
                <w:color w:val="FF0000"/>
                <w:sz w:val="24"/>
                <w:szCs w:val="24"/>
              </w:rPr>
            </w:pPr>
            <w:r w:rsidRPr="00D026B2">
              <w:rPr>
                <w:rFonts w:ascii="Calibri" w:hAnsi="Calibri" w:cs="Arial"/>
                <w:sz w:val="24"/>
                <w:szCs w:val="24"/>
              </w:rPr>
              <w:t xml:space="preserve">kostenfreien </w:t>
            </w:r>
            <w:r w:rsidRPr="00D026B2">
              <w:rPr>
                <w:rFonts w:ascii="Calibri" w:hAnsi="Calibri" w:cs="Arial"/>
                <w:b/>
                <w:sz w:val="24"/>
                <w:szCs w:val="24"/>
              </w:rPr>
              <w:t>Shuttlebus</w:t>
            </w:r>
            <w:r w:rsidRPr="00D026B2">
              <w:rPr>
                <w:rFonts w:ascii="Calibri" w:hAnsi="Calibri" w:cs="Arial"/>
                <w:sz w:val="24"/>
                <w:szCs w:val="24"/>
              </w:rPr>
              <w:t xml:space="preserve"> gelangt, da man im Hafengebiet nicht laufen darf</w:t>
            </w:r>
            <w:r>
              <w:rPr>
                <w:rFonts w:ascii="Calibri" w:hAnsi="Calibri" w:cs="Arial"/>
                <w:sz w:val="24"/>
                <w:szCs w:val="24"/>
              </w:rPr>
              <w:t>.</w:t>
            </w:r>
          </w:p>
          <w:p w:rsidR="00992DE7" w:rsidRPr="00D45EDF" w:rsidRDefault="00992DE7" w:rsidP="00BE4C59">
            <w:pPr>
              <w:pStyle w:val="ListParagraph"/>
              <w:spacing w:before="120" w:after="120" w:line="276" w:lineRule="auto"/>
              <w:jc w:val="both"/>
              <w:rPr>
                <w:rFonts w:asciiTheme="minorHAnsi" w:hAnsiTheme="minorHAnsi" w:cs="Arial"/>
                <w:sz w:val="14"/>
                <w:szCs w:val="14"/>
              </w:rPr>
            </w:pPr>
          </w:p>
          <w:p w:rsidR="006E0BAB" w:rsidRPr="00900DF3" w:rsidRDefault="006E0BAB" w:rsidP="006E0BAB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521CBD">
              <w:rPr>
                <w:rFonts w:ascii="Calibri" w:hAnsi="Calibri" w:cs="Arial"/>
                <w:sz w:val="24"/>
                <w:szCs w:val="24"/>
              </w:rPr>
              <w:t xml:space="preserve">Hauptattraktion ist die </w:t>
            </w:r>
            <w:r>
              <w:rPr>
                <w:rFonts w:ascii="Calibri" w:hAnsi="Calibri" w:cs="Arial"/>
                <w:b/>
                <w:sz w:val="24"/>
                <w:szCs w:val="24"/>
              </w:rPr>
              <w:t xml:space="preserve">Festung </w:t>
            </w:r>
            <w:bookmarkStart w:id="2" w:name="_Hlk87471539"/>
            <w:r>
              <w:rPr>
                <w:rFonts w:ascii="Calibri" w:hAnsi="Calibri" w:cs="Arial"/>
                <w:b/>
                <w:sz w:val="24"/>
                <w:szCs w:val="24"/>
              </w:rPr>
              <w:t>Melilla la Vieja</w:t>
            </w:r>
            <w:bookmarkEnd w:id="2"/>
            <w:r w:rsidRPr="00521CBD">
              <w:rPr>
                <w:rFonts w:ascii="Calibri" w:hAnsi="Calibri" w:cs="Arial"/>
                <w:sz w:val="24"/>
                <w:szCs w:val="24"/>
              </w:rPr>
              <w:t xml:space="preserve">, die etwas erhöht auf einem Felsen thront und die Hafenanlagen gegenüber dem modernen Stadtteil hin abschliesst. </w:t>
            </w:r>
            <w:r w:rsidRPr="00900DF3">
              <w:rPr>
                <w:rFonts w:ascii="Calibri" w:hAnsi="Calibri" w:cs="Arial"/>
                <w:b/>
                <w:sz w:val="24"/>
                <w:szCs w:val="24"/>
              </w:rPr>
              <w:t>Festungsmauern und Bastionen</w:t>
            </w:r>
            <w:r>
              <w:rPr>
                <w:rFonts w:ascii="Calibri" w:hAnsi="Calibri" w:cs="Arial"/>
                <w:sz w:val="24"/>
                <w:szCs w:val="24"/>
              </w:rPr>
              <w:t xml:space="preserve"> aus dem 16. Jahrhundert frieden das gesamte Stadtgebiet ein. </w:t>
            </w:r>
            <w:r w:rsidRPr="00E6096F">
              <w:rPr>
                <w:rFonts w:ascii="Calibri" w:hAnsi="Calibri" w:cs="Arial"/>
                <w:sz w:val="24"/>
                <w:szCs w:val="24"/>
              </w:rPr>
              <w:t>Vieles davon wurde in den letzten Jahren aufwendig restauriert.</w:t>
            </w:r>
            <w:r>
              <w:rPr>
                <w:rFonts w:ascii="Calibri" w:hAnsi="Calibri" w:cs="Arial"/>
                <w:sz w:val="24"/>
                <w:szCs w:val="24"/>
              </w:rPr>
              <w:t xml:space="preserve"> Die zum Teil </w:t>
            </w:r>
            <w:r w:rsidRPr="00E6096F">
              <w:rPr>
                <w:rFonts w:ascii="Calibri" w:hAnsi="Calibri" w:cs="Arial"/>
                <w:b/>
                <w:sz w:val="24"/>
                <w:szCs w:val="24"/>
              </w:rPr>
              <w:t>begehbaren Wälle</w:t>
            </w:r>
            <w:r>
              <w:rPr>
                <w:rFonts w:ascii="Calibri" w:hAnsi="Calibri" w:cs="Arial"/>
                <w:sz w:val="24"/>
                <w:szCs w:val="24"/>
              </w:rPr>
              <w:t xml:space="preserve"> eröffnen spektakuläre </w:t>
            </w:r>
            <w:r w:rsidRPr="00E6096F">
              <w:rPr>
                <w:rFonts w:ascii="Calibri" w:hAnsi="Calibri" w:cs="Arial"/>
                <w:b/>
                <w:sz w:val="24"/>
                <w:szCs w:val="24"/>
              </w:rPr>
              <w:t>Aussichten</w:t>
            </w:r>
            <w:r>
              <w:rPr>
                <w:rFonts w:ascii="Calibri" w:hAnsi="Calibri" w:cs="Arial"/>
                <w:sz w:val="24"/>
                <w:szCs w:val="24"/>
              </w:rPr>
              <w:t xml:space="preserve"> auf Küste, Neu-stadt und Hinterland.</w:t>
            </w:r>
            <w:r>
              <w:t xml:space="preserve"> </w:t>
            </w:r>
            <w:r w:rsidRPr="00E6096F">
              <w:rPr>
                <w:rFonts w:ascii="Calibri" w:hAnsi="Calibri" w:cs="Arial"/>
                <w:sz w:val="24"/>
                <w:szCs w:val="24"/>
              </w:rPr>
              <w:t>Der Haupteingang</w:t>
            </w:r>
            <w:r>
              <w:rPr>
                <w:rFonts w:ascii="Calibri" w:hAnsi="Calibri" w:cs="Arial"/>
                <w:sz w:val="24"/>
                <w:szCs w:val="24"/>
              </w:rPr>
              <w:t xml:space="preserve"> zur Bastion</w:t>
            </w:r>
            <w:r w:rsidRPr="00E6096F">
              <w:rPr>
                <w:rFonts w:ascii="Calibri" w:hAnsi="Calibri" w:cs="Arial"/>
                <w:sz w:val="24"/>
                <w:szCs w:val="24"/>
              </w:rPr>
              <w:t xml:space="preserve"> ist die </w:t>
            </w:r>
            <w:r w:rsidRPr="00900DF3">
              <w:rPr>
                <w:rFonts w:ascii="Calibri" w:hAnsi="Calibri" w:cs="Arial"/>
                <w:b/>
                <w:sz w:val="24"/>
                <w:szCs w:val="24"/>
              </w:rPr>
              <w:t>Puerta de la Marina</w:t>
            </w:r>
            <w:r w:rsidRPr="00E6096F">
              <w:rPr>
                <w:rFonts w:ascii="Calibri" w:hAnsi="Calibri" w:cs="Arial"/>
                <w:sz w:val="24"/>
                <w:szCs w:val="24"/>
              </w:rPr>
              <w:t>, von wo aus man</w:t>
            </w:r>
            <w:r>
              <w:rPr>
                <w:rFonts w:ascii="Calibri" w:hAnsi="Calibri" w:cs="Arial"/>
                <w:sz w:val="24"/>
                <w:szCs w:val="24"/>
              </w:rPr>
              <w:t xml:space="preserve">, </w:t>
            </w:r>
            <w:r w:rsidRPr="00E6096F">
              <w:rPr>
                <w:rFonts w:ascii="Calibri" w:hAnsi="Calibri" w:cs="Arial"/>
                <w:sz w:val="24"/>
                <w:szCs w:val="24"/>
              </w:rPr>
              <w:t xml:space="preserve">vorbei an mehreren kleinen </w:t>
            </w:r>
            <w:r w:rsidRPr="00900DF3">
              <w:rPr>
                <w:rFonts w:ascii="Calibri" w:hAnsi="Calibri" w:cs="Arial"/>
                <w:b/>
                <w:sz w:val="24"/>
                <w:szCs w:val="24"/>
              </w:rPr>
              <w:t>Museen</w:t>
            </w:r>
            <w:r w:rsidRPr="006E0BAB">
              <w:rPr>
                <w:rFonts w:ascii="Calibri" w:hAnsi="Calibri" w:cs="Arial"/>
                <w:sz w:val="24"/>
                <w:szCs w:val="24"/>
              </w:rPr>
              <w:t>,</w:t>
            </w:r>
            <w:r>
              <w:rPr>
                <w:rFonts w:ascii="Calibri" w:hAnsi="Calibri" w:cs="Arial"/>
                <w:b/>
                <w:sz w:val="24"/>
                <w:szCs w:val="24"/>
              </w:rPr>
              <w:t xml:space="preserve"> </w:t>
            </w:r>
            <w:r w:rsidRPr="00900DF3">
              <w:rPr>
                <w:rFonts w:ascii="Calibri" w:hAnsi="Calibri" w:cs="Arial"/>
                <w:sz w:val="24"/>
                <w:szCs w:val="24"/>
              </w:rPr>
              <w:t>nach oben gelangt.</w:t>
            </w:r>
          </w:p>
          <w:p w:rsidR="006E0BAB" w:rsidRPr="00900DF3" w:rsidRDefault="006E0BAB" w:rsidP="006E0BAB">
            <w:pPr>
              <w:pStyle w:val="ListParagraph"/>
              <w:spacing w:line="276" w:lineRule="auto"/>
              <w:jc w:val="both"/>
              <w:rPr>
                <w:rFonts w:ascii="Calibri" w:hAnsi="Calibri" w:cs="Arial"/>
                <w:sz w:val="14"/>
                <w:szCs w:val="14"/>
              </w:rPr>
            </w:pPr>
          </w:p>
          <w:p w:rsidR="006E0BAB" w:rsidRDefault="006E0BAB" w:rsidP="006E0BAB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 xml:space="preserve">An der Stirnseite des </w:t>
            </w:r>
            <w:r w:rsidRPr="00A11B7E">
              <w:rPr>
                <w:rFonts w:ascii="Calibri" w:hAnsi="Calibri" w:cs="Arial"/>
                <w:b/>
                <w:sz w:val="24"/>
                <w:szCs w:val="24"/>
              </w:rPr>
              <w:t>Hafens</w:t>
            </w:r>
            <w:r>
              <w:rPr>
                <w:rFonts w:ascii="Calibri" w:hAnsi="Calibri" w:cs="Arial"/>
                <w:sz w:val="24"/>
                <w:szCs w:val="24"/>
              </w:rPr>
              <w:t>, nur rund 10 Minuten zu Fu</w:t>
            </w:r>
            <w:r w:rsidR="004233D1">
              <w:rPr>
                <w:rFonts w:ascii="Calibri" w:hAnsi="Calibri" w:cs="Arial"/>
                <w:sz w:val="24"/>
                <w:szCs w:val="24"/>
              </w:rPr>
              <w:t>ß</w:t>
            </w:r>
            <w:r>
              <w:rPr>
                <w:rFonts w:ascii="Calibri" w:hAnsi="Calibri" w:cs="Arial"/>
                <w:sz w:val="24"/>
                <w:szCs w:val="24"/>
              </w:rPr>
              <w:t xml:space="preserve">, formt die </w:t>
            </w:r>
            <w:r w:rsidRPr="00C8162D">
              <w:rPr>
                <w:rFonts w:ascii="Calibri" w:hAnsi="Calibri" w:cs="Arial"/>
                <w:b/>
                <w:sz w:val="24"/>
                <w:szCs w:val="24"/>
              </w:rPr>
              <w:t>Plaza de</w:t>
            </w:r>
            <w:r w:rsidRPr="00C8162D"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Pr="00C8162D">
              <w:rPr>
                <w:rFonts w:ascii="Calibri" w:hAnsi="Calibri" w:cs="Arial"/>
                <w:b/>
                <w:sz w:val="24"/>
                <w:szCs w:val="24"/>
              </w:rPr>
              <w:t>España</w:t>
            </w:r>
            <w:r>
              <w:rPr>
                <w:rFonts w:ascii="Calibri" w:hAnsi="Calibri" w:cs="Arial"/>
                <w:sz w:val="24"/>
                <w:szCs w:val="24"/>
              </w:rPr>
              <w:t xml:space="preserve"> einen perfekten Kreis und markiert so das </w:t>
            </w:r>
            <w:r w:rsidRPr="00A11B7E">
              <w:rPr>
                <w:rFonts w:ascii="Calibri" w:hAnsi="Calibri" w:cs="Arial"/>
                <w:b/>
                <w:sz w:val="24"/>
                <w:szCs w:val="24"/>
              </w:rPr>
              <w:t>Stadtzentrum</w:t>
            </w:r>
            <w:r>
              <w:rPr>
                <w:rFonts w:ascii="Calibri" w:hAnsi="Calibri" w:cs="Arial"/>
                <w:sz w:val="24"/>
                <w:szCs w:val="24"/>
              </w:rPr>
              <w:t xml:space="preserve">. Auf dem Kreis-mittelpunkt erhebt sich, von Palmen und kleinen Gärten umrundet, das </w:t>
            </w:r>
            <w:r w:rsidRPr="00A11B7E">
              <w:rPr>
                <w:rFonts w:ascii="Calibri" w:hAnsi="Calibri" w:cs="Arial"/>
                <w:b/>
                <w:sz w:val="24"/>
                <w:szCs w:val="24"/>
              </w:rPr>
              <w:t>Helden- und Märtyrerdenkmal</w:t>
            </w:r>
            <w:r>
              <w:rPr>
                <w:rFonts w:ascii="Calibri" w:hAnsi="Calibri" w:cs="Arial"/>
                <w:sz w:val="24"/>
                <w:szCs w:val="24"/>
              </w:rPr>
              <w:t>. Der ideale Ausgangpunkt um die Stadt zu Fuss zu erkunden.</w:t>
            </w:r>
          </w:p>
          <w:p w:rsidR="006E0BAB" w:rsidRPr="00A11B7E" w:rsidRDefault="006E0BAB" w:rsidP="006E0BAB">
            <w:pPr>
              <w:pStyle w:val="ListParagraph"/>
              <w:spacing w:line="276" w:lineRule="auto"/>
              <w:jc w:val="both"/>
              <w:rPr>
                <w:rFonts w:ascii="Calibri" w:hAnsi="Calibri" w:cs="Arial"/>
                <w:sz w:val="14"/>
                <w:szCs w:val="14"/>
              </w:rPr>
            </w:pPr>
          </w:p>
          <w:p w:rsidR="006E0BAB" w:rsidRDefault="006E0BAB" w:rsidP="006E0BAB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900DF3">
              <w:rPr>
                <w:rFonts w:ascii="Calibri" w:hAnsi="Calibri" w:cs="Arial"/>
                <w:sz w:val="24"/>
                <w:szCs w:val="24"/>
              </w:rPr>
              <w:t>Die vom Nordwesten in die Plaza de Espa</w:t>
            </w:r>
            <w:r w:rsidRPr="006E0BAB">
              <w:rPr>
                <w:rFonts w:ascii="Calibri" w:hAnsi="Calibri" w:cs="Arial"/>
                <w:sz w:val="24"/>
                <w:szCs w:val="24"/>
              </w:rPr>
              <w:t>ñ</w:t>
            </w:r>
            <w:r w:rsidRPr="00900DF3">
              <w:rPr>
                <w:rFonts w:ascii="Calibri" w:hAnsi="Calibri" w:cs="Arial"/>
                <w:sz w:val="24"/>
                <w:szCs w:val="24"/>
              </w:rPr>
              <w:t xml:space="preserve">a einmündende Straße ist die </w:t>
            </w:r>
            <w:r w:rsidRPr="00900DF3">
              <w:rPr>
                <w:rFonts w:ascii="Calibri" w:hAnsi="Calibri" w:cs="Arial"/>
                <w:b/>
                <w:sz w:val="24"/>
                <w:szCs w:val="24"/>
              </w:rPr>
              <w:t>Haupt-geschäftsstraße</w:t>
            </w:r>
            <w:r w:rsidRPr="00900DF3">
              <w:rPr>
                <w:rFonts w:ascii="Calibri" w:hAnsi="Calibri" w:cs="Arial"/>
                <w:sz w:val="24"/>
                <w:szCs w:val="24"/>
              </w:rPr>
              <w:t xml:space="preserve"> der Neustadt, die </w:t>
            </w:r>
            <w:r w:rsidRPr="002F65CB">
              <w:rPr>
                <w:rFonts w:ascii="Calibri" w:hAnsi="Calibri" w:cs="Arial"/>
                <w:b/>
                <w:sz w:val="24"/>
                <w:szCs w:val="24"/>
              </w:rPr>
              <w:t>Av. de Juan Carlos I</w:t>
            </w:r>
            <w:r w:rsidRPr="00900DF3">
              <w:rPr>
                <w:rFonts w:ascii="Calibri" w:hAnsi="Calibri" w:cs="Arial"/>
                <w:sz w:val="24"/>
                <w:szCs w:val="24"/>
              </w:rPr>
              <w:t xml:space="preserve">. </w:t>
            </w:r>
            <w:r>
              <w:rPr>
                <w:rFonts w:ascii="Calibri" w:hAnsi="Calibri" w:cs="Arial"/>
                <w:sz w:val="24"/>
                <w:szCs w:val="24"/>
              </w:rPr>
              <w:t xml:space="preserve">Aber auch die </w:t>
            </w:r>
            <w:r w:rsidRPr="00900DF3">
              <w:rPr>
                <w:rFonts w:ascii="Calibri" w:hAnsi="Calibri" w:cs="Arial"/>
                <w:sz w:val="24"/>
                <w:szCs w:val="24"/>
              </w:rPr>
              <w:t>Parallel</w:t>
            </w:r>
            <w:r>
              <w:rPr>
                <w:rFonts w:ascii="Calibri" w:hAnsi="Calibri" w:cs="Arial"/>
                <w:sz w:val="24"/>
                <w:szCs w:val="24"/>
              </w:rPr>
              <w:t>- und Querstrassen bieten Shoppingmöglichkeiten und reichhaltige Gastronomie.</w:t>
            </w:r>
          </w:p>
          <w:p w:rsidR="006E0BAB" w:rsidRPr="009B0BD4" w:rsidRDefault="006E0BAB" w:rsidP="006E0BAB">
            <w:pPr>
              <w:pStyle w:val="ListParagraph"/>
              <w:rPr>
                <w:rFonts w:ascii="Calibri" w:hAnsi="Calibri" w:cs="Arial"/>
                <w:sz w:val="14"/>
                <w:szCs w:val="14"/>
              </w:rPr>
            </w:pPr>
          </w:p>
          <w:p w:rsidR="006E0BAB" w:rsidRDefault="006E0BAB" w:rsidP="006E0BAB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 xml:space="preserve">Zahlreich Bauten des spanischen Architekten </w:t>
            </w:r>
            <w:r w:rsidRPr="009B0BD4">
              <w:rPr>
                <w:rFonts w:ascii="Calibri" w:hAnsi="Calibri" w:cs="Arial"/>
                <w:b/>
                <w:sz w:val="24"/>
                <w:szCs w:val="24"/>
              </w:rPr>
              <w:t>Enrique Nieto</w:t>
            </w:r>
            <w:r>
              <w:rPr>
                <w:rFonts w:ascii="Calibri" w:hAnsi="Calibri" w:cs="Arial"/>
                <w:sz w:val="24"/>
                <w:szCs w:val="24"/>
              </w:rPr>
              <w:t xml:space="preserve"> sind in Melilla zu be-stau</w:t>
            </w:r>
            <w:r w:rsidR="00B60E2B">
              <w:rPr>
                <w:rFonts w:ascii="Calibri" w:hAnsi="Calibri" w:cs="Arial"/>
                <w:sz w:val="24"/>
                <w:szCs w:val="24"/>
              </w:rPr>
              <w:t>n</w:t>
            </w:r>
            <w:bookmarkStart w:id="3" w:name="_GoBack"/>
            <w:bookmarkEnd w:id="3"/>
            <w:r>
              <w:rPr>
                <w:rFonts w:ascii="Calibri" w:hAnsi="Calibri" w:cs="Arial"/>
                <w:sz w:val="24"/>
                <w:szCs w:val="24"/>
              </w:rPr>
              <w:t xml:space="preserve">en. So auch der </w:t>
            </w:r>
            <w:r w:rsidRPr="009B0BD4">
              <w:rPr>
                <w:rFonts w:ascii="Calibri" w:hAnsi="Calibri" w:cs="Arial"/>
                <w:b/>
                <w:sz w:val="24"/>
                <w:szCs w:val="24"/>
              </w:rPr>
              <w:t xml:space="preserve">Art-Deco Palast </w:t>
            </w:r>
            <w:bookmarkStart w:id="4" w:name="_Hlk87471707"/>
            <w:r w:rsidRPr="009B0BD4">
              <w:rPr>
                <w:rFonts w:ascii="Calibri" w:hAnsi="Calibri" w:cs="Arial"/>
                <w:b/>
                <w:sz w:val="24"/>
                <w:szCs w:val="24"/>
              </w:rPr>
              <w:t>Palacio de Asamblea</w:t>
            </w:r>
            <w:bookmarkEnd w:id="4"/>
            <w:r w:rsidRPr="009B0BD4">
              <w:rPr>
                <w:rFonts w:ascii="Calibri" w:hAnsi="Calibri" w:cs="Arial"/>
                <w:sz w:val="24"/>
                <w:szCs w:val="24"/>
              </w:rPr>
              <w:t>,</w:t>
            </w:r>
            <w:r>
              <w:rPr>
                <w:rFonts w:ascii="Calibri" w:hAnsi="Calibri" w:cs="Arial"/>
                <w:sz w:val="24"/>
                <w:szCs w:val="24"/>
              </w:rPr>
              <w:t xml:space="preserve"> Rathaus und Touristen-attraktion zugleich. </w:t>
            </w:r>
            <w:r w:rsidRPr="009B0BD4">
              <w:rPr>
                <w:rFonts w:ascii="Calibri" w:hAnsi="Calibri" w:cs="Arial"/>
                <w:sz w:val="24"/>
                <w:szCs w:val="24"/>
              </w:rPr>
              <w:t xml:space="preserve">Sehenswert sind zwei Räume im Obergeschoss: der </w:t>
            </w:r>
            <w:r w:rsidRPr="009B0BD4">
              <w:rPr>
                <w:rFonts w:ascii="Calibri" w:hAnsi="Calibri" w:cs="Arial"/>
                <w:b/>
                <w:sz w:val="24"/>
                <w:szCs w:val="24"/>
              </w:rPr>
              <w:t>Salon Dorado</w:t>
            </w:r>
            <w:r w:rsidRPr="009B0BD4">
              <w:rPr>
                <w:rFonts w:ascii="Calibri" w:hAnsi="Calibri" w:cs="Arial"/>
                <w:sz w:val="24"/>
                <w:szCs w:val="24"/>
              </w:rPr>
              <w:t xml:space="preserve">, der ein großes Gemälde der Ankunft der Spanier in Melilla 1497 enthält, und der </w:t>
            </w:r>
            <w:r w:rsidRPr="009B0BD4">
              <w:rPr>
                <w:rFonts w:ascii="Calibri" w:hAnsi="Calibri" w:cs="Arial"/>
                <w:b/>
                <w:sz w:val="24"/>
                <w:szCs w:val="24"/>
              </w:rPr>
              <w:t>Sala de Plenars</w:t>
            </w:r>
            <w:r w:rsidRPr="009B0BD4">
              <w:rPr>
                <w:rFonts w:ascii="Calibri" w:hAnsi="Calibri" w:cs="Arial"/>
                <w:sz w:val="24"/>
                <w:szCs w:val="24"/>
              </w:rPr>
              <w:t>, wo der lokale Kongress tagt. Bei Einbruch der Dunkelheit erstrahlt das Gebäude in einem hübschen Rosa.</w:t>
            </w:r>
            <w:r>
              <w:rPr>
                <w:rFonts w:ascii="Calibri" w:hAnsi="Calibri" w:cs="Arial"/>
                <w:sz w:val="24"/>
                <w:szCs w:val="24"/>
              </w:rPr>
              <w:t xml:space="preserve"> </w:t>
            </w:r>
          </w:p>
          <w:p w:rsidR="006E0BAB" w:rsidRPr="00D026B2" w:rsidRDefault="006E0BAB" w:rsidP="006E0BAB">
            <w:pPr>
              <w:rPr>
                <w:rFonts w:ascii="Calibri" w:hAnsi="Calibri" w:cs="Arial"/>
                <w:sz w:val="14"/>
                <w:szCs w:val="14"/>
              </w:rPr>
            </w:pPr>
          </w:p>
          <w:p w:rsidR="00992DE7" w:rsidRPr="006E0BAB" w:rsidRDefault="006E0BAB" w:rsidP="006E0BAB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 xml:space="preserve">In </w:t>
            </w:r>
            <w:r w:rsidRPr="00701152">
              <w:rPr>
                <w:rFonts w:ascii="Calibri" w:hAnsi="Calibri" w:cs="Arial"/>
                <w:sz w:val="24"/>
                <w:szCs w:val="24"/>
              </w:rPr>
              <w:t>Afrikas einzige</w:t>
            </w:r>
            <w:r>
              <w:rPr>
                <w:rFonts w:ascii="Calibri" w:hAnsi="Calibri" w:cs="Arial"/>
                <w:sz w:val="24"/>
                <w:szCs w:val="24"/>
              </w:rPr>
              <w:t>r</w:t>
            </w:r>
            <w:r w:rsidRPr="00701152"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Pr="001967CD">
              <w:rPr>
                <w:rFonts w:ascii="Calibri" w:hAnsi="Calibri" w:cs="Arial"/>
                <w:b/>
                <w:sz w:val="24"/>
                <w:szCs w:val="24"/>
              </w:rPr>
              <w:t>Stierkampfarena</w:t>
            </w:r>
            <w:r w:rsidRPr="00701152">
              <w:rPr>
                <w:rFonts w:ascii="Calibri" w:hAnsi="Calibri" w:cs="Arial"/>
                <w:sz w:val="24"/>
                <w:szCs w:val="24"/>
              </w:rPr>
              <w:t xml:space="preserve"> </w:t>
            </w:r>
            <w:r>
              <w:rPr>
                <w:rFonts w:ascii="Calibri" w:hAnsi="Calibri" w:cs="Arial"/>
                <w:sz w:val="24"/>
                <w:szCs w:val="24"/>
              </w:rPr>
              <w:t>findet</w:t>
            </w:r>
            <w:r w:rsidRPr="00701152">
              <w:rPr>
                <w:rFonts w:ascii="Calibri" w:hAnsi="Calibri" w:cs="Arial"/>
                <w:sz w:val="24"/>
                <w:szCs w:val="24"/>
              </w:rPr>
              <w:t xml:space="preserve"> nur einmal </w:t>
            </w:r>
            <w:r>
              <w:rPr>
                <w:rFonts w:ascii="Calibri" w:hAnsi="Calibri" w:cs="Arial"/>
                <w:sz w:val="24"/>
                <w:szCs w:val="24"/>
              </w:rPr>
              <w:t>pro</w:t>
            </w:r>
            <w:r w:rsidRPr="00701152">
              <w:rPr>
                <w:rFonts w:ascii="Calibri" w:hAnsi="Calibri" w:cs="Arial"/>
                <w:sz w:val="24"/>
                <w:szCs w:val="24"/>
              </w:rPr>
              <w:t xml:space="preserve"> Jahr</w:t>
            </w:r>
            <w:r>
              <w:rPr>
                <w:rFonts w:ascii="Calibri" w:hAnsi="Calibri" w:cs="Arial"/>
                <w:sz w:val="24"/>
                <w:szCs w:val="24"/>
              </w:rPr>
              <w:t xml:space="preserve">, </w:t>
            </w:r>
            <w:r w:rsidRPr="00701152">
              <w:rPr>
                <w:rFonts w:ascii="Calibri" w:hAnsi="Calibri" w:cs="Arial"/>
                <w:sz w:val="24"/>
                <w:szCs w:val="24"/>
              </w:rPr>
              <w:t>für Melillas Virgen de la Victoria Festival</w:t>
            </w:r>
            <w:r>
              <w:rPr>
                <w:rFonts w:ascii="Calibri" w:hAnsi="Calibri" w:cs="Arial"/>
                <w:sz w:val="24"/>
                <w:szCs w:val="24"/>
              </w:rPr>
              <w:t xml:space="preserve">, eine Corrida statt. </w:t>
            </w:r>
            <w:r w:rsidRPr="00701152">
              <w:rPr>
                <w:rFonts w:ascii="Calibri" w:hAnsi="Calibri" w:cs="Arial"/>
                <w:sz w:val="24"/>
                <w:szCs w:val="24"/>
              </w:rPr>
              <w:t xml:space="preserve">Ansonsten ist das 8.000-Personen-Stadion für </w:t>
            </w:r>
            <w:r w:rsidRPr="001967CD">
              <w:rPr>
                <w:rFonts w:ascii="Calibri" w:hAnsi="Calibri" w:cs="Arial"/>
                <w:b/>
                <w:sz w:val="24"/>
                <w:szCs w:val="24"/>
              </w:rPr>
              <w:t>kostenlose 30-minütige Führungen</w:t>
            </w:r>
            <w:r>
              <w:rPr>
                <w:rFonts w:ascii="Calibri" w:hAnsi="Calibri" w:cs="Arial"/>
                <w:sz w:val="24"/>
                <w:szCs w:val="24"/>
              </w:rPr>
              <w:t xml:space="preserve"> geöffnet</w:t>
            </w:r>
            <w:r w:rsidRPr="001967CD">
              <w:rPr>
                <w:rFonts w:ascii="Calibri" w:hAnsi="Calibri" w:cs="Arial"/>
                <w:sz w:val="24"/>
                <w:szCs w:val="24"/>
              </w:rPr>
              <w:t>:</w:t>
            </w:r>
            <w:r>
              <w:rPr>
                <w:rFonts w:ascii="Calibri" w:hAnsi="Calibri" w:cs="Arial"/>
                <w:b/>
                <w:sz w:val="24"/>
                <w:szCs w:val="24"/>
              </w:rPr>
              <w:t xml:space="preserve"> </w:t>
            </w:r>
            <w:r w:rsidRPr="001967CD">
              <w:rPr>
                <w:rFonts w:ascii="Calibri" w:hAnsi="Calibri"/>
                <w:sz w:val="24"/>
                <w:szCs w:val="24"/>
              </w:rPr>
              <w:t>09.</w:t>
            </w:r>
            <w:r w:rsidR="00362996">
              <w:rPr>
                <w:rFonts w:ascii="Calibri" w:hAnsi="Calibri"/>
                <w:sz w:val="24"/>
                <w:szCs w:val="24"/>
              </w:rPr>
              <w:t>00</w:t>
            </w:r>
            <w:r>
              <w:rPr>
                <w:rFonts w:ascii="Helvetica" w:hAnsi="Helvetica"/>
                <w:color w:val="121212"/>
                <w:sz w:val="21"/>
                <w:szCs w:val="21"/>
                <w:shd w:val="clear" w:color="auto" w:fill="FFFFFF"/>
              </w:rPr>
              <w:t xml:space="preserve"> bis 13.</w:t>
            </w:r>
            <w:r w:rsidR="00362996">
              <w:rPr>
                <w:rFonts w:ascii="Helvetica" w:hAnsi="Helvetica"/>
                <w:color w:val="121212"/>
                <w:sz w:val="21"/>
                <w:szCs w:val="21"/>
                <w:shd w:val="clear" w:color="auto" w:fill="FFFFFF"/>
              </w:rPr>
              <w:t>00</w:t>
            </w:r>
            <w:r>
              <w:rPr>
                <w:rFonts w:ascii="Helvetica" w:hAnsi="Helvetica"/>
                <w:color w:val="121212"/>
                <w:sz w:val="21"/>
                <w:szCs w:val="21"/>
                <w:shd w:val="clear" w:color="auto" w:fill="FFFFFF"/>
              </w:rPr>
              <w:t xml:space="preserve"> und 17.</w:t>
            </w:r>
            <w:r w:rsidR="00362996">
              <w:rPr>
                <w:rFonts w:ascii="Helvetica" w:hAnsi="Helvetica"/>
                <w:color w:val="121212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ascii="Helvetica" w:hAnsi="Helvetica"/>
                <w:color w:val="121212"/>
                <w:sz w:val="21"/>
                <w:szCs w:val="21"/>
                <w:shd w:val="clear" w:color="auto" w:fill="FFFFFF"/>
              </w:rPr>
              <w:t>0 bis 2</w:t>
            </w:r>
            <w:r w:rsidR="00362996">
              <w:rPr>
                <w:rFonts w:ascii="Helvetica" w:hAnsi="Helvetica"/>
                <w:color w:val="121212"/>
                <w:sz w:val="21"/>
                <w:szCs w:val="21"/>
                <w:shd w:val="clear" w:color="auto" w:fill="FFFFFF"/>
              </w:rPr>
              <w:t>2</w:t>
            </w:r>
            <w:r>
              <w:rPr>
                <w:rFonts w:ascii="Helvetica" w:hAnsi="Helvetica"/>
                <w:color w:val="121212"/>
                <w:sz w:val="21"/>
                <w:szCs w:val="21"/>
                <w:shd w:val="clear" w:color="auto" w:fill="FFFFFF"/>
              </w:rPr>
              <w:t>.</w:t>
            </w:r>
            <w:r w:rsidR="00362996">
              <w:rPr>
                <w:rFonts w:ascii="Helvetica" w:hAnsi="Helvetica"/>
                <w:color w:val="121212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ascii="Helvetica" w:hAnsi="Helvetica"/>
                <w:color w:val="121212"/>
                <w:sz w:val="21"/>
                <w:szCs w:val="21"/>
                <w:shd w:val="clear" w:color="auto" w:fill="FFFFFF"/>
              </w:rPr>
              <w:t>0 Uhr.</w:t>
            </w:r>
          </w:p>
        </w:tc>
      </w:tr>
    </w:tbl>
    <w:p w:rsidR="00992DE7" w:rsidRDefault="00992DE7"/>
    <w:sectPr w:rsidR="00992DE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0A96" w:rsidRDefault="00030A96" w:rsidP="00992DE7">
      <w:r>
        <w:separator/>
      </w:r>
    </w:p>
  </w:endnote>
  <w:endnote w:type="continuationSeparator" w:id="0">
    <w:p w:rsidR="00030A96" w:rsidRDefault="00030A96" w:rsidP="00992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2996" w:rsidRPr="00A15303" w:rsidRDefault="00362996" w:rsidP="00362996">
    <w:pPr>
      <w:tabs>
        <w:tab w:val="center" w:pos="4703"/>
        <w:tab w:val="right" w:pos="9406"/>
      </w:tabs>
      <w:jc w:val="center"/>
      <w:rPr>
        <w:rFonts w:asciiTheme="minorHAnsi" w:hAnsiTheme="minorHAnsi"/>
        <w:sz w:val="22"/>
        <w:szCs w:val="22"/>
      </w:rPr>
    </w:pPr>
    <w:r w:rsidRPr="00A15303">
      <w:rPr>
        <w:rFonts w:asciiTheme="minorHAnsi" w:hAnsiTheme="minorHAnsi"/>
        <w:sz w:val="22"/>
        <w:szCs w:val="22"/>
      </w:rPr>
      <w:t>Alle Informationen gemäß der lokalen Agentur und dem Internet, Abweichungen vorbehalten</w:t>
    </w:r>
    <w:r w:rsidR="000A06C7">
      <w:rPr>
        <w:rFonts w:asciiTheme="minorHAnsi" w:hAnsiTheme="minorHAnsi"/>
        <w:sz w:val="22"/>
        <w:szCs w:val="22"/>
      </w:rPr>
      <w:t>.</w:t>
    </w:r>
  </w:p>
  <w:p w:rsidR="00362996" w:rsidRDefault="003629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0A96" w:rsidRDefault="00030A96" w:rsidP="00992DE7">
      <w:r>
        <w:separator/>
      </w:r>
    </w:p>
  </w:footnote>
  <w:footnote w:type="continuationSeparator" w:id="0">
    <w:p w:rsidR="00030A96" w:rsidRDefault="00030A96" w:rsidP="00992D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2DE7" w:rsidRDefault="00992DE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9E0608E">
          <wp:simplePos x="0" y="0"/>
          <wp:positionH relativeFrom="column">
            <wp:posOffset>1914525</wp:posOffset>
          </wp:positionH>
          <wp:positionV relativeFrom="paragraph">
            <wp:posOffset>-373380</wp:posOffset>
          </wp:positionV>
          <wp:extent cx="1645920" cy="756285"/>
          <wp:effectExtent l="0" t="0" r="0" b="571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5920" cy="7562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39314E"/>
    <w:multiLevelType w:val="hybridMultilevel"/>
    <w:tmpl w:val="81AE61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DE7"/>
    <w:rsid w:val="00030A96"/>
    <w:rsid w:val="000A06C7"/>
    <w:rsid w:val="00163E10"/>
    <w:rsid w:val="002139FC"/>
    <w:rsid w:val="00304478"/>
    <w:rsid w:val="00362996"/>
    <w:rsid w:val="00397177"/>
    <w:rsid w:val="004233D1"/>
    <w:rsid w:val="005D0EA7"/>
    <w:rsid w:val="006E0BAB"/>
    <w:rsid w:val="007B0946"/>
    <w:rsid w:val="00992DE7"/>
    <w:rsid w:val="00B60E2B"/>
    <w:rsid w:val="00DC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91951"/>
  <w15:chartTrackingRefBased/>
  <w15:docId w15:val="{D204374E-5E1F-4F7B-BD0C-CD8298D7A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2D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992DE7"/>
    <w:pPr>
      <w:keepNext/>
      <w:jc w:val="both"/>
      <w:outlineLvl w:val="0"/>
    </w:pPr>
    <w:rPr>
      <w:rFonts w:ascii="Arial" w:hAnsi="Arial"/>
      <w:b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92DE7"/>
    <w:rPr>
      <w:rFonts w:ascii="Arial" w:eastAsia="Times New Roman" w:hAnsi="Arial" w:cs="Times New Roman"/>
      <w:b/>
      <w:sz w:val="28"/>
      <w:szCs w:val="20"/>
      <w:u w:val="single"/>
      <w:lang w:eastAsia="de-DE"/>
    </w:rPr>
  </w:style>
  <w:style w:type="table" w:styleId="TableGrid">
    <w:name w:val="Table Grid"/>
    <w:basedOn w:val="TableNormal"/>
    <w:uiPriority w:val="39"/>
    <w:rsid w:val="00992DE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2D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2DE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2DE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2DE7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992DE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2DE7"/>
    <w:rPr>
      <w:rFonts w:ascii="Times New Roman" w:eastAsia="Times New Roman" w:hAnsi="Times New Roman" w:cs="Times New Roman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358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Amera PHX TV</dc:creator>
  <cp:keywords/>
  <dc:description/>
  <cp:lastModifiedBy>Amera PHX TV</cp:lastModifiedBy>
  <cp:revision>6</cp:revision>
  <dcterms:created xsi:type="dcterms:W3CDTF">2024-10-23T14:08:00Z</dcterms:created>
  <dcterms:modified xsi:type="dcterms:W3CDTF">2024-10-24T18:41:00Z</dcterms:modified>
</cp:coreProperties>
</file>