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057" w:type="dxa"/>
        <w:tblInd w:w="-1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78"/>
        <w:gridCol w:w="8936"/>
      </w:tblGrid>
      <w:tr w:rsidR="00992DE7" w:rsidTr="00992DE7">
        <w:trPr>
          <w:trHeight w:val="80"/>
        </w:trPr>
        <w:tc>
          <w:tcPr>
            <w:tcW w:w="1843" w:type="dxa"/>
          </w:tcPr>
          <w:p w:rsidR="00992DE7" w:rsidRDefault="00992DE7" w:rsidP="00BE4C59">
            <w:pPr>
              <w:spacing w:before="120" w:after="120" w:line="288" w:lineRule="auto"/>
              <w:ind w:right="243"/>
              <w:rPr>
                <w:rFonts w:asciiTheme="minorHAnsi" w:eastAsia="Calibri" w:hAnsiTheme="minorHAnsi" w:cs="Arial"/>
                <w:b/>
                <w:sz w:val="24"/>
                <w:szCs w:val="24"/>
                <w:lang w:eastAsia="en-US"/>
              </w:rPr>
            </w:pPr>
            <w:bookmarkStart w:id="0" w:name="_Hlk181183458"/>
          </w:p>
        </w:tc>
        <w:tc>
          <w:tcPr>
            <w:tcW w:w="9214" w:type="dxa"/>
            <w:gridSpan w:val="2"/>
            <w:hideMark/>
          </w:tcPr>
          <w:p w:rsidR="00992DE7" w:rsidRPr="002C316B" w:rsidRDefault="00992DE7" w:rsidP="00BE4C59">
            <w:pPr>
              <w:pStyle w:val="Heading1"/>
              <w:ind w:right="243"/>
              <w:outlineLvl w:val="0"/>
              <w:rPr>
                <w:rFonts w:asciiTheme="minorHAnsi" w:hAnsiTheme="minorHAnsi"/>
                <w:szCs w:val="28"/>
                <w:u w:val="none"/>
              </w:rPr>
            </w:pPr>
          </w:p>
          <w:p w:rsidR="00992DE7" w:rsidRDefault="00992DE7" w:rsidP="00BE4C59">
            <w:pPr>
              <w:pStyle w:val="Heading1"/>
              <w:ind w:right="243"/>
              <w:outlineLvl w:val="0"/>
              <w:rPr>
                <w:rFonts w:asciiTheme="minorHAnsi" w:hAnsiTheme="minorHAnsi"/>
                <w:sz w:val="36"/>
                <w:szCs w:val="32"/>
                <w:u w:val="none"/>
              </w:rPr>
            </w:pPr>
            <w:bookmarkStart w:id="1" w:name="_Hlk180482885"/>
            <w:r>
              <w:rPr>
                <w:rFonts w:asciiTheme="minorHAnsi" w:hAnsiTheme="minorHAnsi"/>
                <w:sz w:val="36"/>
                <w:szCs w:val="32"/>
                <w:u w:val="none"/>
              </w:rPr>
              <w:t>LANDGANGSINFORMATIONEN</w:t>
            </w:r>
            <w:bookmarkEnd w:id="1"/>
            <w:r w:rsidR="00517B0F">
              <w:rPr>
                <w:rFonts w:asciiTheme="minorHAnsi" w:hAnsiTheme="minorHAnsi"/>
                <w:sz w:val="36"/>
                <w:szCs w:val="32"/>
                <w:u w:val="none"/>
              </w:rPr>
              <w:t xml:space="preserve"> Split / Kroatien</w:t>
            </w:r>
          </w:p>
        </w:tc>
      </w:tr>
      <w:tr w:rsidR="00992DE7" w:rsidRPr="008852E3" w:rsidTr="00992DE7">
        <w:trPr>
          <w:trHeight w:val="2141"/>
        </w:trPr>
        <w:tc>
          <w:tcPr>
            <w:tcW w:w="1843" w:type="dxa"/>
            <w:hideMark/>
          </w:tcPr>
          <w:p w:rsidR="00992DE7" w:rsidRPr="0038724C" w:rsidRDefault="00992DE7" w:rsidP="00BE4C59">
            <w:pPr>
              <w:spacing w:before="120" w:after="120" w:line="288" w:lineRule="auto"/>
              <w:ind w:right="423"/>
              <w:rPr>
                <w:rFonts w:ascii="Arial" w:hAnsi="Arial" w:cs="Arial"/>
                <w:b/>
                <w:bCs/>
                <w:color w:val="202122"/>
                <w:shd w:val="clear" w:color="auto" w:fill="FFFFFF"/>
              </w:rPr>
            </w:pPr>
          </w:p>
          <w:p w:rsidR="00992DE7" w:rsidRDefault="00517B0F" w:rsidP="00BE4C59">
            <w:pPr>
              <w:spacing w:before="120" w:after="120" w:line="288" w:lineRule="auto"/>
              <w:ind w:right="423"/>
              <w:rPr>
                <w:rFonts w:asciiTheme="minorHAnsi" w:eastAsia="Calibri" w:hAnsiTheme="minorHAnsi" w:cs="Arial"/>
                <w:b/>
                <w:sz w:val="24"/>
                <w:szCs w:val="24"/>
                <w:lang w:eastAsia="en-US"/>
              </w:rPr>
            </w:pPr>
            <w:r>
              <w:rPr>
                <w:rFonts w:ascii="Arial" w:hAnsi="Arial" w:cs="Arial"/>
                <w:b/>
                <w:bCs/>
                <w:color w:val="202122"/>
                <w:sz w:val="21"/>
                <w:szCs w:val="21"/>
                <w:shd w:val="clear" w:color="auto" w:fill="FFFFFF"/>
              </w:rPr>
              <w:t>Split</w:t>
            </w:r>
          </w:p>
          <w:p w:rsidR="00992DE7" w:rsidRDefault="00992DE7" w:rsidP="00BE4C59">
            <w:pPr>
              <w:spacing w:before="120" w:after="120" w:line="288" w:lineRule="auto"/>
              <w:ind w:right="423"/>
              <w:rPr>
                <w:rFonts w:asciiTheme="minorHAnsi" w:eastAsia="Calibri" w:hAnsiTheme="minorHAnsi" w:cs="Arial"/>
                <w:b/>
                <w:sz w:val="24"/>
                <w:szCs w:val="24"/>
                <w:lang w:eastAsia="en-US"/>
              </w:rPr>
            </w:pPr>
          </w:p>
          <w:p w:rsidR="00992DE7" w:rsidRPr="007528E6" w:rsidRDefault="00992DE7" w:rsidP="00BE4C59">
            <w:pPr>
              <w:spacing w:before="120" w:after="120" w:line="288" w:lineRule="auto"/>
              <w:ind w:right="423"/>
              <w:rPr>
                <w:rFonts w:asciiTheme="minorHAnsi" w:eastAsia="Calibri" w:hAnsiTheme="minorHAnsi" w:cs="Arial"/>
                <w:b/>
                <w:lang w:eastAsia="en-US"/>
              </w:rPr>
            </w:pPr>
          </w:p>
          <w:p w:rsidR="00992DE7" w:rsidRDefault="00992DE7" w:rsidP="00BE4C59">
            <w:pPr>
              <w:spacing w:before="120" w:after="120" w:line="288" w:lineRule="auto"/>
              <w:ind w:right="423"/>
              <w:rPr>
                <w:rFonts w:asciiTheme="minorHAnsi" w:eastAsia="Calibri" w:hAnsiTheme="minorHAnsi" w:cs="Arial"/>
                <w:b/>
                <w:sz w:val="24"/>
                <w:szCs w:val="24"/>
                <w:lang w:eastAsia="en-US"/>
              </w:rPr>
            </w:pPr>
          </w:p>
        </w:tc>
        <w:tc>
          <w:tcPr>
            <w:tcW w:w="9214" w:type="dxa"/>
            <w:gridSpan w:val="2"/>
          </w:tcPr>
          <w:p w:rsidR="00992DE7" w:rsidRDefault="00992DE7" w:rsidP="00BE4C59">
            <w:pPr>
              <w:tabs>
                <w:tab w:val="left" w:pos="2775"/>
              </w:tabs>
              <w:spacing w:line="276" w:lineRule="auto"/>
              <w:ind w:right="423"/>
              <w:jc w:val="both"/>
              <w:rPr>
                <w:rFonts w:asciiTheme="minorHAnsi" w:hAnsiTheme="minorHAnsi" w:cs="Arial"/>
                <w:sz w:val="10"/>
                <w:szCs w:val="10"/>
              </w:rPr>
            </w:pPr>
          </w:p>
          <w:p w:rsidR="00992DE7" w:rsidRDefault="00992DE7" w:rsidP="00BE4C59">
            <w:pPr>
              <w:tabs>
                <w:tab w:val="left" w:pos="2775"/>
              </w:tabs>
              <w:spacing w:line="276" w:lineRule="auto"/>
              <w:ind w:right="423"/>
              <w:jc w:val="both"/>
              <w:rPr>
                <w:rFonts w:asciiTheme="minorHAnsi" w:hAnsiTheme="minorHAnsi" w:cs="Arial"/>
                <w:sz w:val="24"/>
                <w:szCs w:val="24"/>
              </w:rPr>
            </w:pPr>
            <w:bookmarkStart w:id="2" w:name="_Hlk481698030"/>
          </w:p>
          <w:bookmarkEnd w:id="2"/>
          <w:p w:rsidR="00517B0F" w:rsidRDefault="000D5068" w:rsidP="00BE4C59">
            <w:pPr>
              <w:tabs>
                <w:tab w:val="left" w:pos="2775"/>
              </w:tabs>
              <w:spacing w:line="276" w:lineRule="auto"/>
              <w:ind w:right="423"/>
              <w:jc w:val="both"/>
              <w:rPr>
                <w:rFonts w:asciiTheme="minorHAnsi" w:hAnsiTheme="minorHAnsi" w:cs="Arial"/>
                <w:sz w:val="24"/>
                <w:szCs w:val="24"/>
              </w:rPr>
            </w:pPr>
            <w:r>
              <w:rPr>
                <w:rFonts w:asciiTheme="minorHAnsi" w:hAnsiTheme="minorHAnsi" w:cs="Arial"/>
                <w:sz w:val="24"/>
                <w:szCs w:val="24"/>
              </w:rPr>
              <w:t>ist</w:t>
            </w:r>
            <w:r w:rsidR="004D6FA7">
              <w:rPr>
                <w:rFonts w:asciiTheme="minorHAnsi" w:hAnsiTheme="minorHAnsi" w:cs="Arial"/>
                <w:sz w:val="24"/>
                <w:szCs w:val="24"/>
              </w:rPr>
              <w:t xml:space="preserve"> </w:t>
            </w:r>
            <w:r w:rsidR="00517B0F">
              <w:rPr>
                <w:rFonts w:asciiTheme="minorHAnsi" w:hAnsiTheme="minorHAnsi" w:cs="Arial"/>
                <w:sz w:val="24"/>
                <w:szCs w:val="24"/>
              </w:rPr>
              <w:t>die, nach Zagreb, zweitgrö</w:t>
            </w:r>
            <w:r w:rsidR="00F41939">
              <w:rPr>
                <w:rFonts w:asciiTheme="minorHAnsi" w:hAnsiTheme="minorHAnsi" w:cs="Arial"/>
                <w:sz w:val="24"/>
                <w:szCs w:val="24"/>
              </w:rPr>
              <w:t>ß</w:t>
            </w:r>
            <w:r w:rsidR="00517B0F">
              <w:rPr>
                <w:rFonts w:asciiTheme="minorHAnsi" w:hAnsiTheme="minorHAnsi" w:cs="Arial"/>
                <w:sz w:val="24"/>
                <w:szCs w:val="24"/>
              </w:rPr>
              <w:t xml:space="preserve">te Stadt Kroatiens, mit einem bedeutende Seehafen, Sitz einer staatlichen Universität und </w:t>
            </w:r>
            <w:r w:rsidR="0051029C">
              <w:rPr>
                <w:rFonts w:asciiTheme="minorHAnsi" w:hAnsiTheme="minorHAnsi" w:cs="Arial"/>
                <w:sz w:val="24"/>
                <w:szCs w:val="24"/>
              </w:rPr>
              <w:t>das Zuhause von rund 200.000 Einwohnern. Im Volksmund gilt Split als Hauptstadt Dalmatiens, also jener historischen Region, welche den Süden</w:t>
            </w:r>
            <w:r w:rsidR="008F4BC2">
              <w:rPr>
                <w:rFonts w:asciiTheme="minorHAnsi" w:hAnsiTheme="minorHAnsi" w:cs="Arial"/>
                <w:sz w:val="24"/>
                <w:szCs w:val="24"/>
              </w:rPr>
              <w:t>,</w:t>
            </w:r>
            <w:r w:rsidR="0051029C">
              <w:rPr>
                <w:rFonts w:asciiTheme="minorHAnsi" w:hAnsiTheme="minorHAnsi" w:cs="Arial"/>
                <w:sz w:val="24"/>
                <w:szCs w:val="24"/>
              </w:rPr>
              <w:t xml:space="preserve"> beziehungsweise den Südosten Kroatiens umfasst. Ihre traumhafte Lage an der Adriaküste, die </w:t>
            </w:r>
            <w:r w:rsidR="008F4BC2">
              <w:rPr>
                <w:rFonts w:asciiTheme="minorHAnsi" w:hAnsiTheme="minorHAnsi" w:cs="Arial"/>
                <w:sz w:val="24"/>
                <w:szCs w:val="24"/>
              </w:rPr>
              <w:t>interessante</w:t>
            </w:r>
            <w:r w:rsidR="0051029C">
              <w:rPr>
                <w:rFonts w:asciiTheme="minorHAnsi" w:hAnsiTheme="minorHAnsi" w:cs="Arial"/>
                <w:sz w:val="24"/>
                <w:szCs w:val="24"/>
              </w:rPr>
              <w:t xml:space="preserve"> historische Altstadt mit ihren Sehenswürdigkeiten und nicht zuletzt die lebendige Uferpromenade mit ihren Cafés und Restaurant</w:t>
            </w:r>
            <w:r w:rsidR="00941835">
              <w:rPr>
                <w:rFonts w:asciiTheme="minorHAnsi" w:hAnsiTheme="minorHAnsi" w:cs="Arial"/>
                <w:sz w:val="24"/>
                <w:szCs w:val="24"/>
              </w:rPr>
              <w:t>s</w:t>
            </w:r>
            <w:r w:rsidR="0051029C">
              <w:rPr>
                <w:rFonts w:asciiTheme="minorHAnsi" w:hAnsiTheme="minorHAnsi" w:cs="Arial"/>
                <w:sz w:val="24"/>
                <w:szCs w:val="24"/>
              </w:rPr>
              <w:t xml:space="preserve">, machen Split zu einem </w:t>
            </w:r>
            <w:r w:rsidR="00941835">
              <w:rPr>
                <w:rFonts w:asciiTheme="minorHAnsi" w:hAnsiTheme="minorHAnsi" w:cs="Arial"/>
                <w:sz w:val="24"/>
                <w:szCs w:val="24"/>
              </w:rPr>
              <w:t xml:space="preserve">touristischen Topziel. </w:t>
            </w:r>
          </w:p>
          <w:p w:rsidR="00992DE7" w:rsidRPr="008852E3" w:rsidRDefault="00992DE7" w:rsidP="00941835">
            <w:pPr>
              <w:tabs>
                <w:tab w:val="left" w:pos="2775"/>
              </w:tabs>
              <w:spacing w:line="276" w:lineRule="auto"/>
              <w:ind w:right="423"/>
              <w:jc w:val="both"/>
              <w:rPr>
                <w:rFonts w:asciiTheme="minorHAnsi" w:hAnsiTheme="minorHAnsi" w:cstheme="minorHAnsi"/>
                <w:sz w:val="24"/>
                <w:szCs w:val="24"/>
              </w:rPr>
            </w:pPr>
          </w:p>
        </w:tc>
      </w:tr>
      <w:tr w:rsidR="00992DE7" w:rsidRPr="00843BB8" w:rsidTr="00992DE7">
        <w:trPr>
          <w:trHeight w:val="3199"/>
        </w:trPr>
        <w:tc>
          <w:tcPr>
            <w:tcW w:w="2121" w:type="dxa"/>
            <w:gridSpan w:val="2"/>
          </w:tcPr>
          <w:p w:rsidR="00992DE7" w:rsidRPr="00C951BD" w:rsidRDefault="00992DE7" w:rsidP="00BE4C59">
            <w:pPr>
              <w:ind w:right="423"/>
              <w:rPr>
                <w:rFonts w:asciiTheme="minorHAnsi" w:hAnsiTheme="minorHAnsi" w:cs="Arial"/>
                <w:b/>
                <w:sz w:val="22"/>
                <w:szCs w:val="22"/>
              </w:rPr>
            </w:pPr>
            <w:r w:rsidRPr="00C951BD">
              <w:rPr>
                <w:rFonts w:asciiTheme="minorHAnsi" w:hAnsiTheme="minorHAnsi" w:cs="Arial"/>
                <w:b/>
                <w:sz w:val="22"/>
                <w:szCs w:val="22"/>
              </w:rPr>
              <w:t>Liegeplatz</w:t>
            </w:r>
          </w:p>
          <w:p w:rsidR="00941835" w:rsidRPr="00C951BD" w:rsidRDefault="00941835" w:rsidP="00BE4C59">
            <w:pPr>
              <w:ind w:right="423"/>
              <w:rPr>
                <w:rFonts w:asciiTheme="minorHAnsi" w:hAnsiTheme="minorHAnsi" w:cs="Arial"/>
                <w:b/>
                <w:sz w:val="22"/>
                <w:szCs w:val="22"/>
              </w:rPr>
            </w:pPr>
          </w:p>
          <w:p w:rsidR="00941835" w:rsidRDefault="00941835" w:rsidP="00BE4C59">
            <w:pPr>
              <w:ind w:right="423"/>
              <w:rPr>
                <w:rFonts w:asciiTheme="minorHAnsi" w:hAnsiTheme="minorHAnsi" w:cs="Arial"/>
                <w:b/>
                <w:sz w:val="22"/>
                <w:szCs w:val="22"/>
              </w:rPr>
            </w:pPr>
          </w:p>
          <w:p w:rsidR="008F4BC2" w:rsidRPr="008F4BC2" w:rsidRDefault="008F4BC2" w:rsidP="00BE4C59">
            <w:pPr>
              <w:ind w:right="423"/>
              <w:rPr>
                <w:rFonts w:asciiTheme="minorHAnsi" w:hAnsiTheme="minorHAnsi" w:cs="Arial"/>
                <w:b/>
                <w:sz w:val="14"/>
                <w:szCs w:val="14"/>
              </w:rPr>
            </w:pPr>
          </w:p>
          <w:p w:rsidR="00941835" w:rsidRPr="00C951BD" w:rsidRDefault="00941835" w:rsidP="00BE4C59">
            <w:pPr>
              <w:ind w:right="423"/>
              <w:rPr>
                <w:rFonts w:asciiTheme="minorHAnsi" w:hAnsiTheme="minorHAnsi" w:cs="Arial"/>
                <w:b/>
                <w:sz w:val="22"/>
                <w:szCs w:val="22"/>
              </w:rPr>
            </w:pPr>
            <w:r w:rsidRPr="00C951BD">
              <w:rPr>
                <w:rFonts w:asciiTheme="minorHAnsi" w:hAnsiTheme="minorHAnsi" w:cs="Arial"/>
                <w:b/>
                <w:sz w:val="22"/>
                <w:szCs w:val="22"/>
              </w:rPr>
              <w:t>Währung</w:t>
            </w:r>
          </w:p>
          <w:p w:rsidR="00992DE7" w:rsidRPr="00C951BD" w:rsidRDefault="00992DE7" w:rsidP="00BE4C59">
            <w:pPr>
              <w:ind w:right="423"/>
              <w:rPr>
                <w:rFonts w:asciiTheme="minorHAnsi" w:hAnsiTheme="minorHAnsi" w:cs="Arial"/>
                <w:b/>
                <w:sz w:val="22"/>
                <w:szCs w:val="22"/>
              </w:rPr>
            </w:pPr>
          </w:p>
          <w:p w:rsidR="00B129B7" w:rsidRPr="00C951BD" w:rsidRDefault="00B129B7" w:rsidP="00BE4C59">
            <w:pPr>
              <w:ind w:right="423"/>
              <w:rPr>
                <w:rFonts w:asciiTheme="minorHAnsi" w:hAnsiTheme="minorHAnsi" w:cs="Arial"/>
                <w:b/>
                <w:sz w:val="22"/>
                <w:szCs w:val="22"/>
              </w:rPr>
            </w:pPr>
          </w:p>
          <w:p w:rsidR="00992DE7" w:rsidRPr="00C951BD" w:rsidRDefault="00992DE7" w:rsidP="00BE4C59">
            <w:pPr>
              <w:ind w:right="423"/>
              <w:rPr>
                <w:rFonts w:asciiTheme="minorHAnsi" w:hAnsiTheme="minorHAnsi" w:cs="Arial"/>
                <w:b/>
                <w:sz w:val="22"/>
                <w:szCs w:val="22"/>
              </w:rPr>
            </w:pPr>
            <w:r w:rsidRPr="00C951BD">
              <w:rPr>
                <w:rFonts w:asciiTheme="minorHAnsi" w:hAnsiTheme="minorHAnsi" w:cs="Arial"/>
                <w:b/>
                <w:sz w:val="22"/>
                <w:szCs w:val="22"/>
              </w:rPr>
              <w:t>Was kann man unternehmen?</w:t>
            </w:r>
          </w:p>
          <w:p w:rsidR="00992DE7" w:rsidRPr="00C951BD" w:rsidRDefault="00992DE7" w:rsidP="00BE4C59">
            <w:pPr>
              <w:ind w:right="423"/>
              <w:rPr>
                <w:rFonts w:asciiTheme="minorHAnsi" w:hAnsiTheme="minorHAnsi" w:cs="Arial"/>
                <w:b/>
                <w:sz w:val="22"/>
                <w:szCs w:val="22"/>
              </w:rPr>
            </w:pPr>
          </w:p>
          <w:p w:rsidR="00992DE7" w:rsidRPr="00C951BD" w:rsidRDefault="00992DE7" w:rsidP="00BE4C59">
            <w:pPr>
              <w:ind w:right="423"/>
              <w:rPr>
                <w:rFonts w:asciiTheme="minorHAnsi" w:hAnsiTheme="minorHAnsi" w:cs="Arial"/>
                <w:b/>
                <w:sz w:val="22"/>
                <w:szCs w:val="22"/>
              </w:rPr>
            </w:pPr>
          </w:p>
          <w:p w:rsidR="00992DE7" w:rsidRPr="00C951BD" w:rsidRDefault="00992DE7" w:rsidP="00BE4C59">
            <w:pPr>
              <w:ind w:right="423"/>
              <w:rPr>
                <w:rFonts w:asciiTheme="minorHAnsi" w:hAnsiTheme="minorHAnsi" w:cs="Arial"/>
                <w:b/>
                <w:sz w:val="22"/>
                <w:szCs w:val="22"/>
              </w:rPr>
            </w:pPr>
          </w:p>
          <w:p w:rsidR="00992DE7" w:rsidRPr="00C951BD" w:rsidRDefault="00992DE7" w:rsidP="00BE4C59">
            <w:pPr>
              <w:ind w:right="423"/>
              <w:rPr>
                <w:rFonts w:asciiTheme="minorHAnsi" w:hAnsiTheme="minorHAnsi" w:cs="Arial"/>
                <w:b/>
                <w:sz w:val="22"/>
                <w:szCs w:val="22"/>
              </w:rPr>
            </w:pPr>
          </w:p>
          <w:p w:rsidR="00992DE7" w:rsidRPr="00C951BD" w:rsidRDefault="00992DE7" w:rsidP="00BE4C59">
            <w:pPr>
              <w:ind w:right="423"/>
              <w:rPr>
                <w:rFonts w:asciiTheme="minorHAnsi" w:hAnsiTheme="minorHAnsi" w:cs="Arial"/>
                <w:sz w:val="22"/>
                <w:szCs w:val="22"/>
              </w:rPr>
            </w:pPr>
          </w:p>
        </w:tc>
        <w:tc>
          <w:tcPr>
            <w:tcW w:w="8936" w:type="dxa"/>
          </w:tcPr>
          <w:p w:rsidR="00941835" w:rsidRPr="00C951BD" w:rsidRDefault="00941835" w:rsidP="00941835">
            <w:pPr>
              <w:pStyle w:val="ListParagraph"/>
              <w:numPr>
                <w:ilvl w:val="0"/>
                <w:numId w:val="1"/>
              </w:numPr>
              <w:spacing w:line="276" w:lineRule="auto"/>
              <w:jc w:val="both"/>
              <w:rPr>
                <w:rFonts w:ascii="Calibri" w:hAnsi="Calibri" w:cs="Arial"/>
                <w:sz w:val="22"/>
                <w:szCs w:val="22"/>
              </w:rPr>
            </w:pPr>
            <w:r w:rsidRPr="00C951BD">
              <w:rPr>
                <w:rFonts w:ascii="Calibri" w:hAnsi="Calibri" w:cs="Arial"/>
                <w:sz w:val="22"/>
                <w:szCs w:val="22"/>
              </w:rPr>
              <w:t xml:space="preserve">MS Amera liegt im Kreuzfahrtterminal an der </w:t>
            </w:r>
            <w:r w:rsidR="005B4A11" w:rsidRPr="005B4A11">
              <w:rPr>
                <w:rFonts w:ascii="Calibri" w:hAnsi="Calibri" w:cs="Arial"/>
                <w:b/>
                <w:sz w:val="22"/>
                <w:szCs w:val="22"/>
              </w:rPr>
              <w:t>Gradska Luka Split Pier No 26/27</w:t>
            </w:r>
            <w:r w:rsidRPr="00C951BD">
              <w:rPr>
                <w:rFonts w:ascii="Calibri" w:hAnsi="Calibri" w:cs="Arial"/>
                <w:sz w:val="22"/>
                <w:szCs w:val="22"/>
              </w:rPr>
              <w:t xml:space="preserve">, von wo aus das </w:t>
            </w:r>
            <w:r w:rsidRPr="00C951BD">
              <w:rPr>
                <w:rFonts w:ascii="Calibri" w:hAnsi="Calibri" w:cs="Arial"/>
                <w:b/>
                <w:sz w:val="22"/>
                <w:szCs w:val="22"/>
              </w:rPr>
              <w:t>Stadtzentrum</w:t>
            </w:r>
            <w:r w:rsidRPr="00C951BD">
              <w:rPr>
                <w:rFonts w:ascii="Calibri" w:hAnsi="Calibri" w:cs="Arial"/>
                <w:sz w:val="22"/>
                <w:szCs w:val="22"/>
              </w:rPr>
              <w:t xml:space="preserve"> gut zu Fuß (circa </w:t>
            </w:r>
            <w:r w:rsidR="005B4A11">
              <w:rPr>
                <w:rFonts w:ascii="Calibri" w:hAnsi="Calibri" w:cs="Arial"/>
                <w:sz w:val="22"/>
                <w:szCs w:val="22"/>
              </w:rPr>
              <w:t>5</w:t>
            </w:r>
            <w:r w:rsidRPr="00C951BD">
              <w:rPr>
                <w:rFonts w:ascii="Calibri" w:hAnsi="Calibri" w:cs="Arial"/>
                <w:sz w:val="22"/>
                <w:szCs w:val="22"/>
              </w:rPr>
              <w:t>00 Meter) erreichbar ist.</w:t>
            </w:r>
          </w:p>
          <w:p w:rsidR="00941835" w:rsidRPr="00C951BD" w:rsidRDefault="00941835" w:rsidP="00941835">
            <w:pPr>
              <w:pStyle w:val="ListParagraph"/>
              <w:spacing w:line="276" w:lineRule="auto"/>
              <w:jc w:val="both"/>
              <w:rPr>
                <w:rFonts w:ascii="Calibri" w:hAnsi="Calibri" w:cs="Arial"/>
                <w:sz w:val="22"/>
                <w:szCs w:val="22"/>
              </w:rPr>
            </w:pPr>
          </w:p>
          <w:p w:rsidR="00992DE7" w:rsidRPr="008F4BC2" w:rsidRDefault="00941835" w:rsidP="008F4BC2">
            <w:pPr>
              <w:pStyle w:val="ListParagraph"/>
              <w:numPr>
                <w:ilvl w:val="0"/>
                <w:numId w:val="1"/>
              </w:numPr>
              <w:spacing w:line="276" w:lineRule="auto"/>
              <w:jc w:val="both"/>
              <w:rPr>
                <w:rFonts w:ascii="Calibri" w:hAnsi="Calibri" w:cs="Arial"/>
                <w:b/>
                <w:sz w:val="22"/>
                <w:szCs w:val="22"/>
              </w:rPr>
            </w:pPr>
            <w:r w:rsidRPr="00C951BD">
              <w:rPr>
                <w:rFonts w:ascii="Calibri" w:hAnsi="Calibri" w:cs="Arial"/>
                <w:sz w:val="22"/>
                <w:szCs w:val="22"/>
              </w:rPr>
              <w:t xml:space="preserve">Die Kuna ist Geschichte: In Kroatien gilt seit Anfang 2023 der </w:t>
            </w:r>
            <w:r w:rsidRPr="00C951BD">
              <w:rPr>
                <w:rFonts w:ascii="Calibri" w:hAnsi="Calibri" w:cs="Arial"/>
                <w:b/>
                <w:sz w:val="22"/>
                <w:szCs w:val="22"/>
              </w:rPr>
              <w:t>Euro</w:t>
            </w:r>
            <w:r w:rsidRPr="00C951BD">
              <w:rPr>
                <w:rFonts w:ascii="Calibri" w:hAnsi="Calibri" w:cs="Arial"/>
                <w:sz w:val="22"/>
                <w:szCs w:val="22"/>
              </w:rPr>
              <w:t xml:space="preserve"> </w:t>
            </w:r>
            <w:r w:rsidRPr="00C951BD">
              <w:rPr>
                <w:rFonts w:ascii="Calibri" w:hAnsi="Calibri" w:cs="Arial"/>
                <w:b/>
                <w:sz w:val="22"/>
                <w:szCs w:val="22"/>
              </w:rPr>
              <w:t>als Landeswährung</w:t>
            </w:r>
            <w:r w:rsidRPr="00C951BD">
              <w:rPr>
                <w:rFonts w:ascii="Calibri" w:hAnsi="Calibri" w:cs="Arial"/>
                <w:sz w:val="22"/>
                <w:szCs w:val="22"/>
              </w:rPr>
              <w:t>. Natürlich</w:t>
            </w:r>
            <w:r w:rsidR="00B129B7" w:rsidRPr="00C951BD">
              <w:rPr>
                <w:rFonts w:ascii="Calibri" w:hAnsi="Calibri" w:cs="Arial"/>
                <w:sz w:val="22"/>
                <w:szCs w:val="22"/>
              </w:rPr>
              <w:t xml:space="preserve"> ist den meisten Fällen eine Zahlung via Kredit- oder EC-Karte möglich. </w:t>
            </w:r>
          </w:p>
          <w:p w:rsidR="008F4BC2" w:rsidRPr="008F4BC2" w:rsidRDefault="008F4BC2" w:rsidP="008F4BC2">
            <w:pPr>
              <w:spacing w:line="276" w:lineRule="auto"/>
              <w:jc w:val="both"/>
              <w:rPr>
                <w:rFonts w:ascii="Calibri" w:hAnsi="Calibri" w:cs="Arial"/>
                <w:b/>
                <w:sz w:val="22"/>
                <w:szCs w:val="22"/>
              </w:rPr>
            </w:pPr>
          </w:p>
          <w:p w:rsidR="006E0BAB" w:rsidRPr="00C951BD" w:rsidRDefault="004E5A90" w:rsidP="006E0BAB">
            <w:pPr>
              <w:pStyle w:val="ListParagraph"/>
              <w:numPr>
                <w:ilvl w:val="0"/>
                <w:numId w:val="1"/>
              </w:numPr>
              <w:spacing w:line="276" w:lineRule="auto"/>
              <w:jc w:val="both"/>
              <w:rPr>
                <w:rFonts w:ascii="Calibri" w:hAnsi="Calibri" w:cs="Arial"/>
                <w:sz w:val="22"/>
                <w:szCs w:val="22"/>
              </w:rPr>
            </w:pPr>
            <w:r w:rsidRPr="00C951BD">
              <w:rPr>
                <w:rFonts w:ascii="Calibri" w:hAnsi="Calibri" w:cs="Arial"/>
                <w:sz w:val="22"/>
                <w:szCs w:val="22"/>
              </w:rPr>
              <w:t>Unmittelbar</w:t>
            </w:r>
            <w:r w:rsidR="00AD10B4" w:rsidRPr="00C951BD">
              <w:rPr>
                <w:rFonts w:ascii="Calibri" w:hAnsi="Calibri" w:cs="Arial"/>
                <w:sz w:val="22"/>
                <w:szCs w:val="22"/>
              </w:rPr>
              <w:t xml:space="preserve"> </w:t>
            </w:r>
            <w:r w:rsidR="00B129B7" w:rsidRPr="00C951BD">
              <w:rPr>
                <w:rFonts w:ascii="Calibri" w:hAnsi="Calibri" w:cs="Arial"/>
                <w:sz w:val="22"/>
                <w:szCs w:val="22"/>
              </w:rPr>
              <w:t>am Hafenausgang beginnt die</w:t>
            </w:r>
            <w:r w:rsidR="00CE2889" w:rsidRPr="00C951BD">
              <w:rPr>
                <w:rFonts w:ascii="Calibri" w:hAnsi="Calibri" w:cs="Arial"/>
                <w:sz w:val="22"/>
                <w:szCs w:val="22"/>
              </w:rPr>
              <w:t xml:space="preserve"> </w:t>
            </w:r>
            <w:r w:rsidR="00CE2889" w:rsidRPr="00C951BD">
              <w:rPr>
                <w:rFonts w:ascii="Calibri" w:hAnsi="Calibri" w:cs="Arial"/>
                <w:b/>
                <w:sz w:val="22"/>
                <w:szCs w:val="22"/>
              </w:rPr>
              <w:t>Stadtpromenade Riva</w:t>
            </w:r>
            <w:r w:rsidR="00CE2889" w:rsidRPr="00C951BD">
              <w:rPr>
                <w:rFonts w:ascii="Calibri" w:hAnsi="Calibri" w:cs="Arial"/>
                <w:sz w:val="22"/>
                <w:szCs w:val="22"/>
              </w:rPr>
              <w:t>. Auf diesen 300 palmengesäumtem Metern lässt es sich wunderbar flanieren, einen Kaffee oder Drink in einer der unzähligen Bars geniessen und dabei die quirlige Szenerie, die einem hier geboten wird, beobachten.</w:t>
            </w:r>
          </w:p>
          <w:p w:rsidR="00A6040A" w:rsidRPr="00C951BD" w:rsidRDefault="00A6040A" w:rsidP="00A6040A">
            <w:pPr>
              <w:pStyle w:val="ListParagraph"/>
              <w:spacing w:line="276" w:lineRule="auto"/>
              <w:jc w:val="both"/>
              <w:rPr>
                <w:rFonts w:ascii="Calibri" w:hAnsi="Calibri" w:cs="Arial"/>
                <w:sz w:val="22"/>
                <w:szCs w:val="22"/>
              </w:rPr>
            </w:pPr>
          </w:p>
          <w:p w:rsidR="00A6040A" w:rsidRPr="00C951BD" w:rsidRDefault="00A6040A" w:rsidP="006E0BAB">
            <w:pPr>
              <w:pStyle w:val="ListParagraph"/>
              <w:numPr>
                <w:ilvl w:val="0"/>
                <w:numId w:val="1"/>
              </w:numPr>
              <w:spacing w:line="276" w:lineRule="auto"/>
              <w:jc w:val="both"/>
              <w:rPr>
                <w:rFonts w:ascii="Calibri" w:hAnsi="Calibri" w:cs="Arial"/>
                <w:sz w:val="22"/>
                <w:szCs w:val="22"/>
              </w:rPr>
            </w:pPr>
            <w:r w:rsidRPr="00C951BD">
              <w:rPr>
                <w:rFonts w:ascii="Calibri" w:hAnsi="Calibri" w:cs="Arial"/>
                <w:sz w:val="22"/>
                <w:szCs w:val="22"/>
              </w:rPr>
              <w:t xml:space="preserve">Das Herz der Altstadt bildet der majestätische </w:t>
            </w:r>
            <w:r w:rsidRPr="00C951BD">
              <w:rPr>
                <w:rFonts w:ascii="Calibri" w:hAnsi="Calibri" w:cs="Arial"/>
                <w:b/>
                <w:sz w:val="22"/>
                <w:szCs w:val="22"/>
              </w:rPr>
              <w:t>Palast des Diokletian</w:t>
            </w:r>
            <w:r w:rsidRPr="00C951BD">
              <w:rPr>
                <w:rFonts w:ascii="Calibri" w:hAnsi="Calibri" w:cs="Arial"/>
                <w:sz w:val="22"/>
                <w:szCs w:val="22"/>
              </w:rPr>
              <w:t>.  Seit 1979 zählt der Gebäudekomplex aufgrund seiner Einzigartigkeit zum UNESCO Weltkulturerbe, sicherlich das Highlight der Sehenswürdigkeiten in und um Split. Verschiedene weitere Bauwerke gehören zum Palastkomplex:</w:t>
            </w:r>
          </w:p>
          <w:p w:rsidR="00A6040A" w:rsidRPr="00C951BD" w:rsidRDefault="00A6040A" w:rsidP="00A6040A">
            <w:pPr>
              <w:pStyle w:val="ListParagraph"/>
              <w:rPr>
                <w:rFonts w:ascii="Calibri" w:hAnsi="Calibri" w:cs="Arial"/>
                <w:sz w:val="22"/>
                <w:szCs w:val="22"/>
              </w:rPr>
            </w:pPr>
          </w:p>
          <w:p w:rsidR="00A6040A" w:rsidRPr="00C951BD" w:rsidRDefault="00A6040A" w:rsidP="006E0BAB">
            <w:pPr>
              <w:pStyle w:val="ListParagraph"/>
              <w:numPr>
                <w:ilvl w:val="0"/>
                <w:numId w:val="1"/>
              </w:numPr>
              <w:spacing w:line="276" w:lineRule="auto"/>
              <w:jc w:val="both"/>
              <w:rPr>
                <w:rFonts w:ascii="Calibri" w:hAnsi="Calibri" w:cs="Arial"/>
                <w:sz w:val="22"/>
                <w:szCs w:val="22"/>
              </w:rPr>
            </w:pPr>
            <w:r w:rsidRPr="00C951BD">
              <w:rPr>
                <w:rFonts w:ascii="Calibri" w:hAnsi="Calibri" w:cs="Arial"/>
                <w:sz w:val="22"/>
                <w:szCs w:val="22"/>
              </w:rPr>
              <w:t xml:space="preserve">Die </w:t>
            </w:r>
            <w:r w:rsidRPr="00C951BD">
              <w:rPr>
                <w:rFonts w:ascii="Calibri" w:hAnsi="Calibri" w:cs="Arial"/>
                <w:b/>
                <w:sz w:val="22"/>
                <w:szCs w:val="22"/>
              </w:rPr>
              <w:t>Kathedrale des heiligen Domnius</w:t>
            </w:r>
            <w:r w:rsidRPr="00C951BD">
              <w:rPr>
                <w:rFonts w:ascii="Calibri" w:hAnsi="Calibri" w:cs="Arial"/>
                <w:sz w:val="22"/>
                <w:szCs w:val="22"/>
              </w:rPr>
              <w:t>, mit ihrer achteckigen Kuppel, ist ein architektonisches Meisterwerk und die älteste Kathedrale der Welt. Sie vereint romanische und frühchristliche Bauweise.</w:t>
            </w:r>
          </w:p>
          <w:p w:rsidR="00A6040A" w:rsidRPr="00C951BD" w:rsidRDefault="00A6040A" w:rsidP="00A6040A">
            <w:pPr>
              <w:pStyle w:val="ListParagraph"/>
              <w:rPr>
                <w:rFonts w:ascii="Calibri" w:hAnsi="Calibri" w:cs="Arial"/>
                <w:sz w:val="22"/>
                <w:szCs w:val="22"/>
              </w:rPr>
            </w:pPr>
          </w:p>
          <w:p w:rsidR="00593923" w:rsidRPr="00C951BD" w:rsidRDefault="00A6040A" w:rsidP="00965EC1">
            <w:pPr>
              <w:pStyle w:val="ListParagraph"/>
              <w:numPr>
                <w:ilvl w:val="0"/>
                <w:numId w:val="1"/>
              </w:numPr>
              <w:spacing w:line="276" w:lineRule="auto"/>
              <w:jc w:val="both"/>
              <w:rPr>
                <w:rFonts w:ascii="Calibri" w:hAnsi="Calibri" w:cs="Arial"/>
                <w:sz w:val="22"/>
                <w:szCs w:val="22"/>
              </w:rPr>
            </w:pPr>
            <w:r w:rsidRPr="00C951BD">
              <w:rPr>
                <w:rFonts w:ascii="Calibri" w:hAnsi="Calibri" w:cs="Arial"/>
                <w:sz w:val="22"/>
                <w:szCs w:val="22"/>
              </w:rPr>
              <w:t xml:space="preserve">Vom rund 60 Meter hohen </w:t>
            </w:r>
            <w:r w:rsidRPr="00C951BD">
              <w:rPr>
                <w:rFonts w:ascii="Calibri" w:hAnsi="Calibri" w:cs="Arial"/>
                <w:b/>
                <w:sz w:val="22"/>
                <w:szCs w:val="22"/>
              </w:rPr>
              <w:t>Glockenturm</w:t>
            </w:r>
            <w:r w:rsidRPr="00C951BD">
              <w:rPr>
                <w:rFonts w:ascii="Calibri" w:hAnsi="Calibri" w:cs="Arial"/>
                <w:sz w:val="22"/>
                <w:szCs w:val="22"/>
              </w:rPr>
              <w:t xml:space="preserve"> der Kathedrale geniesst man eine </w:t>
            </w:r>
            <w:r w:rsidR="00073795" w:rsidRPr="00C951BD">
              <w:rPr>
                <w:rFonts w:ascii="Calibri" w:hAnsi="Calibri" w:cs="Arial"/>
                <w:sz w:val="22"/>
                <w:szCs w:val="22"/>
              </w:rPr>
              <w:t>gr</w:t>
            </w:r>
            <w:r w:rsidR="00965EC1" w:rsidRPr="00C951BD">
              <w:rPr>
                <w:rFonts w:ascii="Calibri" w:hAnsi="Calibri" w:cs="Arial"/>
                <w:sz w:val="22"/>
                <w:szCs w:val="22"/>
              </w:rPr>
              <w:t>andiose Aussicht, wenn man gewillt ist, die fast 500 Stufen zur Aussichts</w:t>
            </w:r>
            <w:bookmarkStart w:id="3" w:name="_GoBack"/>
            <w:bookmarkEnd w:id="3"/>
            <w:r w:rsidR="00965EC1" w:rsidRPr="00C951BD">
              <w:rPr>
                <w:rFonts w:ascii="Calibri" w:hAnsi="Calibri" w:cs="Arial"/>
                <w:sz w:val="22"/>
                <w:szCs w:val="22"/>
              </w:rPr>
              <w:t>plattform auf sich zu nehmen.</w:t>
            </w:r>
          </w:p>
          <w:p w:rsidR="00965EC1" w:rsidRPr="00C951BD" w:rsidRDefault="00965EC1" w:rsidP="00965EC1">
            <w:pPr>
              <w:pStyle w:val="ListParagraph"/>
              <w:rPr>
                <w:rFonts w:ascii="Calibri" w:hAnsi="Calibri" w:cs="Arial"/>
                <w:sz w:val="22"/>
                <w:szCs w:val="22"/>
              </w:rPr>
            </w:pPr>
          </w:p>
          <w:p w:rsidR="00965EC1" w:rsidRPr="00C951BD" w:rsidRDefault="00965EC1" w:rsidP="00965EC1">
            <w:pPr>
              <w:pStyle w:val="ListParagraph"/>
              <w:numPr>
                <w:ilvl w:val="0"/>
                <w:numId w:val="1"/>
              </w:numPr>
              <w:spacing w:line="276" w:lineRule="auto"/>
              <w:jc w:val="both"/>
              <w:rPr>
                <w:rFonts w:ascii="Calibri" w:hAnsi="Calibri" w:cs="Arial"/>
                <w:sz w:val="22"/>
                <w:szCs w:val="22"/>
              </w:rPr>
            </w:pPr>
            <w:r w:rsidRPr="00C951BD">
              <w:rPr>
                <w:rFonts w:ascii="Calibri" w:hAnsi="Calibri" w:cs="Arial"/>
                <w:sz w:val="22"/>
                <w:szCs w:val="22"/>
              </w:rPr>
              <w:t xml:space="preserve">Weitere Sehenswürdigkeiten auf dem 30.000 Quadratmeter grossen Palastgelände sind das </w:t>
            </w:r>
            <w:r w:rsidRPr="00C951BD">
              <w:rPr>
                <w:rFonts w:ascii="Calibri" w:hAnsi="Calibri" w:cs="Arial"/>
                <w:b/>
                <w:sz w:val="22"/>
                <w:szCs w:val="22"/>
              </w:rPr>
              <w:t>Peristyl</w:t>
            </w:r>
            <w:r w:rsidRPr="00C951BD">
              <w:rPr>
                <w:rFonts w:ascii="Calibri" w:hAnsi="Calibri" w:cs="Arial"/>
                <w:sz w:val="22"/>
                <w:szCs w:val="22"/>
              </w:rPr>
              <w:t xml:space="preserve">, das </w:t>
            </w:r>
            <w:r w:rsidRPr="00C951BD">
              <w:rPr>
                <w:rFonts w:ascii="Calibri" w:hAnsi="Calibri" w:cs="Arial"/>
                <w:b/>
                <w:sz w:val="22"/>
                <w:szCs w:val="22"/>
              </w:rPr>
              <w:t>Vestibül</w:t>
            </w:r>
            <w:r w:rsidRPr="00C951BD">
              <w:rPr>
                <w:rFonts w:ascii="Calibri" w:hAnsi="Calibri" w:cs="Arial"/>
                <w:sz w:val="22"/>
                <w:szCs w:val="22"/>
              </w:rPr>
              <w:t xml:space="preserve">, die </w:t>
            </w:r>
            <w:r w:rsidRPr="00C951BD">
              <w:rPr>
                <w:rFonts w:ascii="Calibri" w:hAnsi="Calibri" w:cs="Arial"/>
                <w:b/>
                <w:sz w:val="22"/>
                <w:szCs w:val="22"/>
              </w:rPr>
              <w:t>Kellerräume</w:t>
            </w:r>
            <w:r w:rsidRPr="00C951BD">
              <w:rPr>
                <w:rFonts w:ascii="Calibri" w:hAnsi="Calibri" w:cs="Arial"/>
                <w:sz w:val="22"/>
                <w:szCs w:val="22"/>
              </w:rPr>
              <w:t xml:space="preserve">, der </w:t>
            </w:r>
            <w:r w:rsidRPr="00C951BD">
              <w:rPr>
                <w:rFonts w:ascii="Calibri" w:hAnsi="Calibri" w:cs="Arial"/>
                <w:b/>
                <w:sz w:val="22"/>
                <w:szCs w:val="22"/>
              </w:rPr>
              <w:t xml:space="preserve">Jupitertempel </w:t>
            </w:r>
            <w:r w:rsidRPr="00C951BD">
              <w:rPr>
                <w:rFonts w:ascii="Calibri" w:hAnsi="Calibri" w:cs="Arial"/>
                <w:sz w:val="22"/>
                <w:szCs w:val="22"/>
              </w:rPr>
              <w:t xml:space="preserve">sowie das </w:t>
            </w:r>
            <w:r w:rsidRPr="00C951BD">
              <w:rPr>
                <w:rFonts w:ascii="Calibri" w:hAnsi="Calibri" w:cs="Arial"/>
                <w:b/>
                <w:sz w:val="22"/>
                <w:szCs w:val="22"/>
              </w:rPr>
              <w:t>Goldene</w:t>
            </w:r>
            <w:r w:rsidRPr="00C951BD">
              <w:rPr>
                <w:rFonts w:ascii="Calibri" w:hAnsi="Calibri" w:cs="Arial"/>
                <w:sz w:val="22"/>
                <w:szCs w:val="22"/>
              </w:rPr>
              <w:t xml:space="preserve"> und das </w:t>
            </w:r>
            <w:r w:rsidRPr="00C951BD">
              <w:rPr>
                <w:rFonts w:ascii="Calibri" w:hAnsi="Calibri" w:cs="Arial"/>
                <w:b/>
                <w:sz w:val="22"/>
                <w:szCs w:val="22"/>
              </w:rPr>
              <w:t>Silberne Tor</w:t>
            </w:r>
            <w:r w:rsidRPr="00C951BD">
              <w:rPr>
                <w:rFonts w:ascii="Calibri" w:hAnsi="Calibri" w:cs="Arial"/>
                <w:sz w:val="22"/>
                <w:szCs w:val="22"/>
              </w:rPr>
              <w:t xml:space="preserve">. </w:t>
            </w:r>
            <w:r w:rsidR="006C3A87" w:rsidRPr="00C951BD">
              <w:rPr>
                <w:rFonts w:ascii="Calibri" w:hAnsi="Calibri" w:cs="Arial"/>
                <w:sz w:val="22"/>
                <w:szCs w:val="22"/>
              </w:rPr>
              <w:t>Öffnungszeiten sind in der Regel von 08.00 – 20.00 Uhr, Einzeleintritte sowie Kombi-Ticket sind erhältlich, Kostenpunkt: 5 € - 15 €.</w:t>
            </w:r>
          </w:p>
          <w:p w:rsidR="006C3A87" w:rsidRPr="00C951BD" w:rsidRDefault="006C3A87" w:rsidP="006C3A87">
            <w:pPr>
              <w:pStyle w:val="ListParagraph"/>
              <w:rPr>
                <w:rFonts w:ascii="Calibri" w:hAnsi="Calibri" w:cs="Arial"/>
                <w:sz w:val="22"/>
                <w:szCs w:val="22"/>
              </w:rPr>
            </w:pPr>
          </w:p>
          <w:p w:rsidR="006C3A87" w:rsidRDefault="006C3A87" w:rsidP="00965EC1">
            <w:pPr>
              <w:pStyle w:val="ListParagraph"/>
              <w:numPr>
                <w:ilvl w:val="0"/>
                <w:numId w:val="1"/>
              </w:numPr>
              <w:spacing w:line="276" w:lineRule="auto"/>
              <w:jc w:val="both"/>
              <w:rPr>
                <w:rFonts w:ascii="Calibri" w:hAnsi="Calibri" w:cs="Arial"/>
                <w:sz w:val="22"/>
                <w:szCs w:val="22"/>
              </w:rPr>
            </w:pPr>
            <w:r w:rsidRPr="00C951BD">
              <w:rPr>
                <w:rFonts w:ascii="Calibri" w:hAnsi="Calibri" w:cs="Arial"/>
                <w:sz w:val="22"/>
                <w:szCs w:val="22"/>
              </w:rPr>
              <w:t xml:space="preserve">Die Häuserreihen in Split werden immer wieder von wunderschönen Plätzen unter-brochen an denen Cafes zum Verweilen einladen. Neben dem bekannten Platz </w:t>
            </w:r>
            <w:r w:rsidRPr="00C951BD">
              <w:rPr>
                <w:rFonts w:ascii="Calibri" w:hAnsi="Calibri" w:cs="Arial"/>
                <w:b/>
                <w:sz w:val="22"/>
                <w:szCs w:val="22"/>
              </w:rPr>
              <w:t>Narodni Trg</w:t>
            </w:r>
            <w:r w:rsidRPr="00C951BD">
              <w:rPr>
                <w:rFonts w:ascii="Calibri" w:hAnsi="Calibri" w:cs="Arial"/>
                <w:sz w:val="22"/>
                <w:szCs w:val="22"/>
              </w:rPr>
              <w:t xml:space="preserve"> direkt am Porto Ferrea (Eisentor) sollten Sie auch den </w:t>
            </w:r>
            <w:r w:rsidRPr="00C951BD">
              <w:rPr>
                <w:rFonts w:ascii="Calibri" w:hAnsi="Calibri" w:cs="Arial"/>
                <w:b/>
                <w:sz w:val="22"/>
                <w:szCs w:val="22"/>
              </w:rPr>
              <w:t>Trg  Republik</w:t>
            </w:r>
            <w:r w:rsidR="00C951BD" w:rsidRPr="00C951BD">
              <w:rPr>
                <w:rFonts w:ascii="Calibri" w:hAnsi="Calibri" w:cs="Arial"/>
                <w:b/>
                <w:sz w:val="22"/>
                <w:szCs w:val="22"/>
              </w:rPr>
              <w:t>e</w:t>
            </w:r>
            <w:r w:rsidRPr="00C951BD">
              <w:rPr>
                <w:rFonts w:ascii="Calibri" w:hAnsi="Calibri" w:cs="Arial"/>
                <w:sz w:val="22"/>
                <w:szCs w:val="22"/>
              </w:rPr>
              <w:t xml:space="preserve"> &amp; de</w:t>
            </w:r>
            <w:r w:rsidR="00C951BD" w:rsidRPr="00C951BD">
              <w:rPr>
                <w:rFonts w:ascii="Calibri" w:hAnsi="Calibri" w:cs="Arial"/>
                <w:sz w:val="22"/>
                <w:szCs w:val="22"/>
              </w:rPr>
              <w:t>n</w:t>
            </w:r>
            <w:r w:rsidRPr="00C951BD">
              <w:rPr>
                <w:rFonts w:ascii="Calibri" w:hAnsi="Calibri" w:cs="Arial"/>
                <w:sz w:val="22"/>
                <w:szCs w:val="22"/>
              </w:rPr>
              <w:t xml:space="preserve"> Trg </w:t>
            </w:r>
            <w:r w:rsidRPr="00C951BD">
              <w:rPr>
                <w:rFonts w:ascii="Calibri" w:hAnsi="Calibri" w:cs="Arial"/>
                <w:b/>
                <w:sz w:val="22"/>
                <w:szCs w:val="22"/>
              </w:rPr>
              <w:t>Gaja Bulata</w:t>
            </w:r>
            <w:r w:rsidRPr="00C951BD">
              <w:rPr>
                <w:rFonts w:ascii="Calibri" w:hAnsi="Calibri" w:cs="Arial"/>
                <w:sz w:val="22"/>
                <w:szCs w:val="22"/>
              </w:rPr>
              <w:t xml:space="preserve"> (am Nationaltheater) besuchen.</w:t>
            </w:r>
          </w:p>
          <w:p w:rsidR="00C951BD" w:rsidRPr="00C951BD" w:rsidRDefault="00C951BD" w:rsidP="00C951BD">
            <w:pPr>
              <w:pStyle w:val="ListParagraph"/>
              <w:rPr>
                <w:rFonts w:ascii="Calibri" w:hAnsi="Calibri" w:cs="Arial"/>
                <w:sz w:val="22"/>
                <w:szCs w:val="22"/>
              </w:rPr>
            </w:pPr>
          </w:p>
          <w:p w:rsidR="00992DE7" w:rsidRPr="00C951BD" w:rsidRDefault="00C951BD" w:rsidP="00C951BD">
            <w:pPr>
              <w:pStyle w:val="ListParagraph"/>
              <w:numPr>
                <w:ilvl w:val="0"/>
                <w:numId w:val="1"/>
              </w:numPr>
              <w:spacing w:line="276" w:lineRule="auto"/>
              <w:jc w:val="both"/>
              <w:rPr>
                <w:rFonts w:ascii="Calibri" w:hAnsi="Calibri" w:cs="Arial"/>
                <w:sz w:val="22"/>
                <w:szCs w:val="22"/>
              </w:rPr>
            </w:pPr>
            <w:r w:rsidRPr="00C951BD">
              <w:rPr>
                <w:rFonts w:ascii="Calibri" w:hAnsi="Calibri" w:cs="Arial"/>
                <w:sz w:val="22"/>
                <w:szCs w:val="22"/>
                <w:lang w:val="de-DE"/>
              </w:rPr>
              <w:t xml:space="preserve">Der </w:t>
            </w:r>
            <w:r w:rsidRPr="00C951BD">
              <w:rPr>
                <w:rFonts w:ascii="Calibri" w:hAnsi="Calibri" w:cs="Arial"/>
                <w:b/>
                <w:sz w:val="22"/>
                <w:szCs w:val="22"/>
                <w:lang w:val="de-DE"/>
              </w:rPr>
              <w:t>Sustipan Park</w:t>
            </w:r>
            <w:r w:rsidRPr="00C951BD">
              <w:rPr>
                <w:rFonts w:ascii="Calibri" w:hAnsi="Calibri" w:cs="Arial"/>
                <w:sz w:val="22"/>
                <w:szCs w:val="22"/>
                <w:lang w:val="de-DE"/>
              </w:rPr>
              <w:t xml:space="preserve"> liegt nur etwa 15 Gehminuten vom Zentrum der Stadt in Richtung Marjan entfernt. Sustipan ist der Naherholungsort für alle Bewohner und Besucher von Split. Durch die grüne Oase führen Joggingwege und Trimm-dich-Pfade zu Anhöhen von denen Sie wunderschöne Aussichten genießen können. </w:t>
            </w:r>
          </w:p>
          <w:p w:rsidR="00C951BD" w:rsidRPr="00C951BD" w:rsidRDefault="00C951BD" w:rsidP="00C951BD">
            <w:pPr>
              <w:pStyle w:val="ListParagraph"/>
              <w:rPr>
                <w:rFonts w:ascii="Calibri" w:hAnsi="Calibri" w:cs="Arial"/>
                <w:sz w:val="22"/>
                <w:szCs w:val="22"/>
              </w:rPr>
            </w:pPr>
          </w:p>
          <w:p w:rsidR="00C951BD" w:rsidRDefault="006301F7" w:rsidP="00C951BD">
            <w:pPr>
              <w:pStyle w:val="ListParagraph"/>
              <w:numPr>
                <w:ilvl w:val="0"/>
                <w:numId w:val="1"/>
              </w:numPr>
              <w:spacing w:line="276" w:lineRule="auto"/>
              <w:jc w:val="both"/>
              <w:rPr>
                <w:rFonts w:ascii="Calibri" w:hAnsi="Calibri" w:cs="Arial"/>
                <w:sz w:val="22"/>
                <w:szCs w:val="22"/>
              </w:rPr>
            </w:pPr>
            <w:r w:rsidRPr="006301F7">
              <w:rPr>
                <w:rFonts w:ascii="Calibri" w:hAnsi="Calibri" w:cs="Arial"/>
                <w:sz w:val="22"/>
                <w:szCs w:val="22"/>
              </w:rPr>
              <w:t xml:space="preserve">Die Statue des Bildhauers Ivan Mestrovic von </w:t>
            </w:r>
            <w:r w:rsidRPr="006301F7">
              <w:rPr>
                <w:rFonts w:ascii="Calibri" w:hAnsi="Calibri" w:cs="Arial"/>
                <w:b/>
                <w:sz w:val="22"/>
                <w:szCs w:val="22"/>
              </w:rPr>
              <w:t>Grgur Ninski</w:t>
            </w:r>
            <w:r w:rsidRPr="006301F7">
              <w:rPr>
                <w:rFonts w:ascii="Calibri" w:hAnsi="Calibri" w:cs="Arial"/>
                <w:sz w:val="22"/>
                <w:szCs w:val="22"/>
              </w:rPr>
              <w:t xml:space="preserve"> finden Sie in der grünen Parkanlage vor dem Goldenen To</w:t>
            </w:r>
            <w:r>
              <w:rPr>
                <w:rFonts w:ascii="Calibri" w:hAnsi="Calibri" w:cs="Arial"/>
                <w:sz w:val="22"/>
                <w:szCs w:val="22"/>
              </w:rPr>
              <w:t>r</w:t>
            </w:r>
            <w:r w:rsidRPr="006301F7">
              <w:rPr>
                <w:rFonts w:ascii="Calibri" w:hAnsi="Calibri" w:cs="Arial"/>
                <w:sz w:val="22"/>
                <w:szCs w:val="22"/>
              </w:rPr>
              <w:t xml:space="preserve">. Die Zehen der Statue sind fast blitzblank poliert, da viele Besucher glauben, dass </w:t>
            </w:r>
            <w:r>
              <w:rPr>
                <w:rFonts w:ascii="Calibri" w:hAnsi="Calibri" w:cs="Arial"/>
                <w:sz w:val="22"/>
                <w:szCs w:val="22"/>
              </w:rPr>
              <w:t xml:space="preserve">ihne eine Berührung </w:t>
            </w:r>
            <w:r w:rsidRPr="006301F7">
              <w:rPr>
                <w:rFonts w:ascii="Calibri" w:hAnsi="Calibri" w:cs="Arial"/>
                <w:sz w:val="22"/>
                <w:szCs w:val="22"/>
              </w:rPr>
              <w:t>Glück bringt.</w:t>
            </w:r>
          </w:p>
          <w:p w:rsidR="006301F7" w:rsidRPr="006301F7" w:rsidRDefault="006301F7" w:rsidP="006301F7">
            <w:pPr>
              <w:pStyle w:val="ListParagraph"/>
              <w:rPr>
                <w:rFonts w:ascii="Calibri" w:hAnsi="Calibri" w:cs="Arial"/>
                <w:sz w:val="22"/>
                <w:szCs w:val="22"/>
              </w:rPr>
            </w:pPr>
          </w:p>
          <w:p w:rsidR="006301F7" w:rsidRPr="00C951BD" w:rsidRDefault="006301F7" w:rsidP="00C951BD">
            <w:pPr>
              <w:pStyle w:val="ListParagraph"/>
              <w:numPr>
                <w:ilvl w:val="0"/>
                <w:numId w:val="1"/>
              </w:numPr>
              <w:spacing w:line="276" w:lineRule="auto"/>
              <w:jc w:val="both"/>
              <w:rPr>
                <w:rFonts w:ascii="Calibri" w:hAnsi="Calibri" w:cs="Arial"/>
                <w:sz w:val="22"/>
                <w:szCs w:val="22"/>
              </w:rPr>
            </w:pPr>
            <w:r w:rsidRPr="006301F7">
              <w:rPr>
                <w:rFonts w:ascii="Calibri" w:hAnsi="Calibri" w:cs="Arial"/>
                <w:sz w:val="22"/>
                <w:szCs w:val="22"/>
              </w:rPr>
              <w:t xml:space="preserve">Die </w:t>
            </w:r>
            <w:r w:rsidRPr="006301F7">
              <w:rPr>
                <w:rFonts w:ascii="Calibri" w:hAnsi="Calibri" w:cs="Arial"/>
                <w:b/>
                <w:sz w:val="22"/>
                <w:szCs w:val="22"/>
              </w:rPr>
              <w:t>Einkaufszentren</w:t>
            </w:r>
            <w:r w:rsidRPr="006301F7">
              <w:rPr>
                <w:rFonts w:ascii="Calibri" w:hAnsi="Calibri" w:cs="Arial"/>
                <w:sz w:val="22"/>
                <w:szCs w:val="22"/>
              </w:rPr>
              <w:t xml:space="preserve"> in Split haben währden der Saison täglich von </w:t>
            </w:r>
            <w:r>
              <w:rPr>
                <w:rFonts w:ascii="Calibri" w:hAnsi="Calibri" w:cs="Arial"/>
                <w:sz w:val="22"/>
                <w:szCs w:val="22"/>
              </w:rPr>
              <w:t>08.</w:t>
            </w:r>
            <w:r w:rsidRPr="006301F7">
              <w:rPr>
                <w:rFonts w:ascii="Calibri" w:hAnsi="Calibri" w:cs="Arial"/>
                <w:sz w:val="22"/>
                <w:szCs w:val="22"/>
              </w:rPr>
              <w:t>00 bis 22</w:t>
            </w:r>
            <w:r>
              <w:rPr>
                <w:rFonts w:ascii="Calibri" w:hAnsi="Calibri" w:cs="Arial"/>
                <w:sz w:val="22"/>
                <w:szCs w:val="22"/>
              </w:rPr>
              <w:t>,</w:t>
            </w:r>
            <w:r w:rsidRPr="006301F7">
              <w:rPr>
                <w:rFonts w:ascii="Calibri" w:hAnsi="Calibri" w:cs="Arial"/>
                <w:sz w:val="22"/>
                <w:szCs w:val="22"/>
              </w:rPr>
              <w:t>00 Uhr geöffnet. Ein großes Einkaufszentrum ist z.B. direkt am Fährhafen von Split</w:t>
            </w:r>
            <w:r>
              <w:rPr>
                <w:rFonts w:ascii="Calibri" w:hAnsi="Calibri" w:cs="Arial"/>
                <w:sz w:val="22"/>
                <w:szCs w:val="22"/>
              </w:rPr>
              <w:t xml:space="preserve"> zu finden</w:t>
            </w:r>
            <w:r w:rsidRPr="006301F7">
              <w:rPr>
                <w:rFonts w:ascii="Calibri" w:hAnsi="Calibri" w:cs="Arial"/>
                <w:sz w:val="22"/>
                <w:szCs w:val="22"/>
              </w:rPr>
              <w:t xml:space="preserve">. Frisches Obst und Gemüse </w:t>
            </w:r>
            <w:r>
              <w:rPr>
                <w:rFonts w:ascii="Calibri" w:hAnsi="Calibri" w:cs="Arial"/>
                <w:sz w:val="22"/>
                <w:szCs w:val="22"/>
              </w:rPr>
              <w:t>kaufen</w:t>
            </w:r>
            <w:r w:rsidRPr="006301F7">
              <w:rPr>
                <w:rFonts w:ascii="Calibri" w:hAnsi="Calibri" w:cs="Arial"/>
                <w:sz w:val="22"/>
                <w:szCs w:val="22"/>
              </w:rPr>
              <w:t xml:space="preserve"> Sie auf dem kleinen Markt zwischen der Kirche des </w:t>
            </w:r>
            <w:r>
              <w:rPr>
                <w:rFonts w:ascii="Calibri" w:hAnsi="Calibri" w:cs="Arial"/>
                <w:sz w:val="22"/>
                <w:szCs w:val="22"/>
              </w:rPr>
              <w:t>Heiligen</w:t>
            </w:r>
            <w:r w:rsidRPr="006301F7">
              <w:rPr>
                <w:rFonts w:ascii="Calibri" w:hAnsi="Calibri" w:cs="Arial"/>
                <w:sz w:val="22"/>
                <w:szCs w:val="22"/>
              </w:rPr>
              <w:t xml:space="preserve"> Dominik </w:t>
            </w:r>
            <w:r>
              <w:rPr>
                <w:rFonts w:ascii="Calibri" w:hAnsi="Calibri" w:cs="Arial"/>
                <w:sz w:val="22"/>
                <w:szCs w:val="22"/>
              </w:rPr>
              <w:t>und</w:t>
            </w:r>
            <w:r w:rsidRPr="006301F7">
              <w:rPr>
                <w:rFonts w:ascii="Calibri" w:hAnsi="Calibri" w:cs="Arial"/>
                <w:sz w:val="22"/>
                <w:szCs w:val="22"/>
              </w:rPr>
              <w:t xml:space="preserve"> der Ostmauer des Diokletian-Palastes.</w:t>
            </w:r>
          </w:p>
        </w:tc>
      </w:tr>
      <w:bookmarkEnd w:id="0"/>
    </w:tbl>
    <w:p w:rsidR="00992DE7" w:rsidRDefault="00992DE7"/>
    <w:sectPr w:rsidR="00992DE7" w:rsidSect="00965EC1">
      <w:headerReference w:type="default" r:id="rId8"/>
      <w:footerReference w:type="default" r:id="rId9"/>
      <w:pgSz w:w="11906" w:h="16838"/>
      <w:pgMar w:top="1440" w:right="1440" w:bottom="70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2764" w:rsidRDefault="00A52764" w:rsidP="00992DE7">
      <w:r>
        <w:separator/>
      </w:r>
    </w:p>
  </w:endnote>
  <w:endnote w:type="continuationSeparator" w:id="0">
    <w:p w:rsidR="00A52764" w:rsidRDefault="00A52764" w:rsidP="00992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2996" w:rsidRPr="00A15303" w:rsidRDefault="00362996" w:rsidP="00362996">
    <w:pPr>
      <w:tabs>
        <w:tab w:val="center" w:pos="4703"/>
        <w:tab w:val="right" w:pos="9406"/>
      </w:tabs>
      <w:jc w:val="center"/>
      <w:rPr>
        <w:rFonts w:asciiTheme="minorHAnsi" w:hAnsiTheme="minorHAnsi"/>
        <w:sz w:val="22"/>
        <w:szCs w:val="22"/>
      </w:rPr>
    </w:pPr>
    <w:r w:rsidRPr="00A15303">
      <w:rPr>
        <w:rFonts w:asciiTheme="minorHAnsi" w:hAnsiTheme="minorHAnsi"/>
        <w:sz w:val="22"/>
        <w:szCs w:val="22"/>
      </w:rPr>
      <w:t>Alle Informationen gemäß der lokalen Agentur und dem Internet, Abweichungen vorbehalten</w:t>
    </w:r>
    <w:r w:rsidR="000A06C7">
      <w:rPr>
        <w:rFonts w:asciiTheme="minorHAnsi" w:hAnsiTheme="minorHAnsi"/>
        <w:sz w:val="22"/>
        <w:szCs w:val="22"/>
      </w:rPr>
      <w:t>.</w:t>
    </w:r>
  </w:p>
  <w:p w:rsidR="00362996" w:rsidRDefault="003629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2764" w:rsidRDefault="00A52764" w:rsidP="00992DE7">
      <w:r>
        <w:separator/>
      </w:r>
    </w:p>
  </w:footnote>
  <w:footnote w:type="continuationSeparator" w:id="0">
    <w:p w:rsidR="00A52764" w:rsidRDefault="00A52764" w:rsidP="00992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DE7" w:rsidRDefault="008F6AD1">
    <w:pPr>
      <w:pStyle w:val="Header"/>
    </w:pPr>
    <w:r>
      <w:rPr>
        <w:noProof/>
      </w:rPr>
      <w:drawing>
        <wp:anchor distT="0" distB="0" distL="114300" distR="114300" simplePos="0" relativeHeight="251659264" behindDoc="0" locked="0" layoutInCell="1" allowOverlap="1" wp14:anchorId="13CBA7AE" wp14:editId="06EC80FA">
          <wp:simplePos x="0" y="0"/>
          <wp:positionH relativeFrom="column">
            <wp:posOffset>2095500</wp:posOffset>
          </wp:positionH>
          <wp:positionV relativeFrom="paragraph">
            <wp:posOffset>-316230</wp:posOffset>
          </wp:positionV>
          <wp:extent cx="1543050" cy="638973"/>
          <wp:effectExtent l="0" t="0" r="0" b="889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638973"/>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E7"/>
    <w:rsid w:val="00030A96"/>
    <w:rsid w:val="00073795"/>
    <w:rsid w:val="00076269"/>
    <w:rsid w:val="000A06C7"/>
    <w:rsid w:val="000D5068"/>
    <w:rsid w:val="00163E10"/>
    <w:rsid w:val="002139FC"/>
    <w:rsid w:val="002A35A2"/>
    <w:rsid w:val="002B516F"/>
    <w:rsid w:val="002D25F7"/>
    <w:rsid w:val="002F7DD2"/>
    <w:rsid w:val="00304478"/>
    <w:rsid w:val="00362996"/>
    <w:rsid w:val="00397177"/>
    <w:rsid w:val="003A5206"/>
    <w:rsid w:val="003B3EF7"/>
    <w:rsid w:val="004017F2"/>
    <w:rsid w:val="004233D1"/>
    <w:rsid w:val="004361EC"/>
    <w:rsid w:val="004D6FA7"/>
    <w:rsid w:val="004E5A90"/>
    <w:rsid w:val="0051029C"/>
    <w:rsid w:val="00517B0F"/>
    <w:rsid w:val="00541D87"/>
    <w:rsid w:val="00593923"/>
    <w:rsid w:val="005B4A11"/>
    <w:rsid w:val="005D0EA7"/>
    <w:rsid w:val="006301F7"/>
    <w:rsid w:val="006C3A87"/>
    <w:rsid w:val="006D72C4"/>
    <w:rsid w:val="006E0BAB"/>
    <w:rsid w:val="00771A47"/>
    <w:rsid w:val="007A653B"/>
    <w:rsid w:val="007B0946"/>
    <w:rsid w:val="00866C3F"/>
    <w:rsid w:val="008F4BC2"/>
    <w:rsid w:val="008F6AD1"/>
    <w:rsid w:val="00941835"/>
    <w:rsid w:val="00965EC1"/>
    <w:rsid w:val="00992DE7"/>
    <w:rsid w:val="009941A5"/>
    <w:rsid w:val="00A52764"/>
    <w:rsid w:val="00A52F87"/>
    <w:rsid w:val="00A6040A"/>
    <w:rsid w:val="00AD10B4"/>
    <w:rsid w:val="00B129B7"/>
    <w:rsid w:val="00B60E2B"/>
    <w:rsid w:val="00BB5EFA"/>
    <w:rsid w:val="00C21B64"/>
    <w:rsid w:val="00C951BD"/>
    <w:rsid w:val="00CC7C70"/>
    <w:rsid w:val="00CE2889"/>
    <w:rsid w:val="00CF65BC"/>
    <w:rsid w:val="00D20604"/>
    <w:rsid w:val="00DC65A2"/>
    <w:rsid w:val="00DE20F4"/>
    <w:rsid w:val="00EA779A"/>
    <w:rsid w:val="00ED5BDE"/>
    <w:rsid w:val="00F41939"/>
    <w:rsid w:val="00F92A34"/>
    <w:rsid w:val="00FE49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1990B"/>
  <w15:chartTrackingRefBased/>
  <w15:docId w15:val="{D204374E-5E1F-4F7B-BD0C-CD8298D7A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2DE7"/>
    <w:pPr>
      <w:spacing w:after="0" w:line="240" w:lineRule="auto"/>
    </w:pPr>
    <w:rPr>
      <w:rFonts w:ascii="Times New Roman" w:eastAsia="Times New Roman" w:hAnsi="Times New Roman" w:cs="Times New Roman"/>
      <w:sz w:val="20"/>
      <w:szCs w:val="20"/>
      <w:lang w:eastAsia="de-DE"/>
    </w:rPr>
  </w:style>
  <w:style w:type="paragraph" w:styleId="Heading1">
    <w:name w:val="heading 1"/>
    <w:basedOn w:val="Normal"/>
    <w:next w:val="Normal"/>
    <w:link w:val="Heading1Char"/>
    <w:qFormat/>
    <w:rsid w:val="00992DE7"/>
    <w:pPr>
      <w:keepNext/>
      <w:jc w:val="both"/>
      <w:outlineLvl w:val="0"/>
    </w:pPr>
    <w:rPr>
      <w:rFonts w:ascii="Arial" w:hAnsi="Arial"/>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92DE7"/>
    <w:rPr>
      <w:rFonts w:ascii="Arial" w:eastAsia="Times New Roman" w:hAnsi="Arial" w:cs="Times New Roman"/>
      <w:b/>
      <w:sz w:val="28"/>
      <w:szCs w:val="20"/>
      <w:u w:val="single"/>
      <w:lang w:eastAsia="de-DE"/>
    </w:rPr>
  </w:style>
  <w:style w:type="table" w:styleId="TableGrid">
    <w:name w:val="Table Grid"/>
    <w:basedOn w:val="TableNormal"/>
    <w:uiPriority w:val="39"/>
    <w:rsid w:val="00992DE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2DE7"/>
    <w:pPr>
      <w:ind w:left="720"/>
      <w:contextualSpacing/>
    </w:pPr>
  </w:style>
  <w:style w:type="character" w:styleId="Hyperlink">
    <w:name w:val="Hyperlink"/>
    <w:basedOn w:val="DefaultParagraphFont"/>
    <w:uiPriority w:val="99"/>
    <w:unhideWhenUsed/>
    <w:rsid w:val="00992DE7"/>
    <w:rPr>
      <w:color w:val="0563C1" w:themeColor="hyperlink"/>
      <w:u w:val="single"/>
    </w:rPr>
  </w:style>
  <w:style w:type="paragraph" w:styleId="Header">
    <w:name w:val="header"/>
    <w:basedOn w:val="Normal"/>
    <w:link w:val="HeaderChar"/>
    <w:uiPriority w:val="99"/>
    <w:unhideWhenUsed/>
    <w:rsid w:val="00992DE7"/>
    <w:pPr>
      <w:tabs>
        <w:tab w:val="center" w:pos="4513"/>
        <w:tab w:val="right" w:pos="9026"/>
      </w:tabs>
    </w:pPr>
  </w:style>
  <w:style w:type="character" w:customStyle="1" w:styleId="HeaderChar">
    <w:name w:val="Header Char"/>
    <w:basedOn w:val="DefaultParagraphFont"/>
    <w:link w:val="Header"/>
    <w:uiPriority w:val="99"/>
    <w:rsid w:val="00992DE7"/>
    <w:rPr>
      <w:rFonts w:ascii="Times New Roman" w:eastAsia="Times New Roman" w:hAnsi="Times New Roman" w:cs="Times New Roman"/>
      <w:sz w:val="20"/>
      <w:szCs w:val="20"/>
      <w:lang w:eastAsia="de-DE"/>
    </w:rPr>
  </w:style>
  <w:style w:type="paragraph" w:styleId="Footer">
    <w:name w:val="footer"/>
    <w:basedOn w:val="Normal"/>
    <w:link w:val="FooterChar"/>
    <w:uiPriority w:val="99"/>
    <w:unhideWhenUsed/>
    <w:rsid w:val="00992DE7"/>
    <w:pPr>
      <w:tabs>
        <w:tab w:val="center" w:pos="4513"/>
        <w:tab w:val="right" w:pos="9026"/>
      </w:tabs>
    </w:pPr>
  </w:style>
  <w:style w:type="character" w:customStyle="1" w:styleId="FooterChar">
    <w:name w:val="Footer Char"/>
    <w:basedOn w:val="DefaultParagraphFont"/>
    <w:link w:val="Footer"/>
    <w:uiPriority w:val="99"/>
    <w:rsid w:val="00992DE7"/>
    <w:rPr>
      <w:rFonts w:ascii="Times New Roman" w:eastAsia="Times New Roman" w:hAnsi="Times New Roman" w:cs="Times New Roman"/>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E9FB6-2B5F-48D8-8E3D-2F8524156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461</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PHX TV</dc:creator>
  <cp:keywords/>
  <dc:description/>
  <cp:lastModifiedBy>Amera PHX TV</cp:lastModifiedBy>
  <cp:revision>6</cp:revision>
  <dcterms:created xsi:type="dcterms:W3CDTF">2024-11-03T09:58:00Z</dcterms:created>
  <dcterms:modified xsi:type="dcterms:W3CDTF">2024-11-03T16:08:00Z</dcterms:modified>
</cp:coreProperties>
</file>