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57" w:type="dxa"/>
        <w:tblInd w:w="-1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8"/>
        <w:gridCol w:w="8936"/>
      </w:tblGrid>
      <w:tr w:rsidR="00992DE7" w14:paraId="1FA56D87" w14:textId="77777777" w:rsidTr="00992DE7">
        <w:trPr>
          <w:trHeight w:val="80"/>
        </w:trPr>
        <w:tc>
          <w:tcPr>
            <w:tcW w:w="1843" w:type="dxa"/>
          </w:tcPr>
          <w:p w14:paraId="3E57B807" w14:textId="77777777" w:rsidR="00992DE7" w:rsidRDefault="00992DE7" w:rsidP="00BE4C59">
            <w:pPr>
              <w:spacing w:before="120" w:after="120" w:line="288" w:lineRule="auto"/>
              <w:ind w:right="243"/>
              <w:rPr>
                <w:rFonts w:asciiTheme="minorHAnsi" w:eastAsia="Calibri" w:hAnsiTheme="minorHAnsi" w:cs="Arial"/>
                <w:b/>
                <w:sz w:val="24"/>
                <w:szCs w:val="24"/>
                <w:lang w:eastAsia="en-US"/>
              </w:rPr>
            </w:pPr>
            <w:bookmarkStart w:id="0" w:name="_Hlk181183458"/>
          </w:p>
        </w:tc>
        <w:tc>
          <w:tcPr>
            <w:tcW w:w="9214" w:type="dxa"/>
            <w:gridSpan w:val="2"/>
            <w:hideMark/>
          </w:tcPr>
          <w:p w14:paraId="463BA8A7" w14:textId="77777777" w:rsidR="00992DE7" w:rsidRPr="002C316B" w:rsidRDefault="00992DE7" w:rsidP="00BE4C59">
            <w:pPr>
              <w:pStyle w:val="Heading1"/>
              <w:ind w:right="243"/>
              <w:outlineLvl w:val="0"/>
              <w:rPr>
                <w:rFonts w:asciiTheme="minorHAnsi" w:hAnsiTheme="minorHAnsi"/>
                <w:szCs w:val="28"/>
                <w:u w:val="none"/>
              </w:rPr>
            </w:pPr>
          </w:p>
          <w:p w14:paraId="79C1ECC6" w14:textId="1CD7980D" w:rsidR="00992DE7" w:rsidRDefault="00992DE7" w:rsidP="00BE4C59">
            <w:pPr>
              <w:pStyle w:val="Heading1"/>
              <w:ind w:right="243"/>
              <w:outlineLvl w:val="0"/>
              <w:rPr>
                <w:rFonts w:asciiTheme="minorHAnsi" w:hAnsiTheme="minorHAnsi"/>
                <w:sz w:val="36"/>
                <w:szCs w:val="32"/>
                <w:u w:val="none"/>
              </w:rPr>
            </w:pPr>
            <w:bookmarkStart w:id="1" w:name="_Hlk180482885"/>
            <w:r>
              <w:rPr>
                <w:rFonts w:asciiTheme="minorHAnsi" w:hAnsiTheme="minorHAnsi"/>
                <w:sz w:val="36"/>
                <w:szCs w:val="32"/>
                <w:u w:val="none"/>
              </w:rPr>
              <w:t>LANDGANGSINFORMATIONEN</w:t>
            </w:r>
            <w:bookmarkEnd w:id="1"/>
            <w:r w:rsidR="00517B0F">
              <w:rPr>
                <w:rFonts w:asciiTheme="minorHAnsi" w:hAnsiTheme="minorHAnsi"/>
                <w:sz w:val="36"/>
                <w:szCs w:val="32"/>
                <w:u w:val="none"/>
              </w:rPr>
              <w:t xml:space="preserve"> </w:t>
            </w:r>
            <w:r w:rsidR="00D845CD">
              <w:rPr>
                <w:rFonts w:asciiTheme="minorHAnsi" w:hAnsiTheme="minorHAnsi"/>
                <w:sz w:val="36"/>
                <w:szCs w:val="32"/>
                <w:u w:val="none"/>
              </w:rPr>
              <w:t>Zadar</w:t>
            </w:r>
            <w:r w:rsidR="00517B0F">
              <w:rPr>
                <w:rFonts w:asciiTheme="minorHAnsi" w:hAnsiTheme="minorHAnsi"/>
                <w:sz w:val="36"/>
                <w:szCs w:val="32"/>
                <w:u w:val="none"/>
              </w:rPr>
              <w:t xml:space="preserve"> / Kroatien</w:t>
            </w:r>
          </w:p>
        </w:tc>
      </w:tr>
      <w:tr w:rsidR="00992DE7" w:rsidRPr="008852E3" w14:paraId="2C68BC1B" w14:textId="77777777" w:rsidTr="00992DE7">
        <w:trPr>
          <w:trHeight w:val="2141"/>
        </w:trPr>
        <w:tc>
          <w:tcPr>
            <w:tcW w:w="1843" w:type="dxa"/>
            <w:hideMark/>
          </w:tcPr>
          <w:p w14:paraId="2867A8CA" w14:textId="77777777" w:rsidR="00992DE7" w:rsidRPr="00E82FB0" w:rsidRDefault="00992DE7" w:rsidP="00BE4C59">
            <w:pPr>
              <w:spacing w:before="120" w:after="120" w:line="288" w:lineRule="auto"/>
              <w:ind w:right="423"/>
              <w:rPr>
                <w:rFonts w:ascii="Arial" w:hAnsi="Arial" w:cs="Arial"/>
                <w:b/>
                <w:bCs/>
                <w:color w:val="202122"/>
                <w:sz w:val="18"/>
                <w:szCs w:val="18"/>
                <w:shd w:val="clear" w:color="auto" w:fill="FFFFFF"/>
              </w:rPr>
            </w:pPr>
          </w:p>
          <w:p w14:paraId="2BC31192" w14:textId="478E8B9D" w:rsidR="00992DE7" w:rsidRDefault="00D845CD" w:rsidP="00BE4C59">
            <w:pPr>
              <w:spacing w:before="120" w:after="120" w:line="288" w:lineRule="auto"/>
              <w:ind w:right="423"/>
              <w:rPr>
                <w:rFonts w:asciiTheme="minorHAnsi" w:eastAsia="Calibri" w:hAnsiTheme="minorHAnsi" w:cs="Arial"/>
                <w:b/>
                <w:sz w:val="24"/>
                <w:szCs w:val="24"/>
                <w:lang w:eastAsia="en-US"/>
              </w:rPr>
            </w:pPr>
            <w:r>
              <w:rPr>
                <w:rFonts w:ascii="Arial" w:hAnsi="Arial" w:cs="Arial"/>
                <w:b/>
                <w:bCs/>
                <w:color w:val="202122"/>
                <w:sz w:val="21"/>
                <w:szCs w:val="21"/>
                <w:shd w:val="clear" w:color="auto" w:fill="FFFFFF"/>
              </w:rPr>
              <w:t>Zadar</w:t>
            </w:r>
          </w:p>
          <w:p w14:paraId="7585CCC0" w14:textId="77777777" w:rsidR="00992DE7" w:rsidRDefault="00992DE7" w:rsidP="00BE4C59">
            <w:pPr>
              <w:spacing w:before="120" w:after="120" w:line="288" w:lineRule="auto"/>
              <w:ind w:right="423"/>
              <w:rPr>
                <w:rFonts w:asciiTheme="minorHAnsi" w:eastAsia="Calibri" w:hAnsiTheme="minorHAnsi" w:cs="Arial"/>
                <w:b/>
                <w:sz w:val="24"/>
                <w:szCs w:val="24"/>
                <w:lang w:eastAsia="en-US"/>
              </w:rPr>
            </w:pPr>
          </w:p>
          <w:p w14:paraId="290CE33A" w14:textId="77777777" w:rsidR="00992DE7" w:rsidRPr="007528E6" w:rsidRDefault="00992DE7" w:rsidP="00BE4C59">
            <w:pPr>
              <w:spacing w:before="120" w:after="120" w:line="288" w:lineRule="auto"/>
              <w:ind w:right="423"/>
              <w:rPr>
                <w:rFonts w:asciiTheme="minorHAnsi" w:eastAsia="Calibri" w:hAnsiTheme="minorHAnsi" w:cs="Arial"/>
                <w:b/>
                <w:lang w:eastAsia="en-US"/>
              </w:rPr>
            </w:pPr>
          </w:p>
          <w:p w14:paraId="6E75FD1D" w14:textId="77777777" w:rsidR="00992DE7" w:rsidRDefault="00992DE7" w:rsidP="00BE4C59">
            <w:pPr>
              <w:spacing w:before="120" w:after="120" w:line="288" w:lineRule="auto"/>
              <w:ind w:right="423"/>
              <w:rPr>
                <w:rFonts w:asciiTheme="minorHAnsi" w:eastAsia="Calibri" w:hAnsiTheme="minorHAnsi" w:cs="Arial"/>
                <w:b/>
                <w:sz w:val="24"/>
                <w:szCs w:val="24"/>
                <w:lang w:eastAsia="en-US"/>
              </w:rPr>
            </w:pPr>
          </w:p>
        </w:tc>
        <w:tc>
          <w:tcPr>
            <w:tcW w:w="9214" w:type="dxa"/>
            <w:gridSpan w:val="2"/>
          </w:tcPr>
          <w:p w14:paraId="3F7C2198" w14:textId="77777777" w:rsidR="00992DE7" w:rsidRDefault="00992DE7" w:rsidP="00BE4C59">
            <w:pPr>
              <w:tabs>
                <w:tab w:val="left" w:pos="2775"/>
              </w:tabs>
              <w:spacing w:line="276" w:lineRule="auto"/>
              <w:ind w:right="423"/>
              <w:jc w:val="both"/>
              <w:rPr>
                <w:rFonts w:asciiTheme="minorHAnsi" w:hAnsiTheme="minorHAnsi" w:cs="Arial"/>
                <w:sz w:val="10"/>
                <w:szCs w:val="10"/>
              </w:rPr>
            </w:pPr>
          </w:p>
          <w:p w14:paraId="182198F7" w14:textId="77777777" w:rsidR="00992DE7" w:rsidRDefault="00992DE7" w:rsidP="00BE4C59">
            <w:pPr>
              <w:tabs>
                <w:tab w:val="left" w:pos="2775"/>
              </w:tabs>
              <w:spacing w:line="276" w:lineRule="auto"/>
              <w:ind w:right="423"/>
              <w:jc w:val="both"/>
              <w:rPr>
                <w:rFonts w:asciiTheme="minorHAnsi" w:hAnsiTheme="minorHAnsi" w:cs="Arial"/>
                <w:sz w:val="24"/>
                <w:szCs w:val="24"/>
              </w:rPr>
            </w:pPr>
            <w:bookmarkStart w:id="2" w:name="_Hlk481698030"/>
          </w:p>
          <w:bookmarkEnd w:id="2"/>
          <w:p w14:paraId="5BF5FFEA" w14:textId="640A3AA0" w:rsidR="00517B0F" w:rsidRDefault="00D845CD" w:rsidP="00BE4C59">
            <w:pPr>
              <w:tabs>
                <w:tab w:val="left" w:pos="2775"/>
              </w:tabs>
              <w:spacing w:line="276" w:lineRule="auto"/>
              <w:ind w:right="423"/>
              <w:jc w:val="both"/>
              <w:rPr>
                <w:rFonts w:asciiTheme="minorHAnsi" w:hAnsiTheme="minorHAnsi" w:cs="Arial"/>
                <w:sz w:val="24"/>
                <w:szCs w:val="24"/>
              </w:rPr>
            </w:pPr>
            <w:r w:rsidRPr="00D845CD">
              <w:rPr>
                <w:rFonts w:asciiTheme="minorHAnsi" w:hAnsiTheme="minorHAnsi" w:cs="Arial"/>
                <w:sz w:val="24"/>
                <w:szCs w:val="24"/>
              </w:rPr>
              <w:t>ist das Eingangstor zur Region Dalmatien</w:t>
            </w:r>
            <w:r>
              <w:rPr>
                <w:rFonts w:asciiTheme="minorHAnsi" w:hAnsiTheme="minorHAnsi" w:cs="Arial"/>
                <w:sz w:val="24"/>
                <w:szCs w:val="24"/>
              </w:rPr>
              <w:t>, dem südlichen Teil Kroatiens</w:t>
            </w:r>
            <w:r w:rsidRPr="00D845CD">
              <w:rPr>
                <w:rFonts w:asciiTheme="minorHAnsi" w:hAnsiTheme="minorHAnsi" w:cs="Arial"/>
                <w:sz w:val="24"/>
                <w:szCs w:val="24"/>
              </w:rPr>
              <w:t xml:space="preserve">. </w:t>
            </w:r>
            <w:r w:rsidR="00122EB6">
              <w:rPr>
                <w:rFonts w:asciiTheme="minorHAnsi" w:hAnsiTheme="minorHAnsi" w:cs="Arial"/>
                <w:sz w:val="24"/>
                <w:szCs w:val="24"/>
              </w:rPr>
              <w:t>In dem</w:t>
            </w:r>
            <w:r w:rsidRPr="00D845CD">
              <w:rPr>
                <w:rFonts w:asciiTheme="minorHAnsi" w:hAnsiTheme="minorHAnsi" w:cs="Arial"/>
                <w:sz w:val="24"/>
                <w:szCs w:val="24"/>
              </w:rPr>
              <w:t xml:space="preserve"> fast 80.000 Einwohner</w:t>
            </w:r>
            <w:r w:rsidR="00122EB6">
              <w:rPr>
                <w:rFonts w:asciiTheme="minorHAnsi" w:hAnsiTheme="minorHAnsi" w:cs="Arial"/>
                <w:sz w:val="24"/>
                <w:szCs w:val="24"/>
              </w:rPr>
              <w:t xml:space="preserve"> zählenden </w:t>
            </w:r>
            <w:r w:rsidRPr="00D845CD">
              <w:rPr>
                <w:rFonts w:asciiTheme="minorHAnsi" w:hAnsiTheme="minorHAnsi" w:cs="Arial"/>
                <w:sz w:val="24"/>
                <w:szCs w:val="24"/>
              </w:rPr>
              <w:t xml:space="preserve">große </w:t>
            </w:r>
            <w:r w:rsidR="00122EB6">
              <w:rPr>
                <w:rFonts w:asciiTheme="minorHAnsi" w:hAnsiTheme="minorHAnsi" w:cs="Arial"/>
                <w:sz w:val="24"/>
                <w:szCs w:val="24"/>
              </w:rPr>
              <w:t>Seebad ist die lebhafte Altstadt Dreh- und Angel</w:t>
            </w:r>
            <w:r w:rsidR="003656E5">
              <w:rPr>
                <w:rFonts w:asciiTheme="minorHAnsi" w:hAnsiTheme="minorHAnsi" w:cs="Arial"/>
                <w:sz w:val="24"/>
                <w:szCs w:val="24"/>
              </w:rPr>
              <w:t>-</w:t>
            </w:r>
            <w:r w:rsidR="00122EB6">
              <w:rPr>
                <w:rFonts w:asciiTheme="minorHAnsi" w:hAnsiTheme="minorHAnsi" w:cs="Arial"/>
                <w:sz w:val="24"/>
                <w:szCs w:val="24"/>
              </w:rPr>
              <w:t>punkt, gelegen auf einer Halbinsel</w:t>
            </w:r>
            <w:r w:rsidR="003656E5">
              <w:rPr>
                <w:rFonts w:asciiTheme="minorHAnsi" w:hAnsiTheme="minorHAnsi" w:cs="Arial"/>
                <w:sz w:val="24"/>
                <w:szCs w:val="24"/>
              </w:rPr>
              <w:t xml:space="preserve"> und somit von der Neustadt auf dem Festland getrennt. </w:t>
            </w:r>
            <w:r w:rsidR="003656E5" w:rsidRPr="003656E5">
              <w:rPr>
                <w:rFonts w:asciiTheme="minorHAnsi" w:hAnsiTheme="minorHAnsi" w:cs="Arial"/>
                <w:sz w:val="24"/>
                <w:szCs w:val="24"/>
              </w:rPr>
              <w:t>Etwas außerhalb locken abgelegene Strände</w:t>
            </w:r>
            <w:r w:rsidR="003656E5">
              <w:rPr>
                <w:rFonts w:asciiTheme="minorHAnsi" w:hAnsiTheme="minorHAnsi" w:cs="Arial"/>
                <w:sz w:val="24"/>
                <w:szCs w:val="24"/>
              </w:rPr>
              <w:t xml:space="preserve"> und</w:t>
            </w:r>
            <w:r w:rsidR="003656E5" w:rsidRPr="003656E5">
              <w:rPr>
                <w:rFonts w:asciiTheme="minorHAnsi" w:hAnsiTheme="minorHAnsi" w:cs="Arial"/>
                <w:sz w:val="24"/>
                <w:szCs w:val="24"/>
              </w:rPr>
              <w:t xml:space="preserve"> eine wunderschöne Natur </w:t>
            </w:r>
            <w:r w:rsidR="003656E5">
              <w:rPr>
                <w:rFonts w:asciiTheme="minorHAnsi" w:hAnsiTheme="minorHAnsi" w:cs="Arial"/>
                <w:sz w:val="24"/>
                <w:szCs w:val="24"/>
              </w:rPr>
              <w:t>– Zadar ist somit das ideale Reiseziel</w:t>
            </w:r>
            <w:r w:rsidR="00794A91">
              <w:rPr>
                <w:rFonts w:asciiTheme="minorHAnsi" w:hAnsiTheme="minorHAnsi" w:cs="Arial"/>
                <w:sz w:val="24"/>
                <w:szCs w:val="24"/>
              </w:rPr>
              <w:t xml:space="preserve"> um einen Städtetrip mit etwas </w:t>
            </w:r>
            <w:r w:rsidR="00D16B58">
              <w:rPr>
                <w:rFonts w:asciiTheme="minorHAnsi" w:hAnsiTheme="minorHAnsi" w:cs="Arial"/>
                <w:sz w:val="24"/>
                <w:szCs w:val="24"/>
              </w:rPr>
              <w:t>Aktiv</w:t>
            </w:r>
            <w:r w:rsidR="00435F2C">
              <w:rPr>
                <w:rFonts w:asciiTheme="minorHAnsi" w:hAnsiTheme="minorHAnsi" w:cs="Arial"/>
                <w:sz w:val="24"/>
                <w:szCs w:val="24"/>
              </w:rPr>
              <w:t>u</w:t>
            </w:r>
            <w:r w:rsidR="00794A91">
              <w:rPr>
                <w:rFonts w:asciiTheme="minorHAnsi" w:hAnsiTheme="minorHAnsi" w:cs="Arial"/>
                <w:sz w:val="24"/>
                <w:szCs w:val="24"/>
              </w:rPr>
              <w:t>rlaub zu verbinden.</w:t>
            </w:r>
          </w:p>
          <w:p w14:paraId="07679917" w14:textId="77777777" w:rsidR="00992DE7" w:rsidRPr="008852E3" w:rsidRDefault="00992DE7" w:rsidP="00941835">
            <w:pPr>
              <w:tabs>
                <w:tab w:val="left" w:pos="2775"/>
              </w:tabs>
              <w:spacing w:line="276" w:lineRule="auto"/>
              <w:ind w:right="423"/>
              <w:jc w:val="both"/>
              <w:rPr>
                <w:rFonts w:asciiTheme="minorHAnsi" w:hAnsiTheme="minorHAnsi" w:cstheme="minorHAnsi"/>
                <w:sz w:val="24"/>
                <w:szCs w:val="24"/>
              </w:rPr>
            </w:pPr>
          </w:p>
        </w:tc>
      </w:tr>
      <w:tr w:rsidR="00992DE7" w:rsidRPr="00843BB8" w14:paraId="0E743F39" w14:textId="77777777" w:rsidTr="00992DE7">
        <w:trPr>
          <w:trHeight w:val="3199"/>
        </w:trPr>
        <w:tc>
          <w:tcPr>
            <w:tcW w:w="2121" w:type="dxa"/>
            <w:gridSpan w:val="2"/>
          </w:tcPr>
          <w:p w14:paraId="49052CDA" w14:textId="77777777" w:rsidR="00992DE7" w:rsidRPr="00C951BD" w:rsidRDefault="00992DE7" w:rsidP="00BE4C59">
            <w:pPr>
              <w:ind w:right="423"/>
              <w:rPr>
                <w:rFonts w:asciiTheme="minorHAnsi" w:hAnsiTheme="minorHAnsi" w:cs="Arial"/>
                <w:b/>
                <w:sz w:val="22"/>
                <w:szCs w:val="22"/>
              </w:rPr>
            </w:pPr>
            <w:r w:rsidRPr="00C951BD">
              <w:rPr>
                <w:rFonts w:asciiTheme="minorHAnsi" w:hAnsiTheme="minorHAnsi" w:cs="Arial"/>
                <w:b/>
                <w:sz w:val="22"/>
                <w:szCs w:val="22"/>
              </w:rPr>
              <w:t>Liegeplatz</w:t>
            </w:r>
          </w:p>
          <w:p w14:paraId="66968740" w14:textId="77777777" w:rsidR="00941835" w:rsidRPr="00C951BD" w:rsidRDefault="00941835" w:rsidP="00BE4C59">
            <w:pPr>
              <w:ind w:right="423"/>
              <w:rPr>
                <w:rFonts w:asciiTheme="minorHAnsi" w:hAnsiTheme="minorHAnsi" w:cs="Arial"/>
                <w:b/>
                <w:sz w:val="22"/>
                <w:szCs w:val="22"/>
              </w:rPr>
            </w:pPr>
          </w:p>
          <w:p w14:paraId="37CF9D35" w14:textId="77777777" w:rsidR="00941835" w:rsidRDefault="00941835" w:rsidP="00BE4C59">
            <w:pPr>
              <w:ind w:right="423"/>
              <w:rPr>
                <w:rFonts w:asciiTheme="minorHAnsi" w:hAnsiTheme="minorHAnsi" w:cs="Arial"/>
                <w:b/>
                <w:sz w:val="22"/>
                <w:szCs w:val="22"/>
              </w:rPr>
            </w:pPr>
          </w:p>
          <w:p w14:paraId="32CED6DE" w14:textId="77777777" w:rsidR="008F4BC2" w:rsidRPr="008F4BC2" w:rsidRDefault="008F4BC2" w:rsidP="00BE4C59">
            <w:pPr>
              <w:ind w:right="423"/>
              <w:rPr>
                <w:rFonts w:asciiTheme="minorHAnsi" w:hAnsiTheme="minorHAnsi" w:cs="Arial"/>
                <w:b/>
                <w:sz w:val="14"/>
                <w:szCs w:val="14"/>
              </w:rPr>
            </w:pPr>
          </w:p>
          <w:p w14:paraId="4415C99B" w14:textId="77777777" w:rsidR="00941835" w:rsidRPr="00C951BD" w:rsidRDefault="00941835" w:rsidP="00BE4C59">
            <w:pPr>
              <w:ind w:right="423"/>
              <w:rPr>
                <w:rFonts w:asciiTheme="minorHAnsi" w:hAnsiTheme="minorHAnsi" w:cs="Arial"/>
                <w:b/>
                <w:sz w:val="22"/>
                <w:szCs w:val="22"/>
              </w:rPr>
            </w:pPr>
            <w:r w:rsidRPr="00C951BD">
              <w:rPr>
                <w:rFonts w:asciiTheme="minorHAnsi" w:hAnsiTheme="minorHAnsi" w:cs="Arial"/>
                <w:b/>
                <w:sz w:val="22"/>
                <w:szCs w:val="22"/>
              </w:rPr>
              <w:t>Währung</w:t>
            </w:r>
          </w:p>
          <w:p w14:paraId="12E419AD" w14:textId="77777777" w:rsidR="00992DE7" w:rsidRPr="00C951BD" w:rsidRDefault="00992DE7" w:rsidP="00BE4C59">
            <w:pPr>
              <w:ind w:right="423"/>
              <w:rPr>
                <w:rFonts w:asciiTheme="minorHAnsi" w:hAnsiTheme="minorHAnsi" w:cs="Arial"/>
                <w:b/>
                <w:sz w:val="22"/>
                <w:szCs w:val="22"/>
              </w:rPr>
            </w:pPr>
          </w:p>
          <w:p w14:paraId="53B9B792" w14:textId="77777777" w:rsidR="00B129B7" w:rsidRPr="0073304A" w:rsidRDefault="00B129B7" w:rsidP="00BE4C59">
            <w:pPr>
              <w:ind w:right="423"/>
              <w:rPr>
                <w:rFonts w:asciiTheme="minorHAnsi" w:hAnsiTheme="minorHAnsi" w:cs="Arial"/>
                <w:b/>
                <w:sz w:val="24"/>
                <w:szCs w:val="24"/>
              </w:rPr>
            </w:pPr>
          </w:p>
          <w:p w14:paraId="16C43EF2" w14:textId="77777777" w:rsidR="00992DE7" w:rsidRPr="00C951BD" w:rsidRDefault="00992DE7" w:rsidP="00BE4C59">
            <w:pPr>
              <w:ind w:right="423"/>
              <w:rPr>
                <w:rFonts w:asciiTheme="minorHAnsi" w:hAnsiTheme="minorHAnsi" w:cs="Arial"/>
                <w:b/>
                <w:sz w:val="22"/>
                <w:szCs w:val="22"/>
              </w:rPr>
            </w:pPr>
            <w:r w:rsidRPr="00C951BD">
              <w:rPr>
                <w:rFonts w:asciiTheme="minorHAnsi" w:hAnsiTheme="minorHAnsi" w:cs="Arial"/>
                <w:b/>
                <w:sz w:val="22"/>
                <w:szCs w:val="22"/>
              </w:rPr>
              <w:t>Was kann man unternehmen?</w:t>
            </w:r>
          </w:p>
          <w:p w14:paraId="01AF9AC4" w14:textId="77777777" w:rsidR="00992DE7" w:rsidRPr="00C951BD" w:rsidRDefault="00992DE7" w:rsidP="00BE4C59">
            <w:pPr>
              <w:ind w:right="423"/>
              <w:rPr>
                <w:rFonts w:asciiTheme="minorHAnsi" w:hAnsiTheme="minorHAnsi" w:cs="Arial"/>
                <w:b/>
                <w:sz w:val="22"/>
                <w:szCs w:val="22"/>
              </w:rPr>
            </w:pPr>
          </w:p>
          <w:p w14:paraId="48D1044E" w14:textId="77777777" w:rsidR="00992DE7" w:rsidRPr="00C951BD" w:rsidRDefault="00992DE7" w:rsidP="00BE4C59">
            <w:pPr>
              <w:ind w:right="423"/>
              <w:rPr>
                <w:rFonts w:asciiTheme="minorHAnsi" w:hAnsiTheme="minorHAnsi" w:cs="Arial"/>
                <w:b/>
                <w:sz w:val="22"/>
                <w:szCs w:val="22"/>
              </w:rPr>
            </w:pPr>
          </w:p>
          <w:p w14:paraId="159EF989" w14:textId="77777777" w:rsidR="00992DE7" w:rsidRPr="00C951BD" w:rsidRDefault="00992DE7" w:rsidP="00BE4C59">
            <w:pPr>
              <w:ind w:right="423"/>
              <w:rPr>
                <w:rFonts w:asciiTheme="minorHAnsi" w:hAnsiTheme="minorHAnsi" w:cs="Arial"/>
                <w:b/>
                <w:sz w:val="22"/>
                <w:szCs w:val="22"/>
              </w:rPr>
            </w:pPr>
          </w:p>
          <w:p w14:paraId="0ED7B50B" w14:textId="77777777" w:rsidR="00992DE7" w:rsidRPr="00C951BD" w:rsidRDefault="00992DE7" w:rsidP="00BE4C59">
            <w:pPr>
              <w:ind w:right="423"/>
              <w:rPr>
                <w:rFonts w:asciiTheme="minorHAnsi" w:hAnsiTheme="minorHAnsi" w:cs="Arial"/>
                <w:b/>
                <w:sz w:val="22"/>
                <w:szCs w:val="22"/>
              </w:rPr>
            </w:pPr>
          </w:p>
          <w:p w14:paraId="04492A49" w14:textId="77777777" w:rsidR="00992DE7" w:rsidRPr="00C951BD" w:rsidRDefault="00992DE7" w:rsidP="00BE4C59">
            <w:pPr>
              <w:ind w:right="423"/>
              <w:rPr>
                <w:rFonts w:asciiTheme="minorHAnsi" w:hAnsiTheme="minorHAnsi" w:cs="Arial"/>
                <w:sz w:val="22"/>
                <w:szCs w:val="22"/>
              </w:rPr>
            </w:pPr>
          </w:p>
        </w:tc>
        <w:tc>
          <w:tcPr>
            <w:tcW w:w="8936" w:type="dxa"/>
          </w:tcPr>
          <w:p w14:paraId="05E7EA58" w14:textId="493F8704" w:rsidR="00941835" w:rsidRPr="00C951BD" w:rsidRDefault="00941835" w:rsidP="00941835">
            <w:pPr>
              <w:pStyle w:val="ListParagraph"/>
              <w:numPr>
                <w:ilvl w:val="0"/>
                <w:numId w:val="1"/>
              </w:numPr>
              <w:spacing w:line="276" w:lineRule="auto"/>
              <w:jc w:val="both"/>
              <w:rPr>
                <w:rFonts w:ascii="Calibri" w:hAnsi="Calibri" w:cs="Arial"/>
                <w:sz w:val="22"/>
                <w:szCs w:val="22"/>
              </w:rPr>
            </w:pPr>
            <w:r w:rsidRPr="00C951BD">
              <w:rPr>
                <w:rFonts w:ascii="Calibri" w:hAnsi="Calibri" w:cs="Arial"/>
                <w:sz w:val="22"/>
                <w:szCs w:val="22"/>
              </w:rPr>
              <w:t xml:space="preserve">MS Amera liegt im </w:t>
            </w:r>
            <w:r w:rsidR="00794A91">
              <w:rPr>
                <w:rFonts w:ascii="Calibri" w:hAnsi="Calibri" w:cs="Arial"/>
                <w:sz w:val="22"/>
                <w:szCs w:val="22"/>
              </w:rPr>
              <w:t>Hafen</w:t>
            </w:r>
            <w:r w:rsidRPr="00C951BD">
              <w:rPr>
                <w:rFonts w:ascii="Calibri" w:hAnsi="Calibri" w:cs="Arial"/>
                <w:sz w:val="22"/>
                <w:szCs w:val="22"/>
              </w:rPr>
              <w:t xml:space="preserve"> </w:t>
            </w:r>
            <w:r w:rsidR="00794A91" w:rsidRPr="00794A91">
              <w:rPr>
                <w:rFonts w:ascii="Calibri" w:hAnsi="Calibri" w:cs="Arial"/>
                <w:sz w:val="22"/>
                <w:szCs w:val="22"/>
              </w:rPr>
              <w:t xml:space="preserve"> </w:t>
            </w:r>
            <w:r w:rsidR="00794A91" w:rsidRPr="00794A91">
              <w:rPr>
                <w:rFonts w:ascii="Calibri" w:hAnsi="Calibri" w:cs="Arial"/>
                <w:b/>
                <w:sz w:val="22"/>
                <w:szCs w:val="22"/>
              </w:rPr>
              <w:t>Gaženica Port</w:t>
            </w:r>
            <w:r w:rsidR="00794A91">
              <w:rPr>
                <w:rFonts w:ascii="Calibri" w:hAnsi="Calibri" w:cs="Arial"/>
                <w:sz w:val="22"/>
                <w:szCs w:val="22"/>
              </w:rPr>
              <w:t xml:space="preserve"> an der Pier. Zum Hafenausgang sind es 150 Meter,</w:t>
            </w:r>
            <w:r w:rsidR="0073304A">
              <w:rPr>
                <w:rFonts w:ascii="Calibri" w:hAnsi="Calibri" w:cs="Arial"/>
                <w:sz w:val="22"/>
                <w:szCs w:val="22"/>
              </w:rPr>
              <w:t xml:space="preserve"> ins Stadtzentrum </w:t>
            </w:r>
            <w:r w:rsidR="00435F2C">
              <w:rPr>
                <w:rFonts w:ascii="Calibri" w:hAnsi="Calibri" w:cs="Arial"/>
                <w:sz w:val="22"/>
                <w:szCs w:val="22"/>
              </w:rPr>
              <w:t>gut</w:t>
            </w:r>
            <w:r w:rsidR="0073304A">
              <w:rPr>
                <w:rFonts w:ascii="Calibri" w:hAnsi="Calibri" w:cs="Arial"/>
                <w:sz w:val="22"/>
                <w:szCs w:val="22"/>
              </w:rPr>
              <w:t xml:space="preserve"> </w:t>
            </w:r>
            <w:r w:rsidR="00435F2C">
              <w:rPr>
                <w:rFonts w:ascii="Calibri" w:hAnsi="Calibri" w:cs="Arial"/>
                <w:sz w:val="22"/>
                <w:szCs w:val="22"/>
              </w:rPr>
              <w:t>drei</w:t>
            </w:r>
            <w:r w:rsidR="0073304A">
              <w:rPr>
                <w:rFonts w:ascii="Calibri" w:hAnsi="Calibri" w:cs="Arial"/>
                <w:sz w:val="22"/>
                <w:szCs w:val="22"/>
              </w:rPr>
              <w:t xml:space="preserve"> Kilometer</w:t>
            </w:r>
            <w:r w:rsidR="002546DF">
              <w:rPr>
                <w:rFonts w:ascii="Calibri" w:hAnsi="Calibri" w:cs="Arial"/>
                <w:sz w:val="22"/>
                <w:szCs w:val="22"/>
              </w:rPr>
              <w:t>; e</w:t>
            </w:r>
            <w:r w:rsidR="005B2394">
              <w:rPr>
                <w:rFonts w:ascii="Calibri" w:hAnsi="Calibri" w:cs="Arial"/>
                <w:sz w:val="22"/>
                <w:szCs w:val="22"/>
              </w:rPr>
              <w:t>s verkehrt</w:t>
            </w:r>
            <w:r w:rsidR="002546DF">
              <w:rPr>
                <w:rFonts w:ascii="Calibri" w:hAnsi="Calibri" w:cs="Arial"/>
                <w:sz w:val="22"/>
                <w:szCs w:val="22"/>
              </w:rPr>
              <w:t xml:space="preserve"> ein </w:t>
            </w:r>
            <w:r w:rsidR="002546DF" w:rsidRPr="002546DF">
              <w:rPr>
                <w:rFonts w:ascii="Calibri" w:hAnsi="Calibri" w:cs="Arial"/>
                <w:b/>
                <w:sz w:val="22"/>
                <w:szCs w:val="22"/>
              </w:rPr>
              <w:t>kostenpflichtiger Shuttlebus</w:t>
            </w:r>
            <w:r w:rsidR="002546DF">
              <w:rPr>
                <w:rFonts w:ascii="Calibri" w:hAnsi="Calibri" w:cs="Arial"/>
                <w:sz w:val="22"/>
                <w:szCs w:val="22"/>
              </w:rPr>
              <w:t>.</w:t>
            </w:r>
            <w:bookmarkStart w:id="3" w:name="_GoBack"/>
            <w:bookmarkEnd w:id="3"/>
          </w:p>
          <w:p w14:paraId="2D15F1CF" w14:textId="77777777" w:rsidR="00941835" w:rsidRPr="00C951BD" w:rsidRDefault="00941835" w:rsidP="00941835">
            <w:pPr>
              <w:pStyle w:val="ListParagraph"/>
              <w:spacing w:line="276" w:lineRule="auto"/>
              <w:jc w:val="both"/>
              <w:rPr>
                <w:rFonts w:ascii="Calibri" w:hAnsi="Calibri" w:cs="Arial"/>
                <w:sz w:val="22"/>
                <w:szCs w:val="22"/>
              </w:rPr>
            </w:pPr>
          </w:p>
          <w:p w14:paraId="3DEA62BF" w14:textId="65610AE4" w:rsidR="00992DE7" w:rsidRPr="008F4BC2" w:rsidRDefault="00941835" w:rsidP="008F4BC2">
            <w:pPr>
              <w:pStyle w:val="ListParagraph"/>
              <w:numPr>
                <w:ilvl w:val="0"/>
                <w:numId w:val="1"/>
              </w:numPr>
              <w:spacing w:line="276" w:lineRule="auto"/>
              <w:jc w:val="both"/>
              <w:rPr>
                <w:rFonts w:ascii="Calibri" w:hAnsi="Calibri" w:cs="Arial"/>
                <w:b/>
                <w:sz w:val="22"/>
                <w:szCs w:val="22"/>
              </w:rPr>
            </w:pPr>
            <w:r w:rsidRPr="00C951BD">
              <w:rPr>
                <w:rFonts w:ascii="Calibri" w:hAnsi="Calibri" w:cs="Arial"/>
                <w:sz w:val="22"/>
                <w:szCs w:val="22"/>
              </w:rPr>
              <w:t xml:space="preserve">Die Kuna ist Geschichte: In Kroatien gilt seit Anfang 2023 der </w:t>
            </w:r>
            <w:r w:rsidRPr="00C951BD">
              <w:rPr>
                <w:rFonts w:ascii="Calibri" w:hAnsi="Calibri" w:cs="Arial"/>
                <w:b/>
                <w:sz w:val="22"/>
                <w:szCs w:val="22"/>
              </w:rPr>
              <w:t>Euro</w:t>
            </w:r>
            <w:r w:rsidRPr="00C951BD">
              <w:rPr>
                <w:rFonts w:ascii="Calibri" w:hAnsi="Calibri" w:cs="Arial"/>
                <w:sz w:val="22"/>
                <w:szCs w:val="22"/>
              </w:rPr>
              <w:t xml:space="preserve"> </w:t>
            </w:r>
            <w:r w:rsidRPr="00C951BD">
              <w:rPr>
                <w:rFonts w:ascii="Calibri" w:hAnsi="Calibri" w:cs="Arial"/>
                <w:b/>
                <w:sz w:val="22"/>
                <w:szCs w:val="22"/>
              </w:rPr>
              <w:t>als Landeswährung</w:t>
            </w:r>
            <w:r w:rsidRPr="00C951BD">
              <w:rPr>
                <w:rFonts w:ascii="Calibri" w:hAnsi="Calibri" w:cs="Arial"/>
                <w:sz w:val="22"/>
                <w:szCs w:val="22"/>
              </w:rPr>
              <w:t>. Natürlich</w:t>
            </w:r>
            <w:r w:rsidR="00B129B7" w:rsidRPr="00C951BD">
              <w:rPr>
                <w:rFonts w:ascii="Calibri" w:hAnsi="Calibri" w:cs="Arial"/>
                <w:sz w:val="22"/>
                <w:szCs w:val="22"/>
              </w:rPr>
              <w:t xml:space="preserve"> ist </w:t>
            </w:r>
            <w:r w:rsidR="00435F2C">
              <w:rPr>
                <w:rFonts w:ascii="Calibri" w:hAnsi="Calibri" w:cs="Arial"/>
                <w:sz w:val="22"/>
                <w:szCs w:val="22"/>
              </w:rPr>
              <w:t xml:space="preserve">in </w:t>
            </w:r>
            <w:r w:rsidR="00B129B7" w:rsidRPr="00C951BD">
              <w:rPr>
                <w:rFonts w:ascii="Calibri" w:hAnsi="Calibri" w:cs="Arial"/>
                <w:sz w:val="22"/>
                <w:szCs w:val="22"/>
              </w:rPr>
              <w:t xml:space="preserve">den meisten Fällen eine Zahlung via Kredit- oder EC-Karte möglich. </w:t>
            </w:r>
          </w:p>
          <w:p w14:paraId="63DB1D57" w14:textId="77777777" w:rsidR="008F4BC2" w:rsidRPr="008F4BC2" w:rsidRDefault="008F4BC2" w:rsidP="008F4BC2">
            <w:pPr>
              <w:spacing w:line="276" w:lineRule="auto"/>
              <w:jc w:val="both"/>
              <w:rPr>
                <w:rFonts w:ascii="Calibri" w:hAnsi="Calibri" w:cs="Arial"/>
                <w:b/>
                <w:sz w:val="22"/>
                <w:szCs w:val="22"/>
              </w:rPr>
            </w:pPr>
          </w:p>
          <w:p w14:paraId="68017848" w14:textId="55D2DCAA" w:rsidR="006E0BAB" w:rsidRDefault="0073304A" w:rsidP="006E0BAB">
            <w:pPr>
              <w:pStyle w:val="ListParagraph"/>
              <w:numPr>
                <w:ilvl w:val="0"/>
                <w:numId w:val="1"/>
              </w:numPr>
              <w:spacing w:line="276" w:lineRule="auto"/>
              <w:jc w:val="both"/>
              <w:rPr>
                <w:rFonts w:ascii="Calibri" w:hAnsi="Calibri" w:cs="Arial"/>
                <w:sz w:val="22"/>
                <w:szCs w:val="22"/>
              </w:rPr>
            </w:pPr>
            <w:r w:rsidRPr="0073304A">
              <w:rPr>
                <w:rFonts w:ascii="Calibri" w:hAnsi="Calibri" w:cs="Arial"/>
                <w:sz w:val="22"/>
                <w:szCs w:val="22"/>
              </w:rPr>
              <w:t xml:space="preserve">Ein Spaziergang durch die </w:t>
            </w:r>
            <w:r w:rsidRPr="0073304A">
              <w:rPr>
                <w:rFonts w:ascii="Calibri" w:hAnsi="Calibri" w:cs="Arial"/>
                <w:b/>
                <w:sz w:val="22"/>
                <w:szCs w:val="22"/>
              </w:rPr>
              <w:t>Altstadt</w:t>
            </w:r>
            <w:r w:rsidRPr="0073304A">
              <w:rPr>
                <w:rFonts w:ascii="Calibri" w:hAnsi="Calibri" w:cs="Arial"/>
                <w:sz w:val="22"/>
                <w:szCs w:val="22"/>
              </w:rPr>
              <w:t xml:space="preserve"> gleicht einer Zeitreise durch die verschiedenen Epochen der spannenden 3000-jährigen Geschichte</w:t>
            </w:r>
            <w:r>
              <w:rPr>
                <w:rFonts w:ascii="Calibri" w:hAnsi="Calibri" w:cs="Arial"/>
                <w:sz w:val="22"/>
                <w:szCs w:val="22"/>
              </w:rPr>
              <w:t xml:space="preserve"> Zadars:</w:t>
            </w:r>
            <w:r w:rsidRPr="0073304A">
              <w:rPr>
                <w:rFonts w:ascii="Calibri" w:hAnsi="Calibri" w:cs="Arial"/>
                <w:sz w:val="22"/>
                <w:szCs w:val="22"/>
              </w:rPr>
              <w:t xml:space="preserve"> Überreste römischer Bauwerke, </w:t>
            </w:r>
            <w:r>
              <w:rPr>
                <w:rFonts w:ascii="Calibri" w:hAnsi="Calibri" w:cs="Arial"/>
                <w:sz w:val="22"/>
                <w:szCs w:val="22"/>
              </w:rPr>
              <w:t xml:space="preserve">byzantinische Kirchen, </w:t>
            </w:r>
            <w:r w:rsidRPr="0073304A">
              <w:rPr>
                <w:rFonts w:ascii="Calibri" w:hAnsi="Calibri" w:cs="Arial"/>
                <w:sz w:val="22"/>
                <w:szCs w:val="22"/>
              </w:rPr>
              <w:t>alte Stadtmauern und -tore aus dem Mittelalter</w:t>
            </w:r>
            <w:r>
              <w:rPr>
                <w:rFonts w:ascii="Calibri" w:hAnsi="Calibri" w:cs="Arial"/>
                <w:sz w:val="22"/>
                <w:szCs w:val="22"/>
              </w:rPr>
              <w:t>.</w:t>
            </w:r>
          </w:p>
          <w:p w14:paraId="5DDDA56A" w14:textId="77777777" w:rsidR="00192EC7" w:rsidRPr="00192EC7" w:rsidRDefault="00192EC7" w:rsidP="00192EC7">
            <w:pPr>
              <w:pStyle w:val="ListParagraph"/>
              <w:rPr>
                <w:rFonts w:ascii="Calibri" w:hAnsi="Calibri" w:cs="Arial"/>
                <w:sz w:val="14"/>
                <w:szCs w:val="14"/>
              </w:rPr>
            </w:pPr>
          </w:p>
          <w:p w14:paraId="1568504F" w14:textId="7540C994" w:rsidR="00192EC7" w:rsidRDefault="00192EC7" w:rsidP="006E0BAB">
            <w:pPr>
              <w:pStyle w:val="ListParagraph"/>
              <w:numPr>
                <w:ilvl w:val="0"/>
                <w:numId w:val="1"/>
              </w:numPr>
              <w:spacing w:line="276" w:lineRule="auto"/>
              <w:jc w:val="both"/>
              <w:rPr>
                <w:rFonts w:ascii="Calibri" w:hAnsi="Calibri" w:cs="Arial"/>
                <w:sz w:val="22"/>
                <w:szCs w:val="22"/>
              </w:rPr>
            </w:pPr>
            <w:r w:rsidRPr="00192EC7">
              <w:rPr>
                <w:rFonts w:ascii="Calibri" w:hAnsi="Calibri" w:cs="Arial"/>
                <w:sz w:val="22"/>
                <w:szCs w:val="22"/>
              </w:rPr>
              <w:t>Das</w:t>
            </w:r>
            <w:r>
              <w:rPr>
                <w:rFonts w:ascii="Calibri" w:hAnsi="Calibri" w:cs="Arial"/>
                <w:sz w:val="22"/>
                <w:szCs w:val="22"/>
              </w:rPr>
              <w:t xml:space="preserve"> </w:t>
            </w:r>
            <w:r w:rsidRPr="00192EC7">
              <w:rPr>
                <w:rFonts w:ascii="Calibri" w:hAnsi="Calibri" w:cs="Arial"/>
                <w:b/>
                <w:sz w:val="22"/>
                <w:szCs w:val="22"/>
              </w:rPr>
              <w:t>römische</w:t>
            </w:r>
            <w:r w:rsidRPr="00192EC7">
              <w:rPr>
                <w:rFonts w:ascii="Calibri" w:hAnsi="Calibri" w:cs="Arial"/>
                <w:sz w:val="22"/>
                <w:szCs w:val="22"/>
              </w:rPr>
              <w:t xml:space="preserve"> </w:t>
            </w:r>
            <w:r w:rsidRPr="00192EC7">
              <w:rPr>
                <w:rFonts w:ascii="Calibri" w:hAnsi="Calibri" w:cs="Arial"/>
                <w:b/>
                <w:sz w:val="22"/>
                <w:szCs w:val="22"/>
              </w:rPr>
              <w:t>Forum</w:t>
            </w:r>
            <w:r w:rsidRPr="00192EC7">
              <w:rPr>
                <w:rFonts w:ascii="Calibri" w:hAnsi="Calibri" w:cs="Arial"/>
                <w:sz w:val="22"/>
                <w:szCs w:val="22"/>
              </w:rPr>
              <w:t xml:space="preserve"> befindet sich vor der </w:t>
            </w:r>
            <w:r w:rsidRPr="00A903AF">
              <w:rPr>
                <w:rFonts w:ascii="Calibri" w:hAnsi="Calibri" w:cs="Arial"/>
                <w:b/>
                <w:sz w:val="22"/>
                <w:szCs w:val="22"/>
              </w:rPr>
              <w:t xml:space="preserve">Kirche des </w:t>
            </w:r>
            <w:r w:rsidR="00A903AF" w:rsidRPr="00A903AF">
              <w:rPr>
                <w:rFonts w:ascii="Calibri" w:hAnsi="Calibri" w:cs="Arial"/>
                <w:b/>
                <w:sz w:val="22"/>
                <w:szCs w:val="22"/>
              </w:rPr>
              <w:t>Heiligen</w:t>
            </w:r>
            <w:r w:rsidRPr="00A903AF">
              <w:rPr>
                <w:rFonts w:ascii="Calibri" w:hAnsi="Calibri" w:cs="Arial"/>
                <w:b/>
                <w:sz w:val="22"/>
                <w:szCs w:val="22"/>
              </w:rPr>
              <w:t xml:space="preserve"> Donatus</w:t>
            </w:r>
            <w:r w:rsidRPr="00192EC7">
              <w:rPr>
                <w:rFonts w:ascii="Calibri" w:hAnsi="Calibri" w:cs="Arial"/>
                <w:sz w:val="22"/>
                <w:szCs w:val="22"/>
              </w:rPr>
              <w:t xml:space="preserve"> und des </w:t>
            </w:r>
            <w:r w:rsidRPr="00A903AF">
              <w:rPr>
                <w:rFonts w:ascii="Calibri" w:hAnsi="Calibri" w:cs="Arial"/>
                <w:b/>
                <w:sz w:val="22"/>
                <w:szCs w:val="22"/>
              </w:rPr>
              <w:t>erzbischöflichen Palastes</w:t>
            </w:r>
            <w:r w:rsidRPr="00192EC7">
              <w:rPr>
                <w:rFonts w:ascii="Calibri" w:hAnsi="Calibri" w:cs="Arial"/>
                <w:sz w:val="22"/>
                <w:szCs w:val="22"/>
              </w:rPr>
              <w:t xml:space="preserve">. Der ehemalige Hauptplatz entstand in der römischen Epoche der Stadt zwischen 100 v. Chr. bis 300 n. Chr. Von den antiken Tempeln des Jupiter, Junona und Minerva ist nur noch die sogenannte </w:t>
            </w:r>
            <w:r w:rsidRPr="00A903AF">
              <w:rPr>
                <w:rFonts w:ascii="Calibri" w:hAnsi="Calibri" w:cs="Arial"/>
                <w:b/>
                <w:sz w:val="22"/>
                <w:szCs w:val="22"/>
              </w:rPr>
              <w:t xml:space="preserve">Schandsäule </w:t>
            </w:r>
            <w:r w:rsidRPr="00192EC7">
              <w:rPr>
                <w:rFonts w:ascii="Calibri" w:hAnsi="Calibri" w:cs="Arial"/>
                <w:sz w:val="22"/>
                <w:szCs w:val="22"/>
              </w:rPr>
              <w:t>auf der Südwestseite des Forums erhalten geblieben.</w:t>
            </w:r>
          </w:p>
          <w:p w14:paraId="0452F9B3" w14:textId="77777777" w:rsidR="00250A31" w:rsidRPr="00250A31" w:rsidRDefault="00250A31" w:rsidP="00250A31">
            <w:pPr>
              <w:pStyle w:val="ListParagraph"/>
              <w:rPr>
                <w:rFonts w:ascii="Calibri" w:hAnsi="Calibri" w:cs="Arial"/>
                <w:sz w:val="14"/>
                <w:szCs w:val="14"/>
              </w:rPr>
            </w:pPr>
          </w:p>
          <w:p w14:paraId="3D6FC7DB" w14:textId="6AA5D353" w:rsidR="00250A31" w:rsidRDefault="00250A31" w:rsidP="006E0BAB">
            <w:pPr>
              <w:pStyle w:val="ListParagraph"/>
              <w:numPr>
                <w:ilvl w:val="0"/>
                <w:numId w:val="1"/>
              </w:numPr>
              <w:spacing w:line="276" w:lineRule="auto"/>
              <w:jc w:val="both"/>
              <w:rPr>
                <w:rFonts w:ascii="Calibri" w:hAnsi="Calibri" w:cs="Arial"/>
                <w:sz w:val="22"/>
                <w:szCs w:val="22"/>
              </w:rPr>
            </w:pPr>
            <w:r w:rsidRPr="00250A31">
              <w:rPr>
                <w:rFonts w:ascii="Calibri" w:hAnsi="Calibri" w:cs="Arial"/>
                <w:sz w:val="22"/>
                <w:szCs w:val="22"/>
              </w:rPr>
              <w:t xml:space="preserve">Der </w:t>
            </w:r>
            <w:r w:rsidRPr="00250A31">
              <w:rPr>
                <w:rFonts w:ascii="Calibri" w:hAnsi="Calibri" w:cs="Arial"/>
                <w:b/>
                <w:sz w:val="22"/>
                <w:szCs w:val="22"/>
              </w:rPr>
              <w:t xml:space="preserve">Volksplatz Narodni </w:t>
            </w:r>
            <w:r>
              <w:rPr>
                <w:rFonts w:ascii="Calibri" w:hAnsi="Calibri" w:cs="Arial"/>
                <w:b/>
                <w:sz w:val="22"/>
                <w:szCs w:val="22"/>
              </w:rPr>
              <w:t>T</w:t>
            </w:r>
            <w:r w:rsidRPr="00250A31">
              <w:rPr>
                <w:rFonts w:ascii="Calibri" w:hAnsi="Calibri" w:cs="Arial"/>
                <w:b/>
                <w:sz w:val="22"/>
                <w:szCs w:val="22"/>
              </w:rPr>
              <w:t>rg</w:t>
            </w:r>
            <w:r w:rsidRPr="00250A31">
              <w:rPr>
                <w:rFonts w:ascii="Calibri" w:hAnsi="Calibri" w:cs="Arial"/>
                <w:sz w:val="22"/>
                <w:szCs w:val="22"/>
              </w:rPr>
              <w:t xml:space="preserve"> ist seit der Renaissance bis heute der Mittelpunkt des öffentlichen Lebens in Zadar. Das Gebäude der </w:t>
            </w:r>
            <w:r w:rsidRPr="00250A31">
              <w:rPr>
                <w:rFonts w:ascii="Calibri" w:hAnsi="Calibri" w:cs="Arial"/>
                <w:b/>
                <w:sz w:val="22"/>
                <w:szCs w:val="22"/>
              </w:rPr>
              <w:t>Stadtwache</w:t>
            </w:r>
            <w:r w:rsidRPr="00250A31">
              <w:rPr>
                <w:rFonts w:ascii="Calibri" w:hAnsi="Calibri" w:cs="Arial"/>
                <w:sz w:val="22"/>
                <w:szCs w:val="22"/>
              </w:rPr>
              <w:t xml:space="preserve"> (Gradska </w:t>
            </w:r>
            <w:r>
              <w:rPr>
                <w:rFonts w:ascii="Calibri" w:hAnsi="Calibri" w:cs="Arial"/>
                <w:sz w:val="22"/>
                <w:szCs w:val="22"/>
              </w:rPr>
              <w:t>S</w:t>
            </w:r>
            <w:r w:rsidRPr="00250A31">
              <w:rPr>
                <w:rFonts w:ascii="Calibri" w:hAnsi="Calibri" w:cs="Arial"/>
                <w:sz w:val="22"/>
                <w:szCs w:val="22"/>
              </w:rPr>
              <w:t xml:space="preserve">traza) aus dem Jahre 1562 befindet sich an der Nordseite. 1768 wurde der </w:t>
            </w:r>
            <w:r w:rsidRPr="00250A31">
              <w:rPr>
                <w:rFonts w:ascii="Calibri" w:hAnsi="Calibri" w:cs="Arial"/>
                <w:b/>
                <w:sz w:val="22"/>
                <w:szCs w:val="22"/>
              </w:rPr>
              <w:t>Glockenturm</w:t>
            </w:r>
            <w:r w:rsidRPr="00250A31">
              <w:rPr>
                <w:rFonts w:ascii="Calibri" w:hAnsi="Calibri" w:cs="Arial"/>
                <w:sz w:val="22"/>
                <w:szCs w:val="22"/>
              </w:rPr>
              <w:t xml:space="preserve"> errichtet. An ih</w:t>
            </w:r>
            <w:r>
              <w:rPr>
                <w:rFonts w:ascii="Calibri" w:hAnsi="Calibri" w:cs="Arial"/>
                <w:sz w:val="22"/>
                <w:szCs w:val="22"/>
              </w:rPr>
              <w:t>n</w:t>
            </w:r>
            <w:r w:rsidRPr="00250A31">
              <w:rPr>
                <w:rFonts w:ascii="Calibri" w:hAnsi="Calibri" w:cs="Arial"/>
                <w:sz w:val="22"/>
                <w:szCs w:val="22"/>
              </w:rPr>
              <w:t xml:space="preserve"> angelehnt ist die noch größtenteils erhaltene frühromanische </w:t>
            </w:r>
            <w:r w:rsidRPr="00250A31">
              <w:rPr>
                <w:rFonts w:ascii="Calibri" w:hAnsi="Calibri" w:cs="Arial"/>
                <w:b/>
                <w:sz w:val="22"/>
                <w:szCs w:val="22"/>
              </w:rPr>
              <w:t>Laurentiuskirche</w:t>
            </w:r>
            <w:r w:rsidRPr="00250A31">
              <w:rPr>
                <w:rFonts w:ascii="Calibri" w:hAnsi="Calibri" w:cs="Arial"/>
                <w:sz w:val="22"/>
                <w:szCs w:val="22"/>
              </w:rPr>
              <w:t xml:space="preserve"> aus dem 11. Jahrhundert. Die städtische </w:t>
            </w:r>
            <w:r w:rsidRPr="00250A31">
              <w:rPr>
                <w:rFonts w:ascii="Calibri" w:hAnsi="Calibri" w:cs="Arial"/>
                <w:b/>
                <w:sz w:val="22"/>
                <w:szCs w:val="22"/>
              </w:rPr>
              <w:t>Loggia</w:t>
            </w:r>
            <w:r w:rsidRPr="00250A31">
              <w:rPr>
                <w:rFonts w:ascii="Calibri" w:hAnsi="Calibri" w:cs="Arial"/>
                <w:sz w:val="22"/>
                <w:szCs w:val="22"/>
              </w:rPr>
              <w:t>, die im Laufe der Zeit bereits mehrmals wieder</w:t>
            </w:r>
            <w:r>
              <w:rPr>
                <w:rFonts w:ascii="Calibri" w:hAnsi="Calibri" w:cs="Arial"/>
                <w:sz w:val="22"/>
                <w:szCs w:val="22"/>
              </w:rPr>
              <w:t>-</w:t>
            </w:r>
            <w:r w:rsidRPr="00250A31">
              <w:rPr>
                <w:rFonts w:ascii="Calibri" w:hAnsi="Calibri" w:cs="Arial"/>
                <w:sz w:val="22"/>
                <w:szCs w:val="22"/>
              </w:rPr>
              <w:t>aufgebaut und restauriert wurde, befindet sich an der Südseite des Platzes</w:t>
            </w:r>
            <w:r>
              <w:rPr>
                <w:rFonts w:ascii="Calibri" w:hAnsi="Calibri" w:cs="Arial"/>
                <w:sz w:val="22"/>
                <w:szCs w:val="22"/>
              </w:rPr>
              <w:t>.</w:t>
            </w:r>
          </w:p>
          <w:p w14:paraId="0AEEE551" w14:textId="77777777" w:rsidR="004E401C" w:rsidRPr="008C65ED" w:rsidRDefault="004E401C" w:rsidP="004E401C">
            <w:pPr>
              <w:pStyle w:val="ListParagraph"/>
              <w:rPr>
                <w:rFonts w:ascii="Calibri" w:hAnsi="Calibri" w:cs="Arial"/>
                <w:sz w:val="14"/>
                <w:szCs w:val="14"/>
              </w:rPr>
            </w:pPr>
          </w:p>
          <w:p w14:paraId="79354041" w14:textId="29997D77" w:rsidR="004E401C" w:rsidRDefault="004E401C" w:rsidP="006E0BAB">
            <w:pPr>
              <w:pStyle w:val="ListParagraph"/>
              <w:numPr>
                <w:ilvl w:val="0"/>
                <w:numId w:val="1"/>
              </w:numPr>
              <w:spacing w:line="276" w:lineRule="auto"/>
              <w:jc w:val="both"/>
              <w:rPr>
                <w:rFonts w:ascii="Calibri" w:hAnsi="Calibri" w:cs="Arial"/>
                <w:sz w:val="22"/>
                <w:szCs w:val="22"/>
              </w:rPr>
            </w:pPr>
            <w:r>
              <w:rPr>
                <w:rFonts w:ascii="Calibri" w:hAnsi="Calibri" w:cs="Arial"/>
                <w:sz w:val="22"/>
                <w:szCs w:val="22"/>
              </w:rPr>
              <w:t xml:space="preserve">Wenn Sie der </w:t>
            </w:r>
            <w:r w:rsidRPr="008C65ED">
              <w:rPr>
                <w:rFonts w:ascii="Calibri" w:hAnsi="Calibri" w:cs="Arial"/>
                <w:b/>
                <w:sz w:val="22"/>
                <w:szCs w:val="22"/>
              </w:rPr>
              <w:t>Altstadtpromenande</w:t>
            </w:r>
            <w:r w:rsidR="008C65ED">
              <w:rPr>
                <w:rFonts w:ascii="Calibri" w:hAnsi="Calibri" w:cs="Arial"/>
                <w:b/>
                <w:sz w:val="22"/>
                <w:szCs w:val="22"/>
              </w:rPr>
              <w:t xml:space="preserve">, </w:t>
            </w:r>
            <w:r w:rsidR="008C65ED" w:rsidRPr="008C65ED">
              <w:rPr>
                <w:rFonts w:ascii="Calibri" w:hAnsi="Calibri" w:cs="Arial"/>
                <w:sz w:val="22"/>
                <w:szCs w:val="22"/>
              </w:rPr>
              <w:t>der Küste</w:t>
            </w:r>
            <w:r>
              <w:rPr>
                <w:rFonts w:ascii="Calibri" w:hAnsi="Calibri" w:cs="Arial"/>
                <w:sz w:val="22"/>
                <w:szCs w:val="22"/>
              </w:rPr>
              <w:t xml:space="preserve"> entlang</w:t>
            </w:r>
            <w:r w:rsidR="008C65ED">
              <w:rPr>
                <w:rFonts w:ascii="Calibri" w:hAnsi="Calibri" w:cs="Arial"/>
                <w:sz w:val="22"/>
                <w:szCs w:val="22"/>
              </w:rPr>
              <w:t>, in nordwestlicher Richtung</w:t>
            </w:r>
            <w:r>
              <w:rPr>
                <w:rFonts w:ascii="Calibri" w:hAnsi="Calibri" w:cs="Arial"/>
                <w:sz w:val="22"/>
                <w:szCs w:val="22"/>
              </w:rPr>
              <w:t xml:space="preserve"> </w:t>
            </w:r>
            <w:r w:rsidR="008C65ED">
              <w:rPr>
                <w:rFonts w:ascii="Calibri" w:hAnsi="Calibri" w:cs="Arial"/>
                <w:sz w:val="22"/>
                <w:szCs w:val="22"/>
              </w:rPr>
              <w:t xml:space="preserve">folgen, so treffen </w:t>
            </w:r>
            <w:r w:rsidR="00435F2C">
              <w:rPr>
                <w:rFonts w:ascii="Calibri" w:hAnsi="Calibri" w:cs="Arial"/>
                <w:sz w:val="22"/>
                <w:szCs w:val="22"/>
              </w:rPr>
              <w:t>S</w:t>
            </w:r>
            <w:r w:rsidR="008C65ED">
              <w:rPr>
                <w:rFonts w:ascii="Calibri" w:hAnsi="Calibri" w:cs="Arial"/>
                <w:sz w:val="22"/>
                <w:szCs w:val="22"/>
              </w:rPr>
              <w:t xml:space="preserve">ie unweigerliche auf die </w:t>
            </w:r>
            <w:r w:rsidRPr="008C65ED">
              <w:rPr>
                <w:rFonts w:ascii="Calibri" w:hAnsi="Calibri" w:cs="Arial"/>
                <w:b/>
                <w:sz w:val="22"/>
                <w:szCs w:val="22"/>
              </w:rPr>
              <w:t>Meeresorgel</w:t>
            </w:r>
            <w:r w:rsidR="008C65ED">
              <w:rPr>
                <w:rFonts w:ascii="Calibri" w:hAnsi="Calibri" w:cs="Arial"/>
                <w:sz w:val="22"/>
                <w:szCs w:val="22"/>
              </w:rPr>
              <w:t>,</w:t>
            </w:r>
            <w:r w:rsidRPr="004E401C">
              <w:rPr>
                <w:rFonts w:ascii="Calibri" w:hAnsi="Calibri" w:cs="Arial"/>
                <w:sz w:val="22"/>
                <w:szCs w:val="22"/>
              </w:rPr>
              <w:t xml:space="preserve"> </w:t>
            </w:r>
            <w:r w:rsidR="008C65ED">
              <w:rPr>
                <w:rFonts w:ascii="Calibri" w:hAnsi="Calibri" w:cs="Arial"/>
                <w:sz w:val="22"/>
                <w:szCs w:val="22"/>
              </w:rPr>
              <w:t>angefertigt</w:t>
            </w:r>
            <w:r w:rsidRPr="004E401C">
              <w:rPr>
                <w:rFonts w:ascii="Calibri" w:hAnsi="Calibri" w:cs="Arial"/>
                <w:sz w:val="22"/>
                <w:szCs w:val="22"/>
              </w:rPr>
              <w:t xml:space="preserve"> 2005 nach einem Plan des Architekten Nikola Basic. </w:t>
            </w:r>
            <w:r w:rsidR="00250A31">
              <w:rPr>
                <w:rFonts w:ascii="Calibri" w:hAnsi="Calibri" w:cs="Arial"/>
                <w:sz w:val="22"/>
                <w:szCs w:val="22"/>
              </w:rPr>
              <w:t>Sie</w:t>
            </w:r>
            <w:r w:rsidR="00712330" w:rsidRPr="00712330">
              <w:rPr>
                <w:rFonts w:ascii="Calibri" w:hAnsi="Calibri" w:cs="Arial"/>
                <w:sz w:val="22"/>
                <w:szCs w:val="22"/>
              </w:rPr>
              <w:t xml:space="preserve"> besteht aus einer Serie von unter Wasser liegenden Röhren, die durch die Wellenbewegung des Wassers in Schwingung versetzt werden. Wenn die Wellen durch die Röhren strömen, erzeugen sie melodische Töne, die harmonisch miteinander kombiniert werden und ein einzigartiges akustisches Erlebnis schaffen. Es ist eine Art musikalische Installation, die sich ständig verändert und von den Gezeiten und dem Wind beeinflusst wird.</w:t>
            </w:r>
          </w:p>
          <w:p w14:paraId="265DF2CB" w14:textId="77777777" w:rsidR="00192EC7" w:rsidRPr="00192EC7" w:rsidRDefault="00192EC7" w:rsidP="00192EC7">
            <w:pPr>
              <w:pStyle w:val="ListParagraph"/>
              <w:rPr>
                <w:rFonts w:ascii="Calibri" w:hAnsi="Calibri" w:cs="Arial"/>
                <w:sz w:val="14"/>
                <w:szCs w:val="14"/>
              </w:rPr>
            </w:pPr>
          </w:p>
          <w:p w14:paraId="1046FD68" w14:textId="414BB897" w:rsidR="006301F7" w:rsidRPr="00250A31" w:rsidRDefault="004E401C" w:rsidP="00250A31">
            <w:pPr>
              <w:pStyle w:val="ListParagraph"/>
              <w:numPr>
                <w:ilvl w:val="0"/>
                <w:numId w:val="1"/>
              </w:numPr>
              <w:jc w:val="both"/>
              <w:rPr>
                <w:rFonts w:ascii="Calibri" w:hAnsi="Calibri" w:cs="Arial"/>
                <w:sz w:val="22"/>
                <w:szCs w:val="22"/>
              </w:rPr>
            </w:pPr>
            <w:r>
              <w:rPr>
                <w:rFonts w:ascii="Calibri" w:hAnsi="Calibri" w:cs="Arial"/>
                <w:sz w:val="22"/>
                <w:szCs w:val="22"/>
              </w:rPr>
              <w:t>Auf der</w:t>
            </w:r>
            <w:r w:rsidR="00192EC7" w:rsidRPr="00192EC7">
              <w:rPr>
                <w:rFonts w:ascii="Calibri" w:hAnsi="Calibri" w:cs="Arial"/>
                <w:sz w:val="22"/>
                <w:szCs w:val="22"/>
              </w:rPr>
              <w:t xml:space="preserve"> breite</w:t>
            </w:r>
            <w:r w:rsidR="00435F2C">
              <w:rPr>
                <w:rFonts w:ascii="Calibri" w:hAnsi="Calibri" w:cs="Arial"/>
                <w:sz w:val="22"/>
                <w:szCs w:val="22"/>
              </w:rPr>
              <w:t>n</w:t>
            </w:r>
            <w:r w:rsidR="00192EC7" w:rsidRPr="00192EC7">
              <w:rPr>
                <w:rFonts w:ascii="Calibri" w:hAnsi="Calibri" w:cs="Arial"/>
                <w:sz w:val="22"/>
                <w:szCs w:val="22"/>
              </w:rPr>
              <w:t xml:space="preserve"> Hauptstraße</w:t>
            </w:r>
            <w:r w:rsidR="00192EC7">
              <w:rPr>
                <w:rFonts w:ascii="Calibri" w:hAnsi="Calibri" w:cs="Arial"/>
                <w:sz w:val="22"/>
                <w:szCs w:val="22"/>
              </w:rPr>
              <w:t xml:space="preserve"> </w:t>
            </w:r>
            <w:r w:rsidR="00192EC7" w:rsidRPr="00192EC7">
              <w:rPr>
                <w:rFonts w:ascii="Calibri" w:hAnsi="Calibri" w:cs="Arial"/>
                <w:b/>
                <w:sz w:val="22"/>
                <w:szCs w:val="22"/>
              </w:rPr>
              <w:t xml:space="preserve">Široka </w:t>
            </w:r>
            <w:r w:rsidR="00192EC7">
              <w:rPr>
                <w:rFonts w:ascii="Calibri" w:hAnsi="Calibri" w:cs="Arial"/>
                <w:b/>
                <w:sz w:val="22"/>
                <w:szCs w:val="22"/>
              </w:rPr>
              <w:t>U</w:t>
            </w:r>
            <w:r w:rsidR="00192EC7" w:rsidRPr="00192EC7">
              <w:rPr>
                <w:rFonts w:ascii="Calibri" w:hAnsi="Calibri" w:cs="Arial"/>
                <w:b/>
                <w:sz w:val="22"/>
                <w:szCs w:val="22"/>
              </w:rPr>
              <w:t xml:space="preserve">lica </w:t>
            </w:r>
            <w:r>
              <w:rPr>
                <w:rFonts w:ascii="Calibri" w:hAnsi="Calibri" w:cs="Arial"/>
                <w:sz w:val="22"/>
                <w:szCs w:val="22"/>
              </w:rPr>
              <w:t>lässt es sich</w:t>
            </w:r>
            <w:r w:rsidR="00192EC7" w:rsidRPr="00192EC7">
              <w:rPr>
                <w:rFonts w:ascii="Calibri" w:hAnsi="Calibri" w:cs="Arial"/>
                <w:sz w:val="22"/>
                <w:szCs w:val="22"/>
              </w:rPr>
              <w:t xml:space="preserve"> </w:t>
            </w:r>
            <w:r>
              <w:rPr>
                <w:rFonts w:ascii="Calibri" w:hAnsi="Calibri" w:cs="Arial"/>
                <w:sz w:val="22"/>
                <w:szCs w:val="22"/>
              </w:rPr>
              <w:t>wunderbar f</w:t>
            </w:r>
            <w:r w:rsidR="00192EC7" w:rsidRPr="00192EC7">
              <w:rPr>
                <w:rFonts w:ascii="Calibri" w:hAnsi="Calibri" w:cs="Arial"/>
                <w:sz w:val="22"/>
                <w:szCs w:val="22"/>
              </w:rPr>
              <w:t xml:space="preserve">lanieren. Hier </w:t>
            </w:r>
            <w:r w:rsidR="00192EC7">
              <w:rPr>
                <w:rFonts w:ascii="Calibri" w:hAnsi="Calibri" w:cs="Arial"/>
                <w:sz w:val="22"/>
                <w:szCs w:val="22"/>
              </w:rPr>
              <w:t>finden</w:t>
            </w:r>
            <w:r w:rsidR="00192EC7" w:rsidRPr="00192EC7">
              <w:rPr>
                <w:rFonts w:ascii="Calibri" w:hAnsi="Calibri" w:cs="Arial"/>
                <w:sz w:val="22"/>
                <w:szCs w:val="22"/>
              </w:rPr>
              <w:t xml:space="preserve"> Sie Modeboutiquen</w:t>
            </w:r>
            <w:r>
              <w:rPr>
                <w:rFonts w:ascii="Calibri" w:hAnsi="Calibri" w:cs="Arial"/>
                <w:sz w:val="22"/>
                <w:szCs w:val="22"/>
              </w:rPr>
              <w:t>, Souvenirläden</w:t>
            </w:r>
            <w:r w:rsidR="00192EC7">
              <w:rPr>
                <w:rFonts w:ascii="Calibri" w:hAnsi="Calibri" w:cs="Arial"/>
                <w:sz w:val="22"/>
                <w:szCs w:val="22"/>
              </w:rPr>
              <w:t xml:space="preserve"> und ander</w:t>
            </w:r>
            <w:r w:rsidR="00435F2C">
              <w:rPr>
                <w:rFonts w:ascii="Calibri" w:hAnsi="Calibri" w:cs="Arial"/>
                <w:sz w:val="22"/>
                <w:szCs w:val="22"/>
              </w:rPr>
              <w:t>e</w:t>
            </w:r>
            <w:r w:rsidR="00192EC7">
              <w:rPr>
                <w:rFonts w:ascii="Calibri" w:hAnsi="Calibri" w:cs="Arial"/>
                <w:sz w:val="22"/>
                <w:szCs w:val="22"/>
              </w:rPr>
              <w:t>n</w:t>
            </w:r>
            <w:r>
              <w:rPr>
                <w:rFonts w:ascii="Calibri" w:hAnsi="Calibri" w:cs="Arial"/>
                <w:sz w:val="22"/>
                <w:szCs w:val="22"/>
              </w:rPr>
              <w:t xml:space="preserve"> </w:t>
            </w:r>
            <w:r w:rsidR="00192EC7">
              <w:rPr>
                <w:rFonts w:ascii="Calibri" w:hAnsi="Calibri" w:cs="Arial"/>
                <w:sz w:val="22"/>
                <w:szCs w:val="22"/>
              </w:rPr>
              <w:t>kleinen Geschäfte</w:t>
            </w:r>
            <w:r>
              <w:rPr>
                <w:rFonts w:ascii="Calibri" w:hAnsi="Calibri" w:cs="Arial"/>
                <w:sz w:val="22"/>
                <w:szCs w:val="22"/>
              </w:rPr>
              <w:t>;</w:t>
            </w:r>
            <w:r w:rsidR="00192EC7" w:rsidRPr="00192EC7">
              <w:rPr>
                <w:rFonts w:ascii="Calibri" w:hAnsi="Calibri" w:cs="Arial"/>
                <w:sz w:val="22"/>
                <w:szCs w:val="22"/>
              </w:rPr>
              <w:t xml:space="preserve"> Bars, Cafés und Restaurants </w:t>
            </w:r>
            <w:r>
              <w:rPr>
                <w:rFonts w:ascii="Calibri" w:hAnsi="Calibri" w:cs="Arial"/>
                <w:sz w:val="22"/>
                <w:szCs w:val="22"/>
              </w:rPr>
              <w:t>laden zu einer Pause</w:t>
            </w:r>
            <w:r w:rsidR="00250A31">
              <w:rPr>
                <w:rFonts w:ascii="Calibri" w:hAnsi="Calibri" w:cs="Arial"/>
                <w:sz w:val="22"/>
                <w:szCs w:val="22"/>
              </w:rPr>
              <w:t>.</w:t>
            </w:r>
          </w:p>
        </w:tc>
      </w:tr>
      <w:bookmarkEnd w:id="0"/>
    </w:tbl>
    <w:p w14:paraId="1CAA2947" w14:textId="77777777" w:rsidR="00992DE7" w:rsidRDefault="00992DE7"/>
    <w:sectPr w:rsidR="00992DE7" w:rsidSect="00250A31">
      <w:headerReference w:type="default" r:id="rId8"/>
      <w:footerReference w:type="default" r:id="rId9"/>
      <w:pgSz w:w="11906" w:h="16838"/>
      <w:pgMar w:top="1440" w:right="1440" w:bottom="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AD130" w14:textId="77777777" w:rsidR="00E341C9" w:rsidRDefault="00E341C9" w:rsidP="00992DE7">
      <w:r>
        <w:separator/>
      </w:r>
    </w:p>
  </w:endnote>
  <w:endnote w:type="continuationSeparator" w:id="0">
    <w:p w14:paraId="2C848531" w14:textId="77777777" w:rsidR="00E341C9" w:rsidRDefault="00E341C9" w:rsidP="0099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F6A1D" w14:textId="77777777" w:rsidR="00362996" w:rsidRPr="00A15303" w:rsidRDefault="00362996" w:rsidP="00362996">
    <w:pPr>
      <w:tabs>
        <w:tab w:val="center" w:pos="4703"/>
        <w:tab w:val="right" w:pos="9406"/>
      </w:tabs>
      <w:jc w:val="center"/>
      <w:rPr>
        <w:rFonts w:asciiTheme="minorHAnsi" w:hAnsiTheme="minorHAnsi"/>
        <w:sz w:val="22"/>
        <w:szCs w:val="22"/>
      </w:rPr>
    </w:pPr>
    <w:r w:rsidRPr="00A15303">
      <w:rPr>
        <w:rFonts w:asciiTheme="minorHAnsi" w:hAnsiTheme="minorHAnsi"/>
        <w:sz w:val="22"/>
        <w:szCs w:val="22"/>
      </w:rPr>
      <w:t>Alle Informationen gemäß der lokalen Agentur und dem Internet, Abweichungen vorbehalten</w:t>
    </w:r>
    <w:r w:rsidR="000A06C7">
      <w:rPr>
        <w:rFonts w:asciiTheme="minorHAnsi" w:hAnsiTheme="minorHAnsi"/>
        <w:sz w:val="22"/>
        <w:szCs w:val="22"/>
      </w:rPr>
      <w:t>.</w:t>
    </w:r>
  </w:p>
  <w:p w14:paraId="3386A996" w14:textId="77777777" w:rsidR="00362996" w:rsidRDefault="00362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F015F" w14:textId="77777777" w:rsidR="00E341C9" w:rsidRDefault="00E341C9" w:rsidP="00992DE7">
      <w:r>
        <w:separator/>
      </w:r>
    </w:p>
  </w:footnote>
  <w:footnote w:type="continuationSeparator" w:id="0">
    <w:p w14:paraId="795C8F90" w14:textId="77777777" w:rsidR="00E341C9" w:rsidRDefault="00E341C9" w:rsidP="00992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C5474" w14:textId="77777777" w:rsidR="00992DE7" w:rsidRDefault="008F6AD1">
    <w:pPr>
      <w:pStyle w:val="Header"/>
    </w:pPr>
    <w:r>
      <w:rPr>
        <w:noProof/>
      </w:rPr>
      <w:drawing>
        <wp:anchor distT="0" distB="0" distL="114300" distR="114300" simplePos="0" relativeHeight="251659264" behindDoc="0" locked="0" layoutInCell="1" allowOverlap="1" wp14:anchorId="64ECA446" wp14:editId="65670BEF">
          <wp:simplePos x="0" y="0"/>
          <wp:positionH relativeFrom="column">
            <wp:posOffset>2095500</wp:posOffset>
          </wp:positionH>
          <wp:positionV relativeFrom="paragraph">
            <wp:posOffset>-316230</wp:posOffset>
          </wp:positionV>
          <wp:extent cx="1543050" cy="638973"/>
          <wp:effectExtent l="0" t="0" r="0" b="889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973"/>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E7"/>
    <w:rsid w:val="00030A96"/>
    <w:rsid w:val="00073795"/>
    <w:rsid w:val="00076269"/>
    <w:rsid w:val="000A06C7"/>
    <w:rsid w:val="000D5068"/>
    <w:rsid w:val="00122EB6"/>
    <w:rsid w:val="00163E10"/>
    <w:rsid w:val="00192EC7"/>
    <w:rsid w:val="002139FC"/>
    <w:rsid w:val="00250A31"/>
    <w:rsid w:val="002546DF"/>
    <w:rsid w:val="002A35A2"/>
    <w:rsid w:val="002B516F"/>
    <w:rsid w:val="002D25F7"/>
    <w:rsid w:val="002F7DD2"/>
    <w:rsid w:val="00304478"/>
    <w:rsid w:val="00362996"/>
    <w:rsid w:val="003656E5"/>
    <w:rsid w:val="00397177"/>
    <w:rsid w:val="003A5206"/>
    <w:rsid w:val="003B3EF7"/>
    <w:rsid w:val="003D63FD"/>
    <w:rsid w:val="004017F2"/>
    <w:rsid w:val="004233D1"/>
    <w:rsid w:val="00435F2C"/>
    <w:rsid w:val="004361EC"/>
    <w:rsid w:val="004D6FA7"/>
    <w:rsid w:val="004E401C"/>
    <w:rsid w:val="004E5A90"/>
    <w:rsid w:val="0051029C"/>
    <w:rsid w:val="00517B0F"/>
    <w:rsid w:val="00541D87"/>
    <w:rsid w:val="00593923"/>
    <w:rsid w:val="005B2394"/>
    <w:rsid w:val="005B4A11"/>
    <w:rsid w:val="005D0EA7"/>
    <w:rsid w:val="006301F7"/>
    <w:rsid w:val="00693365"/>
    <w:rsid w:val="006C3A87"/>
    <w:rsid w:val="006D72C4"/>
    <w:rsid w:val="006E0BAB"/>
    <w:rsid w:val="00712330"/>
    <w:rsid w:val="0073304A"/>
    <w:rsid w:val="00771A47"/>
    <w:rsid w:val="00794A91"/>
    <w:rsid w:val="007A653B"/>
    <w:rsid w:val="007B0946"/>
    <w:rsid w:val="00866C3F"/>
    <w:rsid w:val="008C65ED"/>
    <w:rsid w:val="008F4BC2"/>
    <w:rsid w:val="008F6AD1"/>
    <w:rsid w:val="00941835"/>
    <w:rsid w:val="00965EC1"/>
    <w:rsid w:val="00992DE7"/>
    <w:rsid w:val="009941A5"/>
    <w:rsid w:val="00A52764"/>
    <w:rsid w:val="00A52F87"/>
    <w:rsid w:val="00A6040A"/>
    <w:rsid w:val="00A903AF"/>
    <w:rsid w:val="00AC726A"/>
    <w:rsid w:val="00AD10B4"/>
    <w:rsid w:val="00B129B7"/>
    <w:rsid w:val="00B60E2B"/>
    <w:rsid w:val="00BB5EFA"/>
    <w:rsid w:val="00BF34FD"/>
    <w:rsid w:val="00C21B64"/>
    <w:rsid w:val="00C951BD"/>
    <w:rsid w:val="00CC7C70"/>
    <w:rsid w:val="00CE2889"/>
    <w:rsid w:val="00CF65BC"/>
    <w:rsid w:val="00D16B58"/>
    <w:rsid w:val="00D20604"/>
    <w:rsid w:val="00D845CD"/>
    <w:rsid w:val="00DC65A2"/>
    <w:rsid w:val="00DE20F4"/>
    <w:rsid w:val="00E341C9"/>
    <w:rsid w:val="00E82FB0"/>
    <w:rsid w:val="00EA779A"/>
    <w:rsid w:val="00ED5BDE"/>
    <w:rsid w:val="00F41939"/>
    <w:rsid w:val="00F92A34"/>
    <w:rsid w:val="00FE49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C8F62"/>
  <w15:chartTrackingRefBased/>
  <w15:docId w15:val="{D204374E-5E1F-4F7B-BD0C-CD8298D7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7"/>
    <w:pPr>
      <w:spacing w:after="0" w:line="240" w:lineRule="auto"/>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992DE7"/>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2DE7"/>
    <w:rPr>
      <w:rFonts w:ascii="Arial" w:eastAsia="Times New Roman" w:hAnsi="Arial" w:cs="Times New Roman"/>
      <w:b/>
      <w:sz w:val="28"/>
      <w:szCs w:val="20"/>
      <w:u w:val="single"/>
      <w:lang w:eastAsia="de-DE"/>
    </w:rPr>
  </w:style>
  <w:style w:type="table" w:styleId="TableGrid">
    <w:name w:val="Table Grid"/>
    <w:basedOn w:val="TableNormal"/>
    <w:uiPriority w:val="39"/>
    <w:rsid w:val="00992DE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2DE7"/>
    <w:pPr>
      <w:ind w:left="720"/>
      <w:contextualSpacing/>
    </w:pPr>
  </w:style>
  <w:style w:type="character" w:styleId="Hyperlink">
    <w:name w:val="Hyperlink"/>
    <w:basedOn w:val="DefaultParagraphFont"/>
    <w:uiPriority w:val="99"/>
    <w:unhideWhenUsed/>
    <w:rsid w:val="00992DE7"/>
    <w:rPr>
      <w:color w:val="0563C1" w:themeColor="hyperlink"/>
      <w:u w:val="single"/>
    </w:rPr>
  </w:style>
  <w:style w:type="paragraph" w:styleId="Header">
    <w:name w:val="header"/>
    <w:basedOn w:val="Normal"/>
    <w:link w:val="HeaderChar"/>
    <w:uiPriority w:val="99"/>
    <w:unhideWhenUsed/>
    <w:rsid w:val="00992DE7"/>
    <w:pPr>
      <w:tabs>
        <w:tab w:val="center" w:pos="4513"/>
        <w:tab w:val="right" w:pos="9026"/>
      </w:tabs>
    </w:pPr>
  </w:style>
  <w:style w:type="character" w:customStyle="1" w:styleId="HeaderChar">
    <w:name w:val="Header Char"/>
    <w:basedOn w:val="DefaultParagraphFont"/>
    <w:link w:val="Header"/>
    <w:uiPriority w:val="99"/>
    <w:rsid w:val="00992DE7"/>
    <w:rPr>
      <w:rFonts w:ascii="Times New Roman" w:eastAsia="Times New Roman" w:hAnsi="Times New Roman" w:cs="Times New Roman"/>
      <w:sz w:val="20"/>
      <w:szCs w:val="20"/>
      <w:lang w:eastAsia="de-DE"/>
    </w:rPr>
  </w:style>
  <w:style w:type="paragraph" w:styleId="Footer">
    <w:name w:val="footer"/>
    <w:basedOn w:val="Normal"/>
    <w:link w:val="FooterChar"/>
    <w:uiPriority w:val="99"/>
    <w:unhideWhenUsed/>
    <w:rsid w:val="00992DE7"/>
    <w:pPr>
      <w:tabs>
        <w:tab w:val="center" w:pos="4513"/>
        <w:tab w:val="right" w:pos="9026"/>
      </w:tabs>
    </w:pPr>
  </w:style>
  <w:style w:type="character" w:customStyle="1" w:styleId="FooterChar">
    <w:name w:val="Footer Char"/>
    <w:basedOn w:val="DefaultParagraphFont"/>
    <w:link w:val="Footer"/>
    <w:uiPriority w:val="99"/>
    <w:rsid w:val="00992DE7"/>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34313">
      <w:bodyDiv w:val="1"/>
      <w:marLeft w:val="0"/>
      <w:marRight w:val="0"/>
      <w:marTop w:val="0"/>
      <w:marBottom w:val="0"/>
      <w:divBdr>
        <w:top w:val="none" w:sz="0" w:space="0" w:color="auto"/>
        <w:left w:val="none" w:sz="0" w:space="0" w:color="auto"/>
        <w:bottom w:val="none" w:sz="0" w:space="0" w:color="auto"/>
        <w:right w:val="none" w:sz="0" w:space="0" w:color="auto"/>
      </w:divBdr>
    </w:div>
    <w:div w:id="174444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5601-20EE-4EEA-8CC9-FD680B93C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PHX TV</dc:creator>
  <cp:keywords/>
  <dc:description/>
  <cp:lastModifiedBy>Amera PHX TV</cp:lastModifiedBy>
  <cp:revision>6</cp:revision>
  <cp:lastPrinted>2024-11-04T07:33:00Z</cp:lastPrinted>
  <dcterms:created xsi:type="dcterms:W3CDTF">2024-11-04T11:41:00Z</dcterms:created>
  <dcterms:modified xsi:type="dcterms:W3CDTF">2024-11-05T07:14:00Z</dcterms:modified>
</cp:coreProperties>
</file>