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030EF6DB"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F53EE9">
        <w:rPr>
          <w:rFonts w:eastAsia="Times New Roman" w:cstheme="minorHAnsi"/>
          <w:b/>
          <w:bCs/>
          <w:sz w:val="32"/>
          <w:szCs w:val="32"/>
          <w:lang w:val="de-DE"/>
        </w:rPr>
        <w:t>GDANSK (DANZIG)</w:t>
      </w:r>
      <w:r w:rsidRPr="00DA4D1A">
        <w:rPr>
          <w:rFonts w:eastAsia="Times New Roman" w:cstheme="minorHAnsi"/>
          <w:b/>
          <w:bCs/>
          <w:sz w:val="32"/>
          <w:szCs w:val="32"/>
          <w:lang w:val="de-DE"/>
        </w:rPr>
        <w:t xml:space="preserve"> / </w:t>
      </w:r>
      <w:r w:rsidR="00F53EE9">
        <w:rPr>
          <w:rFonts w:eastAsia="Times New Roman" w:cstheme="minorHAnsi"/>
          <w:b/>
          <w:bCs/>
          <w:sz w:val="32"/>
          <w:szCs w:val="32"/>
          <w:lang w:val="de-DE"/>
        </w:rPr>
        <w:t>POLEN</w:t>
      </w:r>
    </w:p>
    <w:p w14:paraId="31B59121" w14:textId="77777777" w:rsidR="00B077F8" w:rsidRDefault="00B077F8" w:rsidP="00B077F8">
      <w:pPr>
        <w:spacing w:after="0" w:line="240" w:lineRule="auto"/>
        <w:jc w:val="both"/>
        <w:rPr>
          <w:rFonts w:ascii="Arial" w:eastAsia="Times New Roman" w:hAnsi="Arial" w:cs="Arial"/>
          <w:lang w:val="de-DE"/>
        </w:rPr>
      </w:pPr>
    </w:p>
    <w:p w14:paraId="1D8D71DD" w14:textId="4421E4CD" w:rsidR="003E6E0A" w:rsidRPr="00F53EE9" w:rsidRDefault="00F53EE9" w:rsidP="008C4F40">
      <w:pPr>
        <w:pStyle w:val="StandardWeb"/>
        <w:shd w:val="clear" w:color="auto" w:fill="FFFFFF"/>
        <w:spacing w:before="120" w:beforeAutospacing="0" w:after="120" w:afterAutospacing="0"/>
        <w:jc w:val="both"/>
        <w:rPr>
          <w:rFonts w:asciiTheme="minorHAnsi" w:hAnsiTheme="minorHAnsi" w:cstheme="minorHAnsi"/>
          <w:color w:val="252525"/>
          <w:sz w:val="22"/>
          <w:szCs w:val="22"/>
          <w:lang w:val="de-DE"/>
        </w:rPr>
      </w:pPr>
      <w:r w:rsidRPr="00F53EE9">
        <w:rPr>
          <w:rFonts w:asciiTheme="minorHAnsi" w:hAnsiTheme="minorHAnsi" w:cstheme="minorHAnsi"/>
          <w:b/>
          <w:bCs/>
          <w:color w:val="252525"/>
          <w:sz w:val="22"/>
          <w:szCs w:val="22"/>
          <w:shd w:val="clear" w:color="auto" w:fill="FFFFFF"/>
          <w:lang w:val="de-DE"/>
        </w:rPr>
        <w:t>Danzig</w:t>
      </w:r>
      <w:r w:rsidRPr="00F53EE9">
        <w:rPr>
          <w:rFonts w:asciiTheme="minorHAnsi" w:hAnsiTheme="minorHAnsi" w:cstheme="minorHAnsi"/>
          <w:color w:val="252525"/>
          <w:sz w:val="22"/>
          <w:szCs w:val="22"/>
          <w:shd w:val="clear" w:color="auto" w:fill="FFFFFF"/>
          <w:lang w:val="de-DE"/>
        </w:rPr>
        <w:t xml:space="preserve"> liegt an der Mündung der toten Weichsel in die Ostsee. Die Stadt zählte schon 997 als Stadt und war wichtig als Hafen, der schon früh den Handel mit England, Flandern und Deutschland ermöglichte. Der Komplex der „Dreistadt“ besteht aus Danzig, Gdingen und Zoppot. Seit dem 13. Jh</w:t>
      </w:r>
      <w:r w:rsidR="00465163">
        <w:rPr>
          <w:rFonts w:asciiTheme="minorHAnsi" w:hAnsiTheme="minorHAnsi" w:cstheme="minorHAnsi"/>
          <w:color w:val="252525"/>
          <w:sz w:val="22"/>
          <w:szCs w:val="22"/>
          <w:shd w:val="clear" w:color="auto" w:fill="FFFFFF"/>
          <w:lang w:val="de-DE"/>
        </w:rPr>
        <w:t>dt</w:t>
      </w:r>
      <w:r w:rsidRPr="00F53EE9">
        <w:rPr>
          <w:rFonts w:asciiTheme="minorHAnsi" w:hAnsiTheme="minorHAnsi" w:cstheme="minorHAnsi"/>
          <w:color w:val="252525"/>
          <w:sz w:val="22"/>
          <w:szCs w:val="22"/>
          <w:shd w:val="clear" w:color="auto" w:fill="FFFFFF"/>
          <w:lang w:val="de-DE"/>
        </w:rPr>
        <w:t>. gehörte Danzig zur Hanse, unterstand zeitweise dem Kreuzritterorden und wurde im 16. und 17. Jh</w:t>
      </w:r>
      <w:r w:rsidR="00465163">
        <w:rPr>
          <w:rFonts w:asciiTheme="minorHAnsi" w:hAnsiTheme="minorHAnsi" w:cstheme="minorHAnsi"/>
          <w:color w:val="252525"/>
          <w:sz w:val="22"/>
          <w:szCs w:val="22"/>
          <w:shd w:val="clear" w:color="auto" w:fill="FFFFFF"/>
          <w:lang w:val="de-DE"/>
        </w:rPr>
        <w:t>dt</w:t>
      </w:r>
      <w:r w:rsidRPr="00F53EE9">
        <w:rPr>
          <w:rFonts w:asciiTheme="minorHAnsi" w:hAnsiTheme="minorHAnsi" w:cstheme="minorHAnsi"/>
          <w:color w:val="252525"/>
          <w:sz w:val="22"/>
          <w:szCs w:val="22"/>
          <w:shd w:val="clear" w:color="auto" w:fill="FFFFFF"/>
          <w:lang w:val="de-DE"/>
        </w:rPr>
        <w:t>. zur Handelsmetropole. Im Zweiten Weltkrieg wurde Danzig fast vollständig zerstört, das heutige Danzig, das wir zu sehen bekommen, ist nach dem Krieg (ab 1957) fast völlig neu aufgebaut worden. An vielen Stellen sieht man wieder die ursprüngliche architektonische Gestalt der Häuser und auch die traditionellen Fassaden der Patrizierhäuser.</w:t>
      </w:r>
    </w:p>
    <w:p w14:paraId="5655DAB7" w14:textId="77777777" w:rsidR="00AF1212" w:rsidRPr="009E5174" w:rsidRDefault="00AF1212" w:rsidP="00B077F8">
      <w:pPr>
        <w:spacing w:after="0" w:line="240" w:lineRule="auto"/>
        <w:jc w:val="both"/>
        <w:rPr>
          <w:rFonts w:eastAsia="Times New Roman" w:cstheme="minorHAnsi"/>
          <w:b/>
          <w:u w:val="single"/>
          <w:lang w:val="de-DE"/>
        </w:rPr>
      </w:pPr>
    </w:p>
    <w:p w14:paraId="47831CDF" w14:textId="6AEFED6B" w:rsidR="0068686B" w:rsidRPr="00876A78" w:rsidRDefault="00BB46CC" w:rsidP="00876A78">
      <w:pPr>
        <w:pStyle w:val="Default"/>
        <w:ind w:left="2160" w:hanging="2160"/>
        <w:rPr>
          <w:rFonts w:eastAsia="Times New Roman" w:cstheme="minorHAnsi"/>
          <w:lang w:val="de-DE"/>
        </w:rPr>
      </w:pPr>
      <w:r>
        <w:rPr>
          <w:rFonts w:asciiTheme="minorHAnsi" w:eastAsia="Times New Roman" w:hAnsiTheme="minorHAnsi" w:cstheme="minorHAnsi"/>
          <w:b/>
          <w:sz w:val="22"/>
          <w:szCs w:val="22"/>
          <w:u w:val="single"/>
          <w:lang w:val="de-DE"/>
        </w:rPr>
        <w:t>Liegeplatz</w:t>
      </w:r>
      <w:r w:rsidR="00E47883">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876A78" w:rsidRPr="00876A78">
        <w:rPr>
          <w:rFonts w:asciiTheme="minorHAnsi" w:eastAsia="Times New Roman" w:hAnsiTheme="minorHAnsi" w:cstheme="minorHAnsi"/>
          <w:sz w:val="22"/>
          <w:szCs w:val="22"/>
          <w:lang w:val="de-DE"/>
        </w:rPr>
        <w:t xml:space="preserve">Das Stadtzentrum von Danzig liegt etwa 7 km von unserem Liegeplatz entfernt. Es wird ein </w:t>
      </w:r>
      <w:r w:rsidR="00876A78" w:rsidRPr="00876A78">
        <w:rPr>
          <w:rFonts w:asciiTheme="minorHAnsi" w:eastAsia="Times New Roman" w:hAnsiTheme="minorHAnsi" w:cstheme="minorHAnsi"/>
          <w:b/>
          <w:bCs/>
          <w:sz w:val="22"/>
          <w:szCs w:val="22"/>
          <w:lang w:val="de-DE"/>
        </w:rPr>
        <w:t xml:space="preserve">kostenpflichtiger Shuttlebus </w:t>
      </w:r>
      <w:r w:rsidR="00876A78" w:rsidRPr="00876A78">
        <w:rPr>
          <w:rFonts w:asciiTheme="minorHAnsi" w:eastAsia="Times New Roman" w:hAnsiTheme="minorHAnsi" w:cstheme="minorHAnsi"/>
          <w:sz w:val="22"/>
          <w:szCs w:val="22"/>
          <w:lang w:val="de-DE"/>
        </w:rPr>
        <w:t xml:space="preserve">angeboten, der Sie von der Pier </w:t>
      </w:r>
      <w:r w:rsidR="00876A78" w:rsidRPr="00876A78">
        <w:rPr>
          <w:rFonts w:asciiTheme="minorHAnsi" w:eastAsia="Times New Roman" w:hAnsiTheme="minorHAnsi" w:cstheme="minorHAnsi"/>
          <w:b/>
          <w:bCs/>
          <w:sz w:val="22"/>
          <w:szCs w:val="22"/>
          <w:lang w:val="de-DE"/>
        </w:rPr>
        <w:t xml:space="preserve">zum Hotel Novotel </w:t>
      </w:r>
      <w:r w:rsidR="00876A78" w:rsidRPr="00876A78">
        <w:rPr>
          <w:rFonts w:asciiTheme="minorHAnsi" w:eastAsia="Times New Roman" w:hAnsiTheme="minorHAnsi" w:cstheme="minorHAnsi"/>
          <w:sz w:val="22"/>
          <w:szCs w:val="22"/>
          <w:lang w:val="de-DE"/>
        </w:rPr>
        <w:t xml:space="preserve">im Stadtzentrum und wieder zurückbringt, Preis € 12,00. </w:t>
      </w:r>
      <w:r w:rsidR="00876A78" w:rsidRPr="00876A78">
        <w:rPr>
          <w:rFonts w:asciiTheme="minorHAnsi" w:eastAsia="Times New Roman" w:hAnsiTheme="minorHAnsi" w:cstheme="minorHAnsi"/>
          <w:b/>
          <w:bCs/>
          <w:sz w:val="22"/>
          <w:szCs w:val="22"/>
          <w:lang w:val="de-DE"/>
        </w:rPr>
        <w:t>Erster Bus ab Pier: 13.30 Uhr / letzte Rückfahrt ab Stadtzentrum: 19.30 Uhr</w:t>
      </w:r>
      <w:r w:rsidR="00876A78">
        <w:rPr>
          <w:rFonts w:asciiTheme="minorHAnsi" w:eastAsia="Times New Roman" w:hAnsiTheme="minorHAnsi" w:cstheme="minorHAnsi"/>
          <w:b/>
          <w:bCs/>
          <w:sz w:val="22"/>
          <w:szCs w:val="22"/>
          <w:lang w:val="de-DE"/>
        </w:rPr>
        <w:t>.</w:t>
      </w:r>
      <w:r w:rsidR="00876A78" w:rsidRPr="00876A78">
        <w:rPr>
          <w:rFonts w:asciiTheme="minorHAnsi" w:eastAsia="Times New Roman" w:hAnsiTheme="minorHAnsi" w:cstheme="minorHAnsi"/>
          <w:b/>
          <w:bCs/>
          <w:sz w:val="22"/>
          <w:szCs w:val="22"/>
          <w:lang w:val="de-DE"/>
        </w:rPr>
        <w:t xml:space="preserve"> </w:t>
      </w:r>
      <w:r w:rsidR="00876A78" w:rsidRPr="00876A78">
        <w:rPr>
          <w:rFonts w:asciiTheme="minorHAnsi" w:eastAsia="Times New Roman" w:hAnsiTheme="minorHAnsi" w:cstheme="minorHAnsi"/>
          <w:sz w:val="22"/>
          <w:szCs w:val="22"/>
          <w:lang w:val="de-DE"/>
        </w:rPr>
        <w:t xml:space="preserve">An der Phoenix-Information / Deck 5 finden Sie einen Aufsteller mit detaillierten Informationen zu den Abfahrtszeiten. Fotografieren Sie sich diese gerne ab und beachten Sie bitte die </w:t>
      </w:r>
      <w:r w:rsidR="00876A78" w:rsidRPr="00876A78">
        <w:rPr>
          <w:rFonts w:asciiTheme="minorHAnsi" w:eastAsia="Times New Roman" w:hAnsiTheme="minorHAnsi" w:cstheme="minorHAnsi"/>
          <w:b/>
          <w:bCs/>
          <w:sz w:val="22"/>
          <w:szCs w:val="22"/>
          <w:lang w:val="de-DE"/>
        </w:rPr>
        <w:t>Pause am Nachmittag, in der kein Bus im Einsatz ist</w:t>
      </w:r>
      <w:r w:rsidR="00876A78" w:rsidRPr="00876A78">
        <w:rPr>
          <w:rFonts w:asciiTheme="minorHAnsi" w:eastAsia="Times New Roman" w:hAnsiTheme="minorHAnsi" w:cstheme="minorHAnsi"/>
          <w:sz w:val="22"/>
          <w:szCs w:val="22"/>
          <w:lang w:val="de-DE"/>
        </w:rPr>
        <w:t>!</w:t>
      </w:r>
      <w:r w:rsidR="0068686B">
        <w:rPr>
          <w:rFonts w:asciiTheme="minorHAnsi" w:eastAsia="Times New Roman" w:hAnsiTheme="minorHAnsi" w:cstheme="minorHAnsi"/>
          <w:sz w:val="22"/>
          <w:szCs w:val="22"/>
          <w:lang w:val="de-DE"/>
        </w:rPr>
        <w:br/>
        <w:t xml:space="preserve">Pier: </w:t>
      </w:r>
      <w:r w:rsidR="00A36A08" w:rsidRPr="00A36A08">
        <w:rPr>
          <w:rFonts w:asciiTheme="minorHAnsi" w:eastAsia="Times New Roman" w:hAnsiTheme="minorHAnsi" w:cstheme="minorHAnsi"/>
          <w:sz w:val="22"/>
          <w:szCs w:val="22"/>
          <w:lang w:val="de-DE"/>
        </w:rPr>
        <w:t>Westerplatte</w:t>
      </w:r>
    </w:p>
    <w:p w14:paraId="6034916B" w14:textId="77777777" w:rsidR="00013967" w:rsidRPr="004726F6" w:rsidRDefault="00013967" w:rsidP="00D75D56">
      <w:pPr>
        <w:spacing w:after="0" w:line="240" w:lineRule="auto"/>
        <w:rPr>
          <w:rFonts w:eastAsia="Times New Roman" w:cstheme="minorHAnsi"/>
          <w:lang w:val="de-DE"/>
        </w:rPr>
      </w:pPr>
    </w:p>
    <w:p w14:paraId="4B7BE9A3" w14:textId="4D36B8FB"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D75D56" w:rsidRPr="00D75D56">
        <w:rPr>
          <w:rFonts w:asciiTheme="minorHAnsi" w:eastAsia="Times New Roman" w:hAnsiTheme="minorHAnsi" w:cstheme="minorHAnsi"/>
          <w:sz w:val="22"/>
          <w:szCs w:val="22"/>
          <w:lang w:val="de-DE"/>
        </w:rPr>
        <w:t>Polnischer Zloty (PLN)</w:t>
      </w:r>
      <w:r w:rsidR="00D75D56">
        <w:rPr>
          <w:rFonts w:asciiTheme="minorHAnsi" w:eastAsia="Times New Roman" w:hAnsiTheme="minorHAnsi" w:cstheme="minorHAnsi"/>
          <w:sz w:val="22"/>
          <w:szCs w:val="22"/>
          <w:lang w:val="de-DE"/>
        </w:rPr>
        <w:t>,</w:t>
      </w:r>
      <w:r w:rsidR="00D75D56" w:rsidRPr="00D75D56">
        <w:rPr>
          <w:rFonts w:asciiTheme="minorHAnsi" w:eastAsia="Times New Roman" w:hAnsiTheme="minorHAnsi" w:cstheme="minorHAnsi"/>
          <w:sz w:val="22"/>
          <w:szCs w:val="22"/>
          <w:lang w:val="de-DE"/>
        </w:rPr>
        <w:t xml:space="preserve"> 1 EUR = 4,</w:t>
      </w:r>
      <w:r w:rsidR="00876A78">
        <w:rPr>
          <w:rFonts w:asciiTheme="minorHAnsi" w:eastAsia="Times New Roman" w:hAnsiTheme="minorHAnsi" w:cstheme="minorHAnsi"/>
          <w:sz w:val="22"/>
          <w:szCs w:val="22"/>
          <w:lang w:val="de-DE"/>
        </w:rPr>
        <w:t>30</w:t>
      </w:r>
      <w:r w:rsidR="00D75D56" w:rsidRPr="00D75D56">
        <w:rPr>
          <w:rFonts w:asciiTheme="minorHAnsi" w:eastAsia="Times New Roman" w:hAnsiTheme="minorHAnsi" w:cstheme="minorHAnsi"/>
          <w:sz w:val="22"/>
          <w:szCs w:val="22"/>
          <w:lang w:val="de-DE"/>
        </w:rPr>
        <w:t xml:space="preserve"> PLN</w:t>
      </w:r>
      <w:r w:rsidR="00D75D56">
        <w:rPr>
          <w:rFonts w:asciiTheme="minorHAnsi" w:eastAsia="Times New Roman" w:hAnsiTheme="minorHAnsi" w:cstheme="minorHAnsi"/>
          <w:sz w:val="22"/>
          <w:szCs w:val="22"/>
          <w:lang w:val="de-DE"/>
        </w:rPr>
        <w:t>,</w:t>
      </w:r>
      <w:r w:rsidR="00D75D56" w:rsidRPr="00D75D56">
        <w:rPr>
          <w:rFonts w:asciiTheme="minorHAnsi" w:eastAsia="Times New Roman" w:hAnsiTheme="minorHAnsi" w:cstheme="minorHAnsi"/>
          <w:sz w:val="22"/>
          <w:szCs w:val="22"/>
          <w:lang w:val="de-DE"/>
        </w:rPr>
        <w:t xml:space="preserve"> 1 PLN = 0,23 EUR</w:t>
      </w:r>
      <w:r w:rsidR="00D512E0">
        <w:rPr>
          <w:rFonts w:asciiTheme="minorHAnsi" w:hAnsiTheme="minorHAnsi" w:cstheme="minorHAnsi"/>
          <w:sz w:val="22"/>
          <w:szCs w:val="22"/>
          <w:lang w:val="de-DE"/>
        </w:rPr>
        <w:t xml:space="preserve"> </w:t>
      </w:r>
      <w:r w:rsidR="00D75D56">
        <w:rPr>
          <w:rFonts w:asciiTheme="minorHAnsi" w:hAnsiTheme="minorHAnsi" w:cstheme="minorHAnsi"/>
          <w:sz w:val="22"/>
          <w:szCs w:val="22"/>
          <w:lang w:val="de-DE"/>
        </w:rPr>
        <w:t>–</w:t>
      </w:r>
      <w:r w:rsidR="00F51BB1">
        <w:rPr>
          <w:rFonts w:asciiTheme="minorHAnsi" w:hAnsiTheme="minorHAnsi" w:cstheme="minorHAnsi"/>
          <w:sz w:val="22"/>
          <w:szCs w:val="22"/>
          <w:lang w:val="de-DE"/>
        </w:rPr>
        <w:t xml:space="preserve"> </w:t>
      </w:r>
      <w:r w:rsidR="00A53B61" w:rsidRPr="009E5174">
        <w:rPr>
          <w:rFonts w:asciiTheme="minorHAnsi" w:hAnsiTheme="minorHAnsi" w:cstheme="minorHAnsi"/>
          <w:sz w:val="22"/>
          <w:szCs w:val="22"/>
          <w:lang w:val="de-DE"/>
        </w:rPr>
        <w:t xml:space="preserve">Kartenzahlung sehr verbreitet. </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706E3463" w14:textId="77777777" w:rsidR="00BC6CEE" w:rsidRPr="00BC6CEE" w:rsidRDefault="00BC6CEE" w:rsidP="00BC6CEE">
      <w:pPr>
        <w:spacing w:after="0" w:line="240" w:lineRule="auto"/>
        <w:jc w:val="both"/>
        <w:rPr>
          <w:rFonts w:ascii="Calibri" w:hAnsi="Calibri"/>
          <w:lang w:val="de-DE"/>
        </w:rPr>
      </w:pPr>
      <w:r w:rsidRPr="00BC6CEE">
        <w:rPr>
          <w:rFonts w:ascii="Calibri" w:hAnsi="Calibri"/>
          <w:lang w:val="de-DE"/>
        </w:rPr>
        <w:t xml:space="preserve">Das historische Herzstück von Gdansk liegt unter dem wunderschönen </w:t>
      </w:r>
      <w:r w:rsidRPr="00465163">
        <w:rPr>
          <w:rFonts w:ascii="Calibri" w:hAnsi="Calibri"/>
          <w:b/>
          <w:bCs/>
          <w:lang w:val="de-DE"/>
        </w:rPr>
        <w:t>Grünen Tor</w:t>
      </w:r>
      <w:r w:rsidRPr="00BC6CEE">
        <w:rPr>
          <w:rFonts w:ascii="Calibri" w:hAnsi="Calibri"/>
          <w:lang w:val="de-DE"/>
        </w:rPr>
        <w:t xml:space="preserve">, das sich zum Wasser hin öffnet. Ursprünglich war es mit seinen 4 Bögen als Palast für polnische Herrscher gedacht, aber kein König stieg hier ab. Das Tor führt zur </w:t>
      </w:r>
      <w:r w:rsidRPr="00BC6CEE">
        <w:rPr>
          <w:rFonts w:ascii="Calibri" w:hAnsi="Calibri"/>
          <w:b/>
          <w:lang w:val="de-DE"/>
        </w:rPr>
        <w:t>Langen Brücke</w:t>
      </w:r>
      <w:r w:rsidRPr="00BC6CEE">
        <w:rPr>
          <w:rFonts w:ascii="Calibri" w:hAnsi="Calibri"/>
          <w:lang w:val="de-DE"/>
        </w:rPr>
        <w:t xml:space="preserve"> (</w:t>
      </w:r>
      <w:proofErr w:type="spellStart"/>
      <w:r w:rsidRPr="00BC6CEE">
        <w:rPr>
          <w:rFonts w:ascii="Calibri" w:hAnsi="Calibri"/>
          <w:lang w:val="de-DE"/>
        </w:rPr>
        <w:t>Dlugie</w:t>
      </w:r>
      <w:proofErr w:type="spellEnd"/>
      <w:r w:rsidRPr="00BC6CEE">
        <w:rPr>
          <w:rFonts w:ascii="Calibri" w:hAnsi="Calibri"/>
          <w:lang w:val="de-DE"/>
        </w:rPr>
        <w:t xml:space="preserve"> </w:t>
      </w:r>
      <w:proofErr w:type="spellStart"/>
      <w:r w:rsidRPr="00BC6CEE">
        <w:rPr>
          <w:rFonts w:ascii="Calibri" w:hAnsi="Calibri"/>
          <w:lang w:val="de-DE"/>
        </w:rPr>
        <w:t>Pobrzeze</w:t>
      </w:r>
      <w:proofErr w:type="spellEnd"/>
      <w:r w:rsidRPr="00BC6CEE">
        <w:rPr>
          <w:rFonts w:ascii="Calibri" w:hAnsi="Calibri"/>
          <w:lang w:val="de-DE"/>
        </w:rPr>
        <w:t xml:space="preserve">), die über die </w:t>
      </w:r>
      <w:proofErr w:type="spellStart"/>
      <w:r w:rsidRPr="00BC6CEE">
        <w:rPr>
          <w:rFonts w:ascii="Calibri" w:hAnsi="Calibri"/>
          <w:lang w:val="de-DE"/>
        </w:rPr>
        <w:t>Mottlau</w:t>
      </w:r>
      <w:proofErr w:type="spellEnd"/>
      <w:r w:rsidRPr="00BC6CEE">
        <w:rPr>
          <w:rFonts w:ascii="Calibri" w:hAnsi="Calibri"/>
          <w:lang w:val="de-DE"/>
        </w:rPr>
        <w:t xml:space="preserve"> (</w:t>
      </w:r>
      <w:proofErr w:type="spellStart"/>
      <w:r w:rsidRPr="00BC6CEE">
        <w:rPr>
          <w:rFonts w:ascii="Calibri" w:hAnsi="Calibri"/>
          <w:lang w:val="de-DE"/>
        </w:rPr>
        <w:t>Motlawa</w:t>
      </w:r>
      <w:proofErr w:type="spellEnd"/>
      <w:r w:rsidRPr="00BC6CEE">
        <w:rPr>
          <w:rFonts w:ascii="Calibri" w:hAnsi="Calibri"/>
          <w:lang w:val="de-DE"/>
        </w:rPr>
        <w:t xml:space="preserve">) führt, und wurde bei Gefahr hochgezogen. Geht man durch das grüne Tor, kommt man zum </w:t>
      </w:r>
      <w:r w:rsidRPr="00BC6CEE">
        <w:rPr>
          <w:rFonts w:ascii="Calibri" w:hAnsi="Calibri"/>
          <w:b/>
          <w:lang w:val="de-DE"/>
        </w:rPr>
        <w:t>Langen Markt</w:t>
      </w:r>
      <w:r w:rsidRPr="00BC6CEE">
        <w:rPr>
          <w:rFonts w:ascii="Calibri" w:hAnsi="Calibri"/>
          <w:lang w:val="de-DE"/>
        </w:rPr>
        <w:t>.</w:t>
      </w:r>
    </w:p>
    <w:p w14:paraId="4EDCB06D" w14:textId="77777777" w:rsidR="00BC6CEE" w:rsidRPr="00BC6CEE" w:rsidRDefault="00BC6CEE" w:rsidP="00BC6CEE">
      <w:pPr>
        <w:spacing w:after="0" w:line="240" w:lineRule="auto"/>
        <w:jc w:val="both"/>
        <w:rPr>
          <w:rFonts w:ascii="Calibri" w:hAnsi="Calibri"/>
          <w:lang w:val="de-DE"/>
        </w:rPr>
      </w:pPr>
    </w:p>
    <w:p w14:paraId="7FF3EE39" w14:textId="77777777" w:rsidR="00465163" w:rsidRDefault="00BC6CEE" w:rsidP="00BC6CEE">
      <w:pPr>
        <w:spacing w:after="0" w:line="240" w:lineRule="auto"/>
        <w:jc w:val="both"/>
        <w:rPr>
          <w:rFonts w:ascii="Calibri" w:hAnsi="Calibri"/>
          <w:lang w:val="de-DE"/>
        </w:rPr>
      </w:pPr>
      <w:r w:rsidRPr="00BC6CEE">
        <w:rPr>
          <w:rFonts w:ascii="Calibri" w:hAnsi="Calibri"/>
          <w:lang w:val="de-DE"/>
        </w:rPr>
        <w:t xml:space="preserve">Der Mittelpunkt vom Langen Markt ist der </w:t>
      </w:r>
      <w:r w:rsidRPr="00BC6CEE">
        <w:rPr>
          <w:rFonts w:ascii="Calibri" w:hAnsi="Calibri"/>
          <w:b/>
          <w:lang w:val="de-DE"/>
        </w:rPr>
        <w:t>Neptunbrunnen</w:t>
      </w:r>
      <w:r w:rsidRPr="00BC6CEE">
        <w:rPr>
          <w:rFonts w:ascii="Calibri" w:hAnsi="Calibri"/>
          <w:lang w:val="de-DE"/>
        </w:rPr>
        <w:t xml:space="preserve">, eine Bronzestatue des Meergottes aus dem Jahre 1549, der 1633 in diesen Brunnen einbezogen wurde. Im 2. Weltkrieg wurde dieses Symbol von Danzig, wie viele andere wertvolle Kunstwerke, ausgelagert und erst 1954 wieder an seinem ursprünglichen Ort aufgestellt. Der Platz selbst ist umgeben von </w:t>
      </w:r>
      <w:r w:rsidRPr="00BC6CEE">
        <w:rPr>
          <w:rFonts w:ascii="Calibri" w:hAnsi="Calibri"/>
          <w:b/>
          <w:lang w:val="de-DE"/>
        </w:rPr>
        <w:t>stattlichen Patrizierhäusern</w:t>
      </w:r>
      <w:r w:rsidRPr="00BC6CEE">
        <w:rPr>
          <w:rFonts w:ascii="Calibri" w:hAnsi="Calibri"/>
          <w:lang w:val="de-DE"/>
        </w:rPr>
        <w:t>, die eine schöne Kulisse bilden für das bunte Treiben der Touristen, Straßenmusiker und Cafés.</w:t>
      </w:r>
    </w:p>
    <w:p w14:paraId="46052202" w14:textId="77777777" w:rsidR="00465163" w:rsidRDefault="00465163" w:rsidP="00BC6CEE">
      <w:pPr>
        <w:spacing w:after="0" w:line="240" w:lineRule="auto"/>
        <w:jc w:val="both"/>
        <w:rPr>
          <w:rFonts w:ascii="Calibri" w:hAnsi="Calibri"/>
          <w:lang w:val="de-DE"/>
        </w:rPr>
      </w:pPr>
    </w:p>
    <w:p w14:paraId="0369262F" w14:textId="3881BB66" w:rsidR="00BC6CEE" w:rsidRDefault="00BC6CEE" w:rsidP="00BC6CEE">
      <w:pPr>
        <w:spacing w:after="0" w:line="240" w:lineRule="auto"/>
        <w:jc w:val="both"/>
        <w:rPr>
          <w:rFonts w:ascii="Calibri" w:hAnsi="Calibri"/>
          <w:lang w:val="de-DE"/>
        </w:rPr>
      </w:pPr>
      <w:r w:rsidRPr="00BC6CEE">
        <w:rPr>
          <w:rFonts w:ascii="Calibri" w:hAnsi="Calibri"/>
          <w:lang w:val="de-DE"/>
        </w:rPr>
        <w:t xml:space="preserve">Das gewaltige Gebäude des </w:t>
      </w:r>
      <w:proofErr w:type="spellStart"/>
      <w:r w:rsidRPr="00BC6CEE">
        <w:rPr>
          <w:rFonts w:ascii="Calibri" w:hAnsi="Calibri"/>
          <w:b/>
          <w:lang w:val="de-DE"/>
        </w:rPr>
        <w:t>Artushof</w:t>
      </w:r>
      <w:proofErr w:type="spellEnd"/>
      <w:r w:rsidRPr="00BC6CEE">
        <w:rPr>
          <w:rFonts w:ascii="Calibri" w:hAnsi="Calibri"/>
          <w:lang w:val="de-DE"/>
        </w:rPr>
        <w:t xml:space="preserve"> ist Sinnbild für die Macht der Stadt im 16. und 17. Jh. Es diente nicht nur als Sitz von St. Georg und verschiedenen </w:t>
      </w:r>
      <w:r w:rsidR="00465163" w:rsidRPr="00BC6CEE">
        <w:rPr>
          <w:rFonts w:ascii="Calibri" w:hAnsi="Calibri"/>
          <w:lang w:val="de-DE"/>
        </w:rPr>
        <w:t>Patrizierbruderschaften,</w:t>
      </w:r>
      <w:r w:rsidRPr="00BC6CEE">
        <w:rPr>
          <w:rFonts w:ascii="Calibri" w:hAnsi="Calibri"/>
          <w:lang w:val="de-DE"/>
        </w:rPr>
        <w:t xml:space="preserve"> sondern vor allem als </w:t>
      </w:r>
      <w:r w:rsidRPr="00BC6CEE">
        <w:rPr>
          <w:rFonts w:ascii="Calibri" w:hAnsi="Calibri"/>
          <w:b/>
          <w:lang w:val="de-DE"/>
        </w:rPr>
        <w:t>Börse</w:t>
      </w:r>
      <w:r w:rsidRPr="00BC6CEE">
        <w:rPr>
          <w:rFonts w:ascii="Calibri" w:hAnsi="Calibri"/>
          <w:lang w:val="de-DE"/>
        </w:rPr>
        <w:t xml:space="preserve">. Das Gebäude erhielt seinen Namen nach dem legendären König Arthur und seinen Gesprächen am runden Tisch. Die große Halle im Innern wird beherrscht von einem von vier Granitsäulen getragenen über 10 m hohen Kamin aus dem Jahr 1546, der mit über 500 Kacheln belegt ist sowie Porträts, Wappen und allegorische Figuren neben zwei steinernen Löwen, die den Eingang zu den Gewölben bewachen. </w:t>
      </w:r>
    </w:p>
    <w:p w14:paraId="4B3BD16A" w14:textId="77777777" w:rsidR="00465163" w:rsidRPr="00BC6CEE" w:rsidRDefault="00465163" w:rsidP="00BC6CEE">
      <w:pPr>
        <w:spacing w:after="0" w:line="240" w:lineRule="auto"/>
        <w:jc w:val="both"/>
        <w:rPr>
          <w:rFonts w:ascii="Calibri" w:hAnsi="Calibri"/>
          <w:lang w:val="de-DE"/>
        </w:rPr>
      </w:pPr>
    </w:p>
    <w:p w14:paraId="2B7E8F22" w14:textId="77777777" w:rsidR="00465163" w:rsidRDefault="00BC6CEE" w:rsidP="00BC6CEE">
      <w:pPr>
        <w:spacing w:after="0" w:line="240" w:lineRule="auto"/>
        <w:jc w:val="both"/>
        <w:rPr>
          <w:rFonts w:ascii="Calibri" w:hAnsi="Calibri"/>
          <w:lang w:val="de-DE"/>
        </w:rPr>
      </w:pPr>
      <w:r w:rsidRPr="00BC6CEE">
        <w:rPr>
          <w:rFonts w:ascii="Calibri" w:hAnsi="Calibri"/>
          <w:lang w:val="de-DE"/>
        </w:rPr>
        <w:t xml:space="preserve">Die malerische </w:t>
      </w:r>
      <w:r w:rsidRPr="00BC6CEE">
        <w:rPr>
          <w:rFonts w:ascii="Calibri" w:hAnsi="Calibri"/>
          <w:b/>
          <w:lang w:val="de-DE"/>
        </w:rPr>
        <w:t>Langgasse</w:t>
      </w:r>
      <w:r w:rsidRPr="00BC6CEE">
        <w:rPr>
          <w:rFonts w:ascii="Calibri" w:hAnsi="Calibri"/>
          <w:lang w:val="de-DE"/>
        </w:rPr>
        <w:t xml:space="preserve"> ist eine der ältesten Durchgangsstraßen der Stadt. Vom beschützenden </w:t>
      </w:r>
      <w:r w:rsidRPr="00BC6CEE">
        <w:rPr>
          <w:rFonts w:ascii="Calibri" w:hAnsi="Calibri"/>
          <w:b/>
          <w:lang w:val="de-DE"/>
        </w:rPr>
        <w:t>Goldenen Tor</w:t>
      </w:r>
      <w:r w:rsidRPr="00BC6CEE">
        <w:rPr>
          <w:rFonts w:ascii="Calibri" w:hAnsi="Calibri"/>
          <w:lang w:val="de-DE"/>
        </w:rPr>
        <w:t xml:space="preserve"> am oberen Ende, öffnet sich die Straße mit einer Reihe von Giebelhäusern auf beiden Seiten in leichtem Bogen. Der </w:t>
      </w:r>
      <w:r w:rsidRPr="00BC6CEE">
        <w:rPr>
          <w:rFonts w:ascii="Calibri" w:hAnsi="Calibri"/>
          <w:b/>
          <w:lang w:val="de-DE"/>
        </w:rPr>
        <w:t>Rathausturm</w:t>
      </w:r>
      <w:r w:rsidRPr="00BC6CEE">
        <w:rPr>
          <w:rFonts w:ascii="Calibri" w:hAnsi="Calibri"/>
          <w:lang w:val="de-DE"/>
        </w:rPr>
        <w:t xml:space="preserve"> mit König Zygmunt August als goldene Spitze, beherrscht die Silhouette der </w:t>
      </w:r>
      <w:proofErr w:type="spellStart"/>
      <w:r w:rsidRPr="00BC6CEE">
        <w:rPr>
          <w:rFonts w:ascii="Calibri" w:hAnsi="Calibri"/>
          <w:b/>
          <w:lang w:val="de-DE"/>
        </w:rPr>
        <w:t>ulica</w:t>
      </w:r>
      <w:proofErr w:type="spellEnd"/>
      <w:r w:rsidRPr="00BC6CEE">
        <w:rPr>
          <w:rFonts w:ascii="Calibri" w:hAnsi="Calibri"/>
          <w:b/>
          <w:lang w:val="de-DE"/>
        </w:rPr>
        <w:t xml:space="preserve"> </w:t>
      </w:r>
      <w:proofErr w:type="spellStart"/>
      <w:r w:rsidRPr="00BC6CEE">
        <w:rPr>
          <w:rFonts w:ascii="Calibri" w:hAnsi="Calibri"/>
          <w:b/>
          <w:lang w:val="de-DE"/>
        </w:rPr>
        <w:t>Dluga</w:t>
      </w:r>
      <w:proofErr w:type="spellEnd"/>
      <w:r w:rsidRPr="00BC6CEE">
        <w:rPr>
          <w:rFonts w:ascii="Calibri" w:hAnsi="Calibri"/>
          <w:lang w:val="de-DE"/>
        </w:rPr>
        <w:t>. Das erneuerte Glockenspiel läutete das Jahr 2000 ein. Ursprünglich im späten 14. Jh</w:t>
      </w:r>
      <w:r w:rsidR="00465163">
        <w:rPr>
          <w:rFonts w:ascii="Calibri" w:hAnsi="Calibri"/>
          <w:lang w:val="de-DE"/>
        </w:rPr>
        <w:t>dt</w:t>
      </w:r>
      <w:r w:rsidRPr="00BC6CEE">
        <w:rPr>
          <w:rFonts w:ascii="Calibri" w:hAnsi="Calibri"/>
          <w:lang w:val="de-DE"/>
        </w:rPr>
        <w:t xml:space="preserve">. als Sitz der Stadtoberen gebaut, wurden in diesem </w:t>
      </w:r>
      <w:r w:rsidRPr="00BC6CEE">
        <w:rPr>
          <w:rFonts w:ascii="Calibri" w:hAnsi="Calibri"/>
          <w:b/>
          <w:lang w:val="de-DE"/>
        </w:rPr>
        <w:t xml:space="preserve">Rathaus </w:t>
      </w:r>
      <w:r w:rsidRPr="00BC6CEE">
        <w:rPr>
          <w:rFonts w:ascii="Calibri" w:hAnsi="Calibri"/>
          <w:lang w:val="de-DE"/>
        </w:rPr>
        <w:t>viele Könige Polens empfangen. Wie 95% der Altstadt wurde es im 2. Weltkrieg total zerstört, aber mit großer Sorgfalt wiederaufgebaut.</w:t>
      </w:r>
    </w:p>
    <w:p w14:paraId="5F26351D" w14:textId="77777777" w:rsidR="00465163" w:rsidRDefault="00465163" w:rsidP="00BC6CEE">
      <w:pPr>
        <w:spacing w:after="0" w:line="240" w:lineRule="auto"/>
        <w:jc w:val="both"/>
        <w:rPr>
          <w:rFonts w:ascii="Calibri" w:hAnsi="Calibri"/>
          <w:lang w:val="de-DE"/>
        </w:rPr>
      </w:pPr>
    </w:p>
    <w:p w14:paraId="739373C9" w14:textId="77777777" w:rsidR="00465163" w:rsidRDefault="00465163" w:rsidP="00BC6CEE">
      <w:pPr>
        <w:spacing w:after="0" w:line="240" w:lineRule="auto"/>
        <w:jc w:val="both"/>
        <w:rPr>
          <w:rFonts w:ascii="Calibri" w:hAnsi="Calibri"/>
          <w:lang w:val="de-DE"/>
        </w:rPr>
      </w:pPr>
    </w:p>
    <w:p w14:paraId="456548B7" w14:textId="77777777" w:rsidR="00465163" w:rsidRDefault="00465163" w:rsidP="00BC6CEE">
      <w:pPr>
        <w:spacing w:after="0" w:line="240" w:lineRule="auto"/>
        <w:jc w:val="both"/>
        <w:rPr>
          <w:rFonts w:ascii="Calibri" w:hAnsi="Calibri"/>
          <w:lang w:val="de-DE"/>
        </w:rPr>
      </w:pPr>
    </w:p>
    <w:p w14:paraId="6F923D06" w14:textId="77777777" w:rsidR="00465163" w:rsidRDefault="00465163" w:rsidP="00BC6CEE">
      <w:pPr>
        <w:spacing w:after="0" w:line="240" w:lineRule="auto"/>
        <w:jc w:val="both"/>
        <w:rPr>
          <w:rFonts w:ascii="Calibri" w:hAnsi="Calibri"/>
          <w:lang w:val="de-DE"/>
        </w:rPr>
      </w:pPr>
    </w:p>
    <w:p w14:paraId="133DF351" w14:textId="77777777" w:rsidR="00465163" w:rsidRDefault="00465163" w:rsidP="00BC6CEE">
      <w:pPr>
        <w:spacing w:after="0" w:line="240" w:lineRule="auto"/>
        <w:jc w:val="both"/>
        <w:rPr>
          <w:rFonts w:ascii="Calibri" w:hAnsi="Calibri"/>
          <w:lang w:val="de-DE"/>
        </w:rPr>
      </w:pPr>
    </w:p>
    <w:p w14:paraId="49CD0407" w14:textId="77777777" w:rsidR="00465163" w:rsidRDefault="00465163" w:rsidP="00BC6CEE">
      <w:pPr>
        <w:spacing w:after="0" w:line="240" w:lineRule="auto"/>
        <w:jc w:val="both"/>
        <w:rPr>
          <w:rFonts w:ascii="Calibri" w:hAnsi="Calibri"/>
          <w:lang w:val="de-DE"/>
        </w:rPr>
      </w:pPr>
    </w:p>
    <w:p w14:paraId="73EA91B8" w14:textId="409B160F" w:rsidR="00BC6CEE" w:rsidRPr="00BC6CEE" w:rsidRDefault="00BC6CEE" w:rsidP="00BC6CEE">
      <w:pPr>
        <w:spacing w:after="0" w:line="240" w:lineRule="auto"/>
        <w:jc w:val="both"/>
        <w:rPr>
          <w:rFonts w:ascii="Calibri" w:hAnsi="Calibri"/>
          <w:lang w:val="de-DE"/>
        </w:rPr>
      </w:pPr>
      <w:r w:rsidRPr="00BC6CEE">
        <w:rPr>
          <w:rFonts w:ascii="Calibri" w:hAnsi="Calibri"/>
          <w:lang w:val="de-DE"/>
        </w:rPr>
        <w:t xml:space="preserve">Das </w:t>
      </w:r>
      <w:r w:rsidRPr="00BC6CEE">
        <w:rPr>
          <w:rFonts w:ascii="Calibri" w:hAnsi="Calibri"/>
          <w:b/>
          <w:lang w:val="de-DE"/>
        </w:rPr>
        <w:t>Goldene Tor</w:t>
      </w:r>
      <w:r w:rsidRPr="00BC6CEE">
        <w:rPr>
          <w:rFonts w:ascii="Calibri" w:hAnsi="Calibri"/>
          <w:lang w:val="de-DE"/>
        </w:rPr>
        <w:t xml:space="preserve"> befindet sich am Ende der Langgasse neben dem </w:t>
      </w:r>
      <w:r w:rsidRPr="00BC6CEE">
        <w:rPr>
          <w:rFonts w:ascii="Calibri" w:hAnsi="Calibri"/>
          <w:b/>
          <w:lang w:val="de-DE"/>
        </w:rPr>
        <w:t>Stockturm</w:t>
      </w:r>
      <w:r w:rsidRPr="00BC6CEE">
        <w:rPr>
          <w:rFonts w:ascii="Calibri" w:hAnsi="Calibri"/>
          <w:lang w:val="de-DE"/>
        </w:rPr>
        <w:t xml:space="preserve">. Acht allegorische Figuren </w:t>
      </w:r>
      <w:r w:rsidR="00465163">
        <w:rPr>
          <w:rFonts w:ascii="Calibri" w:hAnsi="Calibri"/>
          <w:lang w:val="de-DE"/>
        </w:rPr>
        <w:t>–</w:t>
      </w:r>
      <w:r w:rsidRPr="00BC6CEE">
        <w:rPr>
          <w:rFonts w:ascii="Calibri" w:hAnsi="Calibri"/>
          <w:lang w:val="de-DE"/>
        </w:rPr>
        <w:t xml:space="preserve"> Friede, Freiheit, Wohlstand, Ruhm, Vernunft, Frömmigkeit, Gerechtigkeit und Eintracht </w:t>
      </w:r>
      <w:r w:rsidR="00465163">
        <w:rPr>
          <w:rFonts w:ascii="Calibri" w:hAnsi="Calibri"/>
          <w:lang w:val="de-DE"/>
        </w:rPr>
        <w:t>–</w:t>
      </w:r>
      <w:r w:rsidRPr="00BC6CEE">
        <w:rPr>
          <w:rFonts w:ascii="Calibri" w:hAnsi="Calibri"/>
          <w:lang w:val="de-DE"/>
        </w:rPr>
        <w:t xml:space="preserve"> krönen die Balustrade des 1642-44 erbauten Tores, das den Eingang zur Langgasse bildet. </w:t>
      </w:r>
    </w:p>
    <w:p w14:paraId="08E525FA" w14:textId="77777777" w:rsidR="00BC6CEE" w:rsidRPr="00BC6CEE" w:rsidRDefault="00BC6CEE" w:rsidP="00BC6CEE">
      <w:pPr>
        <w:spacing w:after="0" w:line="240" w:lineRule="auto"/>
        <w:jc w:val="both"/>
        <w:rPr>
          <w:rFonts w:ascii="Calibri" w:hAnsi="Calibri"/>
          <w:lang w:val="de-DE"/>
        </w:rPr>
      </w:pPr>
      <w:r w:rsidRPr="00BC6CEE">
        <w:rPr>
          <w:rFonts w:ascii="Calibri" w:hAnsi="Calibri"/>
          <w:lang w:val="de-DE"/>
        </w:rPr>
        <w:t xml:space="preserve">Daneben schließt sich die gotische </w:t>
      </w:r>
      <w:r w:rsidRPr="00BC6CEE">
        <w:rPr>
          <w:rFonts w:ascii="Calibri" w:hAnsi="Calibri"/>
          <w:b/>
          <w:lang w:val="de-DE"/>
        </w:rPr>
        <w:t>St. Georgshalle</w:t>
      </w:r>
      <w:r w:rsidRPr="00BC6CEE">
        <w:rPr>
          <w:rFonts w:ascii="Calibri" w:hAnsi="Calibri"/>
          <w:lang w:val="de-DE"/>
        </w:rPr>
        <w:t xml:space="preserve"> an. Das im 2. Weltkrieg zerstörte Goldene Tor wurde erst 1997 wiedererrichtet. </w:t>
      </w:r>
    </w:p>
    <w:p w14:paraId="59EE8B1C" w14:textId="77777777" w:rsidR="00BC6CEE" w:rsidRPr="00BC6CEE" w:rsidRDefault="00BC6CEE" w:rsidP="00BC6CEE">
      <w:pPr>
        <w:spacing w:after="0" w:line="240" w:lineRule="auto"/>
        <w:jc w:val="both"/>
        <w:rPr>
          <w:rFonts w:ascii="Calibri" w:hAnsi="Calibri"/>
          <w:lang w:val="de-DE"/>
        </w:rPr>
      </w:pPr>
    </w:p>
    <w:p w14:paraId="2F5BA038" w14:textId="77777777" w:rsidR="00BC6CEE" w:rsidRPr="00BC6CEE" w:rsidRDefault="00BC6CEE" w:rsidP="00BC6CEE">
      <w:pPr>
        <w:spacing w:after="0" w:line="240" w:lineRule="auto"/>
        <w:jc w:val="both"/>
        <w:rPr>
          <w:rFonts w:ascii="Calibri" w:hAnsi="Calibri"/>
          <w:lang w:val="de-DE"/>
        </w:rPr>
      </w:pPr>
      <w:r w:rsidRPr="00BC6CEE">
        <w:rPr>
          <w:rFonts w:ascii="Calibri" w:hAnsi="Calibri"/>
          <w:lang w:val="de-DE"/>
        </w:rPr>
        <w:t>Die vornehme</w:t>
      </w:r>
      <w:r w:rsidRPr="00BC6CEE">
        <w:rPr>
          <w:rFonts w:ascii="Calibri" w:hAnsi="Calibri"/>
          <w:b/>
          <w:lang w:val="de-DE"/>
        </w:rPr>
        <w:t xml:space="preserve"> Frauengasse</w:t>
      </w:r>
      <w:r w:rsidRPr="00BC6CEE">
        <w:rPr>
          <w:rFonts w:ascii="Calibri" w:hAnsi="Calibri"/>
          <w:lang w:val="de-DE"/>
        </w:rPr>
        <w:t xml:space="preserve"> (</w:t>
      </w:r>
      <w:proofErr w:type="spellStart"/>
      <w:r w:rsidRPr="00BC6CEE">
        <w:rPr>
          <w:rFonts w:ascii="Calibri" w:hAnsi="Calibri"/>
          <w:lang w:val="de-DE"/>
        </w:rPr>
        <w:t>Kopfsteinpflasterstrasse</w:t>
      </w:r>
      <w:proofErr w:type="spellEnd"/>
      <w:r w:rsidRPr="00BC6CEE">
        <w:rPr>
          <w:rFonts w:ascii="Calibri" w:hAnsi="Calibri"/>
          <w:lang w:val="de-DE"/>
        </w:rPr>
        <w:t xml:space="preserve">) mit teuren Bernsteinläden und Restaurants führt von der </w:t>
      </w:r>
      <w:r w:rsidRPr="00BC6CEE">
        <w:rPr>
          <w:rFonts w:ascii="Calibri" w:hAnsi="Calibri"/>
          <w:b/>
          <w:lang w:val="de-DE"/>
        </w:rPr>
        <w:t>Marienkirche</w:t>
      </w:r>
      <w:r w:rsidRPr="00BC6CEE">
        <w:rPr>
          <w:rFonts w:ascii="Calibri" w:hAnsi="Calibri"/>
          <w:lang w:val="de-DE"/>
        </w:rPr>
        <w:t xml:space="preserve"> zur </w:t>
      </w:r>
      <w:proofErr w:type="spellStart"/>
      <w:r w:rsidRPr="00BC6CEE">
        <w:rPr>
          <w:rFonts w:ascii="Calibri" w:hAnsi="Calibri"/>
          <w:lang w:val="de-DE"/>
        </w:rPr>
        <w:t>Motlawa</w:t>
      </w:r>
      <w:proofErr w:type="spellEnd"/>
      <w:r w:rsidRPr="00BC6CEE">
        <w:rPr>
          <w:rFonts w:ascii="Calibri" w:hAnsi="Calibri"/>
          <w:lang w:val="de-DE"/>
        </w:rPr>
        <w:t>. Nach konsequenter Rekonstruktion zeigt sich heute wieder der ursprüngliche Charakter der Straße. Beachten Sie die Wasserspeier an den Treppengiebeln und die eigenartigen Terrassen mit Treppen und Geländern vor den Häusern.</w:t>
      </w:r>
    </w:p>
    <w:p w14:paraId="4869F849" w14:textId="77777777" w:rsidR="00BC6CEE" w:rsidRPr="00BC6CEE" w:rsidRDefault="00BC6CEE" w:rsidP="00BC6CEE">
      <w:pPr>
        <w:spacing w:after="0" w:line="240" w:lineRule="auto"/>
        <w:jc w:val="both"/>
        <w:rPr>
          <w:rFonts w:ascii="Calibri" w:hAnsi="Calibri"/>
          <w:lang w:val="de-DE"/>
        </w:rPr>
      </w:pPr>
    </w:p>
    <w:p w14:paraId="01A9DB8A" w14:textId="05382C1E" w:rsidR="004726F6" w:rsidRPr="00BC6CEE" w:rsidRDefault="00BC6CEE" w:rsidP="00BC6CEE">
      <w:pPr>
        <w:spacing w:after="0" w:line="240" w:lineRule="auto"/>
        <w:jc w:val="both"/>
        <w:rPr>
          <w:rFonts w:eastAsia="Calibri" w:cstheme="minorHAnsi"/>
          <w:lang w:val="de-DE" w:eastAsia="en-GB"/>
        </w:rPr>
      </w:pPr>
      <w:r w:rsidRPr="00BC6CEE">
        <w:rPr>
          <w:rFonts w:ascii="Calibri" w:hAnsi="Calibri"/>
          <w:lang w:val="de-DE"/>
        </w:rPr>
        <w:t xml:space="preserve">Das meistfotografierte Motiv in Gdansk ist das </w:t>
      </w:r>
      <w:proofErr w:type="spellStart"/>
      <w:r w:rsidRPr="00BC6CEE">
        <w:rPr>
          <w:rFonts w:ascii="Calibri" w:hAnsi="Calibri"/>
          <w:b/>
          <w:lang w:val="de-DE"/>
        </w:rPr>
        <w:t>Krantor</w:t>
      </w:r>
      <w:proofErr w:type="spellEnd"/>
      <w:r w:rsidRPr="00BC6CEE">
        <w:rPr>
          <w:rFonts w:ascii="Calibri" w:hAnsi="Calibri"/>
          <w:lang w:val="de-DE"/>
        </w:rPr>
        <w:t xml:space="preserve">, das Symbol der Stadt. Das massive Tor wurde 1444 für den Transport schwerer Lasten und das Setzen von Schiffsmasten errichtet. Zu damaliger Zeit war er der größte Hafenkran der Welt. Der beschädigte Kran dient seit der Restaurierung 1955-62 als </w:t>
      </w:r>
      <w:r w:rsidR="00465163">
        <w:rPr>
          <w:rFonts w:ascii="Calibri" w:hAnsi="Calibri"/>
          <w:lang w:val="de-DE"/>
        </w:rPr>
        <w:t>z</w:t>
      </w:r>
      <w:r w:rsidRPr="00BC6CEE">
        <w:rPr>
          <w:rFonts w:ascii="Calibri" w:hAnsi="Calibri"/>
          <w:lang w:val="de-DE"/>
        </w:rPr>
        <w:t>entrales Meeresmuseum.</w:t>
      </w:r>
    </w:p>
    <w:p w14:paraId="02749C58" w14:textId="2D10410F" w:rsidR="004726F6" w:rsidRDefault="004726F6" w:rsidP="00067D2C">
      <w:pPr>
        <w:spacing w:after="0" w:line="240" w:lineRule="auto"/>
        <w:rPr>
          <w:rFonts w:eastAsia="Calibri" w:cstheme="minorHAnsi"/>
          <w:lang w:val="de-DE" w:eastAsia="en-GB"/>
        </w:rPr>
      </w:pPr>
    </w:p>
    <w:p w14:paraId="0FDCC4F6" w14:textId="1B34BCF6" w:rsidR="004726F6" w:rsidRDefault="001B7E36"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73B87E23">
                <wp:simplePos x="0" y="0"/>
                <wp:positionH relativeFrom="column">
                  <wp:posOffset>4196715</wp:posOffset>
                </wp:positionH>
                <wp:positionV relativeFrom="paragraph">
                  <wp:posOffset>677545</wp:posOffset>
                </wp:positionV>
                <wp:extent cx="918210" cy="735330"/>
                <wp:effectExtent l="57150" t="19050" r="72390" b="102870"/>
                <wp:wrapNone/>
                <wp:docPr id="2072626526" name="Gerade Verbindung mit Pfeil 1"/>
                <wp:cNvGraphicFramePr/>
                <a:graphic xmlns:a="http://schemas.openxmlformats.org/drawingml/2006/main">
                  <a:graphicData uri="http://schemas.microsoft.com/office/word/2010/wordprocessingShape">
                    <wps:wsp>
                      <wps:cNvCnPr/>
                      <wps:spPr>
                        <a:xfrm flipH="1">
                          <a:off x="0" y="0"/>
                          <a:ext cx="918210" cy="7353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15C37" id="_x0000_t32" coordsize="21600,21600" o:spt="32" o:oned="t" path="m,l21600,21600e" filled="f">
                <v:path arrowok="t" fillok="f" o:connecttype="none"/>
                <o:lock v:ext="edit" shapetype="t"/>
              </v:shapetype>
              <v:shape id="Gerade Verbindung mit Pfeil 1" o:spid="_x0000_s1026" type="#_x0000_t32" style="position:absolute;margin-left:330.45pt;margin-top:53.35pt;width:72.3pt;height:57.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1A42D9C7" wp14:editId="285E1167">
                <wp:simplePos x="0" y="0"/>
                <wp:positionH relativeFrom="margin">
                  <wp:posOffset>5271135</wp:posOffset>
                </wp:positionH>
                <wp:positionV relativeFrom="paragraph">
                  <wp:posOffset>1870075</wp:posOffset>
                </wp:positionV>
                <wp:extent cx="1082040" cy="441960"/>
                <wp:effectExtent l="0" t="0" r="22860" b="15240"/>
                <wp:wrapSquare wrapText="bothSides"/>
                <wp:docPr id="7802395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441960"/>
                        </a:xfrm>
                        <a:prstGeom prst="rect">
                          <a:avLst/>
                        </a:prstGeom>
                        <a:solidFill>
                          <a:srgbClr val="FFFFFF"/>
                        </a:solidFill>
                        <a:ln w="9525">
                          <a:solidFill>
                            <a:schemeClr val="tx1"/>
                          </a:solidFill>
                          <a:miter lim="800000"/>
                          <a:headEnd/>
                          <a:tailEnd/>
                        </a:ln>
                      </wps:spPr>
                      <wps:txbx>
                        <w:txbxContent>
                          <w:p w14:paraId="37CAC3B0" w14:textId="51CBADF4" w:rsidR="00CE2410" w:rsidRDefault="00CE2410" w:rsidP="00CE2410">
                            <w:pPr>
                              <w:spacing w:after="0" w:line="240" w:lineRule="auto"/>
                              <w:jc w:val="center"/>
                              <w:rPr>
                                <w:lang w:val="de-DE"/>
                              </w:rPr>
                            </w:pPr>
                            <w:r>
                              <w:rPr>
                                <w:lang w:val="de-DE"/>
                              </w:rPr>
                              <w:t>Shuttlebus-Halt</w:t>
                            </w:r>
                          </w:p>
                          <w:p w14:paraId="7D9AAA08" w14:textId="4FEAAAE8" w:rsidR="00CE2410" w:rsidRPr="00CE2410" w:rsidRDefault="00CE2410" w:rsidP="00CE2410">
                            <w:pPr>
                              <w:spacing w:after="0" w:line="240" w:lineRule="auto"/>
                              <w:jc w:val="center"/>
                              <w:rPr>
                                <w:lang w:val="de-DE"/>
                              </w:rPr>
                            </w:pPr>
                            <w:r>
                              <w:rPr>
                                <w:lang w:val="de-DE"/>
                              </w:rPr>
                              <w:t>Hotel Novotel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2D9C7" id="_x0000_t202" coordsize="21600,21600" o:spt="202" path="m,l,21600r21600,l21600,xe">
                <v:stroke joinstyle="miter"/>
                <v:path gradientshapeok="t" o:connecttype="rect"/>
              </v:shapetype>
              <v:shape id="Textfeld 2" o:spid="_x0000_s1026" type="#_x0000_t202" style="position:absolute;margin-left:415.05pt;margin-top:147.25pt;width:85.2pt;height:34.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" strokecolor="black [3213]">
                <v:textbox>
                  <w:txbxContent>
                    <w:p w14:paraId="37CAC3B0" w14:textId="51CBADF4" w:rsidR="00CE2410" w:rsidRDefault="00CE2410" w:rsidP="00CE2410">
                      <w:pPr>
                        <w:spacing w:after="0" w:line="240" w:lineRule="auto"/>
                        <w:jc w:val="center"/>
                        <w:rPr>
                          <w:lang w:val="de-DE"/>
                        </w:rPr>
                      </w:pPr>
                      <w:r>
                        <w:rPr>
                          <w:lang w:val="de-DE"/>
                        </w:rPr>
                        <w:t>Shuttlebus-Halt</w:t>
                      </w:r>
                    </w:p>
                    <w:p w14:paraId="7D9AAA08" w14:textId="4FEAAAE8" w:rsidR="00CE2410" w:rsidRPr="00CE2410" w:rsidRDefault="00CE2410" w:rsidP="00CE2410">
                      <w:pPr>
                        <w:spacing w:after="0" w:line="240" w:lineRule="auto"/>
                        <w:jc w:val="center"/>
                        <w:rPr>
                          <w:lang w:val="de-DE"/>
                        </w:rPr>
                      </w:pPr>
                      <w:r>
                        <w:rPr>
                          <w:lang w:val="de-DE"/>
                        </w:rPr>
                        <w:t>Hotel Novotel</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307D5ADF" wp14:editId="1ED637E4">
                <wp:simplePos x="0" y="0"/>
                <wp:positionH relativeFrom="column">
                  <wp:posOffset>3998595</wp:posOffset>
                </wp:positionH>
                <wp:positionV relativeFrom="paragraph">
                  <wp:posOffset>2079625</wp:posOffset>
                </wp:positionV>
                <wp:extent cx="1672590" cy="1367790"/>
                <wp:effectExtent l="57150" t="19050" r="60960" b="99060"/>
                <wp:wrapNone/>
                <wp:docPr id="183438125" name="Gerade Verbindung mit Pfeil 1"/>
                <wp:cNvGraphicFramePr/>
                <a:graphic xmlns:a="http://schemas.openxmlformats.org/drawingml/2006/main">
                  <a:graphicData uri="http://schemas.microsoft.com/office/word/2010/wordprocessingShape">
                    <wps:wsp>
                      <wps:cNvCnPr/>
                      <wps:spPr>
                        <a:xfrm flipH="1">
                          <a:off x="0" y="0"/>
                          <a:ext cx="1672590" cy="1367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AA36F" id="Gerade Verbindung mit Pfeil 1" o:spid="_x0000_s1026" type="#_x0000_t32" style="position:absolute;margin-left:314.85pt;margin-top:163.75pt;width:131.7pt;height:107.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" strokecolor="black [3200]" strokeweight="2pt">
                <v:stroke endarrow="block"/>
                <v:shadow on="t" color="black" opacity="24903f" origin=",.5" offset="0,.55556mm"/>
              </v:shape>
            </w:pict>
          </mc:Fallback>
        </mc:AlternateContent>
      </w:r>
      <w:r w:rsidR="001510F7"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63181778">
                <wp:simplePos x="0" y="0"/>
                <wp:positionH relativeFrom="margin">
                  <wp:posOffset>4678045</wp:posOffset>
                </wp:positionH>
                <wp:positionV relativeFrom="paragraph">
                  <wp:posOffset>612140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2D6862">
                            <w:pPr>
                              <w:jc w:val="cente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368.35pt;margin-top:48.2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" strokecolor="black [3213]">
                <v:textbox>
                  <w:txbxContent>
                    <w:p w14:paraId="56E37DBA" w14:textId="59DBFC81" w:rsidR="00E157CA" w:rsidRPr="00E157CA" w:rsidRDefault="00E157CA" w:rsidP="002D6862">
                      <w:pPr>
                        <w:jc w:val="center"/>
                        <w:rPr>
                          <w:lang w:val="de-DE"/>
                        </w:rPr>
                      </w:pPr>
                      <w:r>
                        <w:t>MS DEUTSCHLAND</w:t>
                      </w:r>
                    </w:p>
                  </w:txbxContent>
                </v:textbox>
                <w10:wrap type="square" anchorx="margin"/>
              </v:shape>
            </w:pict>
          </mc:Fallback>
        </mc:AlternateContent>
      </w:r>
      <w:r w:rsidR="00DF0B65">
        <w:rPr>
          <w:noProof/>
        </w:rPr>
        <w:drawing>
          <wp:anchor distT="0" distB="0" distL="114300" distR="114300" simplePos="0" relativeHeight="251658239" behindDoc="0" locked="0" layoutInCell="1" allowOverlap="1" wp14:anchorId="1EEC9397" wp14:editId="3C1DAC7D">
            <wp:simplePos x="0" y="0"/>
            <wp:positionH relativeFrom="margin">
              <wp:posOffset>-5080</wp:posOffset>
            </wp:positionH>
            <wp:positionV relativeFrom="page">
              <wp:posOffset>4095115</wp:posOffset>
            </wp:positionV>
            <wp:extent cx="6845935" cy="3938270"/>
            <wp:effectExtent l="0" t="0" r="0" b="5080"/>
            <wp:wrapSquare wrapText="bothSides"/>
            <wp:docPr id="1981844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4095" name=""/>
                    <pic:cNvPicPr/>
                  </pic:nvPicPr>
                  <pic:blipFill rotWithShape="1">
                    <a:blip r:embed="rId8">
                      <a:extLst>
                        <a:ext uri="{28A0092B-C50C-407E-A947-70E740481C1C}">
                          <a14:useLocalDpi xmlns:a14="http://schemas.microsoft.com/office/drawing/2010/main" val="0"/>
                        </a:ext>
                      </a:extLst>
                    </a:blip>
                    <a:srcRect l="23504" t="21388" r="3202"/>
                    <a:stretch/>
                  </pic:blipFill>
                  <pic:spPr bwMode="auto">
                    <a:xfrm>
                      <a:off x="0" y="0"/>
                      <a:ext cx="6845935" cy="393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6F969" w14:textId="0F03F776" w:rsidR="004726F6" w:rsidRPr="00BC6CEE" w:rsidRDefault="004726F6" w:rsidP="00067D2C">
      <w:pPr>
        <w:spacing w:after="0" w:line="240" w:lineRule="auto"/>
        <w:rPr>
          <w:rFonts w:eastAsia="Calibri" w:cstheme="minorHAnsi"/>
          <w:lang w:val="de-DE" w:eastAsia="en-GB"/>
        </w:rPr>
      </w:pPr>
    </w:p>
    <w:p w14:paraId="2DA1D431" w14:textId="3417E46F" w:rsidR="00DF0B65" w:rsidRDefault="00DF0B65" w:rsidP="00067D2C">
      <w:pPr>
        <w:spacing w:after="0" w:line="240" w:lineRule="auto"/>
        <w:rPr>
          <w:rFonts w:eastAsia="Calibri" w:cstheme="minorHAnsi"/>
          <w:lang w:val="de-DE" w:eastAsia="en-GB"/>
        </w:rPr>
      </w:pPr>
    </w:p>
    <w:p w14:paraId="0F28F7A0" w14:textId="66A6F214"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2195E4BD">
                <wp:simplePos x="0" y="0"/>
                <wp:positionH relativeFrom="margin">
                  <wp:align>right</wp:align>
                </wp:positionH>
                <wp:positionV relativeFrom="paragraph">
                  <wp:posOffset>154940</wp:posOffset>
                </wp:positionV>
                <wp:extent cx="683514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39378F6D"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BC6CEE">
                              <w:rPr>
                                <w:rFonts w:ascii="Calibri" w:hAnsi="Calibri" w:cs="Calibri"/>
                                <w:b/>
                                <w:bCs/>
                                <w:i/>
                                <w:iCs/>
                                <w:color w:val="000000" w:themeColor="text1"/>
                                <w:kern w:val="24"/>
                                <w:sz w:val="28"/>
                                <w:szCs w:val="28"/>
                                <w:lang w:val="de-DE"/>
                              </w:rPr>
                              <w:t>38</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7pt;margin-top:12.2pt;width:538.2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" filled="f" stroked="f">
                <v:textbox>
                  <w:txbxContent>
                    <w:p w14:paraId="2B15220C" w14:textId="39378F6D"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BC6CEE">
                        <w:rPr>
                          <w:rFonts w:ascii="Calibri" w:hAnsi="Calibri" w:cs="Calibri"/>
                          <w:b/>
                          <w:bCs/>
                          <w:i/>
                          <w:iCs/>
                          <w:color w:val="000000" w:themeColor="text1"/>
                          <w:kern w:val="24"/>
                          <w:sz w:val="28"/>
                          <w:szCs w:val="28"/>
                          <w:lang w:val="de-DE"/>
                        </w:rPr>
                        <w:t>38</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8CA97" w14:textId="77777777" w:rsidR="00306E12" w:rsidRDefault="00306E12">
      <w:pPr>
        <w:spacing w:after="0" w:line="240" w:lineRule="auto"/>
      </w:pPr>
      <w:r>
        <w:separator/>
      </w:r>
    </w:p>
  </w:endnote>
  <w:endnote w:type="continuationSeparator" w:id="0">
    <w:p w14:paraId="0F89B6E6" w14:textId="77777777" w:rsidR="00306E12" w:rsidRDefault="00306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24501" w14:textId="77777777" w:rsidR="00306E12" w:rsidRDefault="00306E12">
      <w:pPr>
        <w:spacing w:after="0" w:line="240" w:lineRule="auto"/>
      </w:pPr>
      <w:r>
        <w:separator/>
      </w:r>
    </w:p>
  </w:footnote>
  <w:footnote w:type="continuationSeparator" w:id="0">
    <w:p w14:paraId="37D7D733" w14:textId="77777777" w:rsidR="00306E12" w:rsidRDefault="00306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10F7"/>
    <w:rsid w:val="00156465"/>
    <w:rsid w:val="001B7E36"/>
    <w:rsid w:val="001E7A8E"/>
    <w:rsid w:val="001F6882"/>
    <w:rsid w:val="002001C6"/>
    <w:rsid w:val="00250E43"/>
    <w:rsid w:val="00290190"/>
    <w:rsid w:val="002941EA"/>
    <w:rsid w:val="002A2804"/>
    <w:rsid w:val="002B65E3"/>
    <w:rsid w:val="002D6862"/>
    <w:rsid w:val="00306E12"/>
    <w:rsid w:val="003465C0"/>
    <w:rsid w:val="00351185"/>
    <w:rsid w:val="003607E1"/>
    <w:rsid w:val="00371CB6"/>
    <w:rsid w:val="003A0B99"/>
    <w:rsid w:val="003E57F2"/>
    <w:rsid w:val="003E6E0A"/>
    <w:rsid w:val="00465163"/>
    <w:rsid w:val="004726F3"/>
    <w:rsid w:val="004726F6"/>
    <w:rsid w:val="004A465E"/>
    <w:rsid w:val="004C178F"/>
    <w:rsid w:val="004C6150"/>
    <w:rsid w:val="00534A82"/>
    <w:rsid w:val="00536BB2"/>
    <w:rsid w:val="0056383B"/>
    <w:rsid w:val="00565AB8"/>
    <w:rsid w:val="00566305"/>
    <w:rsid w:val="0057484D"/>
    <w:rsid w:val="00576A50"/>
    <w:rsid w:val="005927C9"/>
    <w:rsid w:val="005C32D2"/>
    <w:rsid w:val="005D45C7"/>
    <w:rsid w:val="0060751D"/>
    <w:rsid w:val="006668CF"/>
    <w:rsid w:val="0068686B"/>
    <w:rsid w:val="006957B8"/>
    <w:rsid w:val="006E7A95"/>
    <w:rsid w:val="006F420B"/>
    <w:rsid w:val="007006CC"/>
    <w:rsid w:val="007141E8"/>
    <w:rsid w:val="00767E10"/>
    <w:rsid w:val="00876A78"/>
    <w:rsid w:val="008B03D2"/>
    <w:rsid w:val="008C4F40"/>
    <w:rsid w:val="008D79E6"/>
    <w:rsid w:val="00947C21"/>
    <w:rsid w:val="00975BF1"/>
    <w:rsid w:val="009E5174"/>
    <w:rsid w:val="00A03EF9"/>
    <w:rsid w:val="00A20007"/>
    <w:rsid w:val="00A36A08"/>
    <w:rsid w:val="00A53B61"/>
    <w:rsid w:val="00AD5E5A"/>
    <w:rsid w:val="00AE6306"/>
    <w:rsid w:val="00AF1212"/>
    <w:rsid w:val="00B077F8"/>
    <w:rsid w:val="00BB2F6A"/>
    <w:rsid w:val="00BB46CC"/>
    <w:rsid w:val="00BC6CEE"/>
    <w:rsid w:val="00BF5400"/>
    <w:rsid w:val="00C3355C"/>
    <w:rsid w:val="00C96C16"/>
    <w:rsid w:val="00CB156D"/>
    <w:rsid w:val="00CE2410"/>
    <w:rsid w:val="00D15C36"/>
    <w:rsid w:val="00D27FAC"/>
    <w:rsid w:val="00D44A64"/>
    <w:rsid w:val="00D45F1C"/>
    <w:rsid w:val="00D512E0"/>
    <w:rsid w:val="00D57A6B"/>
    <w:rsid w:val="00D75D56"/>
    <w:rsid w:val="00D84F88"/>
    <w:rsid w:val="00DA3776"/>
    <w:rsid w:val="00DA4D1A"/>
    <w:rsid w:val="00DC2DF7"/>
    <w:rsid w:val="00DF0B65"/>
    <w:rsid w:val="00E157CA"/>
    <w:rsid w:val="00E47883"/>
    <w:rsid w:val="00E51929"/>
    <w:rsid w:val="00E85B79"/>
    <w:rsid w:val="00E92FBB"/>
    <w:rsid w:val="00E97F99"/>
    <w:rsid w:val="00EB3484"/>
    <w:rsid w:val="00ED515E"/>
    <w:rsid w:val="00EF23E1"/>
    <w:rsid w:val="00F06946"/>
    <w:rsid w:val="00F317D8"/>
    <w:rsid w:val="00F35705"/>
    <w:rsid w:val="00F51BB1"/>
    <w:rsid w:val="00F53EE9"/>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659</Words>
  <Characters>4152</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29</cp:revision>
  <cp:lastPrinted>2023-05-21T13:14:00Z</cp:lastPrinted>
  <dcterms:created xsi:type="dcterms:W3CDTF">2023-06-12T18:42:00Z</dcterms:created>
  <dcterms:modified xsi:type="dcterms:W3CDTF">2024-06-05T15:39:00Z</dcterms:modified>
</cp:coreProperties>
</file>