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13D6" w14:textId="55457AB5" w:rsidR="00DE4DFD" w:rsidRPr="004B16A3" w:rsidRDefault="00DE4DFD" w:rsidP="004B16A3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8A5769">
        <w:rPr>
          <w:rFonts w:asciiTheme="minorHAnsi" w:hAnsiTheme="minorHAnsi"/>
          <w:sz w:val="36"/>
          <w:szCs w:val="36"/>
          <w:u w:val="none"/>
        </w:rPr>
        <w:t>Buenos Aires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Pr="00BF60CD">
        <w:rPr>
          <w:rFonts w:asciiTheme="minorHAnsi" w:hAnsiTheme="minorHAnsi"/>
          <w:sz w:val="36"/>
          <w:szCs w:val="36"/>
          <w:u w:val="none"/>
        </w:rPr>
        <w:t>/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="00804874">
        <w:rPr>
          <w:rFonts w:asciiTheme="minorHAnsi" w:hAnsiTheme="minorHAnsi"/>
          <w:sz w:val="36"/>
          <w:szCs w:val="36"/>
          <w:u w:val="none"/>
        </w:rPr>
        <w:t>Argentin</w:t>
      </w:r>
      <w:r w:rsidR="007521CB">
        <w:rPr>
          <w:rFonts w:asciiTheme="minorHAnsi" w:hAnsiTheme="minorHAnsi"/>
          <w:sz w:val="36"/>
          <w:szCs w:val="36"/>
          <w:u w:val="none"/>
        </w:rPr>
        <w:t>ien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3504D9" w:rsidRPr="003451F4" w14:paraId="68DFDA6E" w14:textId="77777777" w:rsidTr="004958F9">
        <w:trPr>
          <w:trHeight w:val="150"/>
        </w:trPr>
        <w:tc>
          <w:tcPr>
            <w:tcW w:w="1711" w:type="dxa"/>
          </w:tcPr>
          <w:bookmarkEnd w:id="0"/>
          <w:p w14:paraId="3F87C52B" w14:textId="0071A488" w:rsidR="003504D9" w:rsidRPr="00AC0B2F" w:rsidRDefault="008A5769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Buenos Aires</w:t>
            </w:r>
          </w:p>
        </w:tc>
        <w:tc>
          <w:tcPr>
            <w:tcW w:w="8779" w:type="dxa"/>
          </w:tcPr>
          <w:p w14:paraId="56A3E6F3" w14:textId="234F3BD9" w:rsidR="003504D9" w:rsidRPr="006D372C" w:rsidRDefault="00FB38CF" w:rsidP="00653D86">
            <w:pPr>
              <w:spacing w:line="276" w:lineRule="auto"/>
              <w:ind w:left="720" w:right="18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B38CF">
              <w:rPr>
                <w:rFonts w:ascii="Calibri" w:hAnsi="Calibri" w:cs="Arial"/>
                <w:sz w:val="24"/>
                <w:szCs w:val="24"/>
              </w:rPr>
              <w:t>ist die Hauptstadt und Primatstadt, also das politische, kulturelle, kommerzielle und industrielle Zentrum Argentiniens</w:t>
            </w:r>
            <w:r w:rsidR="00372B63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1448B2">
              <w:rPr>
                <w:rFonts w:ascii="Calibri" w:hAnsi="Calibri" w:cs="Arial"/>
                <w:sz w:val="24"/>
                <w:szCs w:val="24"/>
              </w:rPr>
              <w:t xml:space="preserve">in der sich </w:t>
            </w:r>
            <w:r w:rsidR="001448B2" w:rsidRPr="001448B2">
              <w:rPr>
                <w:rFonts w:ascii="Calibri" w:hAnsi="Calibri" w:cs="Arial"/>
                <w:sz w:val="24"/>
                <w:szCs w:val="24"/>
              </w:rPr>
              <w:t xml:space="preserve">fast alle wichtigen Institutionen des Landes befinden </w:t>
            </w:r>
            <w:r w:rsidR="001448B2">
              <w:rPr>
                <w:rFonts w:ascii="Calibri" w:hAnsi="Calibri" w:cs="Arial"/>
                <w:sz w:val="24"/>
                <w:szCs w:val="24"/>
              </w:rPr>
              <w:t xml:space="preserve">und </w:t>
            </w:r>
            <w:r w:rsidR="00372B63">
              <w:rPr>
                <w:rFonts w:ascii="Calibri" w:hAnsi="Calibri" w:cs="Arial"/>
                <w:sz w:val="24"/>
                <w:szCs w:val="24"/>
              </w:rPr>
              <w:t xml:space="preserve">in dessen Metropoleregion knapp 13 Millionen Menschen zu </w:t>
            </w:r>
            <w:r w:rsidR="004378DA">
              <w:rPr>
                <w:rFonts w:ascii="Calibri" w:hAnsi="Calibri" w:cs="Arial"/>
                <w:sz w:val="24"/>
                <w:szCs w:val="24"/>
              </w:rPr>
              <w:t>H</w:t>
            </w:r>
            <w:r w:rsidR="00372B63">
              <w:rPr>
                <w:rFonts w:ascii="Calibri" w:hAnsi="Calibri" w:cs="Arial"/>
                <w:sz w:val="24"/>
                <w:szCs w:val="24"/>
              </w:rPr>
              <w:t>ause sind</w:t>
            </w:r>
            <w:r w:rsidR="001448B2">
              <w:rPr>
                <w:rFonts w:ascii="Calibri" w:hAnsi="Calibri" w:cs="Arial"/>
                <w:sz w:val="24"/>
                <w:szCs w:val="24"/>
              </w:rPr>
              <w:t>, was knapp ein drittel der Gesamtbevölkerung ausmacht</w:t>
            </w:r>
            <w:r w:rsidR="0070244A">
              <w:rPr>
                <w:rFonts w:ascii="Calibri" w:hAnsi="Calibri" w:cs="Arial"/>
                <w:sz w:val="24"/>
                <w:szCs w:val="24"/>
              </w:rPr>
              <w:t>.</w:t>
            </w:r>
            <w:r w:rsidR="00372B63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1448B2">
              <w:rPr>
                <w:rFonts w:ascii="Calibri" w:hAnsi="Calibri" w:cs="Arial"/>
                <w:sz w:val="24"/>
                <w:szCs w:val="24"/>
              </w:rPr>
              <w:t xml:space="preserve">Die Anseidlung erstreckt sich am Ufer des Rio de la Plata, der </w:t>
            </w:r>
            <w:r w:rsidR="001448B2" w:rsidRPr="001448B2">
              <w:rPr>
                <w:rFonts w:ascii="Calibri" w:hAnsi="Calibri" w:cs="Arial"/>
                <w:sz w:val="24"/>
                <w:szCs w:val="24"/>
              </w:rPr>
              <w:t>trichterförmigen Mündung der Flüsse Río Paraná und Río Uruguay in den Atlantik</w:t>
            </w:r>
            <w:r w:rsidR="001448B2">
              <w:rPr>
                <w:rFonts w:ascii="Calibri" w:hAnsi="Calibri" w:cs="Arial"/>
                <w:sz w:val="24"/>
                <w:szCs w:val="24"/>
              </w:rPr>
              <w:t xml:space="preserve"> und verfügt über den bedeutensten Seehafen des Landes.</w:t>
            </w:r>
            <w:bookmarkStart w:id="2" w:name="_GoBack"/>
            <w:bookmarkEnd w:id="2"/>
          </w:p>
        </w:tc>
      </w:tr>
      <w:tr w:rsidR="003504D9" w:rsidRPr="00F03211" w14:paraId="355EC69D" w14:textId="77777777" w:rsidTr="004958F9">
        <w:trPr>
          <w:trHeight w:val="80"/>
        </w:trPr>
        <w:tc>
          <w:tcPr>
            <w:tcW w:w="1711" w:type="dxa"/>
          </w:tcPr>
          <w:p w14:paraId="392A3842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3BD06D5" w14:textId="77777777" w:rsidR="003504D9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25BBDE7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335240D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58E4820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6E71F386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4985E48" w14:textId="77777777" w:rsidR="003504D9" w:rsidRDefault="003504D9" w:rsidP="003504D9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2041663F" w14:textId="77777777" w:rsidR="003504D9" w:rsidRPr="009B054C" w:rsidRDefault="003504D9" w:rsidP="003504D9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4DB8A7B1" w14:textId="77777777" w:rsidR="003504D9" w:rsidRDefault="003504D9" w:rsidP="003504D9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40060765" w14:textId="1989EE92" w:rsidR="003504D9" w:rsidRDefault="003504D9" w:rsidP="00653D86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372B63" w:rsidRPr="00372B63">
              <w:rPr>
                <w:rFonts w:asciiTheme="minorHAnsi" w:hAnsiTheme="minorHAnsi" w:cs="Arial"/>
                <w:b/>
                <w:sz w:val="24"/>
                <w:szCs w:val="24"/>
              </w:rPr>
              <w:t xml:space="preserve">Argentinische Peso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(</w:t>
            </w:r>
            <w:r w:rsidR="00372B63">
              <w:rPr>
                <w:rFonts w:asciiTheme="minorHAnsi" w:hAnsiTheme="minorHAnsi" w:cs="Arial"/>
                <w:b/>
                <w:sz w:val="24"/>
                <w:szCs w:val="24"/>
              </w:rPr>
              <w:t>ARS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ist die offizielle Landeswährung. </w:t>
            </w:r>
            <w:r w:rsidR="00764A05">
              <w:rPr>
                <w:rFonts w:asciiTheme="minorHAnsi" w:hAnsiTheme="minorHAnsi" w:cs="Arial"/>
                <w:sz w:val="24"/>
                <w:szCs w:val="24"/>
              </w:rPr>
              <w:t>Der US-Doll</w:t>
            </w:r>
            <w:r w:rsidR="00837107">
              <w:rPr>
                <w:rFonts w:asciiTheme="minorHAnsi" w:hAnsiTheme="minorHAnsi" w:cs="Arial"/>
                <w:sz w:val="24"/>
                <w:szCs w:val="24"/>
              </w:rPr>
              <w:t>a</w:t>
            </w:r>
            <w:r w:rsidR="00764A05"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 xml:space="preserve"> sowie </w:t>
            </w:r>
            <w:r w:rsidR="00764A05">
              <w:rPr>
                <w:rFonts w:asciiTheme="minorHAnsi" w:hAnsiTheme="minorHAnsi" w:cs="Arial"/>
                <w:sz w:val="24"/>
                <w:szCs w:val="24"/>
              </w:rPr>
              <w:t>g</w:t>
            </w:r>
            <w:r>
              <w:rPr>
                <w:rFonts w:asciiTheme="minorHAnsi" w:hAnsiTheme="minorHAnsi" w:cs="Arial"/>
                <w:sz w:val="24"/>
                <w:szCs w:val="24"/>
              </w:rPr>
              <w:t>ängige Kreditkarten</w:t>
            </w:r>
            <w:r w:rsidR="008371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E5B25" w:rsidRPr="000E5B25">
              <w:rPr>
                <w:rFonts w:asciiTheme="minorHAnsi" w:hAnsiTheme="minorHAnsi" w:cs="Arial"/>
                <w:sz w:val="24"/>
                <w:szCs w:val="24"/>
              </w:rPr>
              <w:t>w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0E5B25" w:rsidRPr="000E5B25">
              <w:rPr>
                <w:rFonts w:asciiTheme="minorHAnsi" w:hAnsiTheme="minorHAnsi" w:cs="Arial"/>
                <w:sz w:val="24"/>
                <w:szCs w:val="24"/>
              </w:rPr>
              <w:t>rd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="000E5B25" w:rsidRPr="000E5B25">
              <w:rPr>
                <w:rFonts w:asciiTheme="minorHAnsi" w:hAnsiTheme="minorHAnsi" w:cs="Arial"/>
                <w:sz w:val="24"/>
                <w:szCs w:val="24"/>
              </w:rPr>
              <w:t xml:space="preserve"> manchmal akzeptiert</w:t>
            </w:r>
            <w:r w:rsidR="003E3BD2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2567C37" w14:textId="7B4093C6" w:rsidR="003504D9" w:rsidRDefault="003504D9" w:rsidP="003504D9">
            <w:pPr>
              <w:pStyle w:val="ListParagraph"/>
              <w:spacing w:line="276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Wechselkurs: 1,- Euro =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914,-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ARS</w:t>
            </w:r>
            <w:r>
              <w:rPr>
                <w:rFonts w:asciiTheme="minorHAnsi" w:hAnsiTheme="minorHAnsi" w:cs="Arial"/>
                <w:sz w:val="24"/>
                <w:szCs w:val="24"/>
              </w:rPr>
              <w:t>; 1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00</w:t>
            </w:r>
            <w:r w:rsidR="00837107">
              <w:rPr>
                <w:rFonts w:asciiTheme="minorHAnsi" w:hAnsiTheme="minorHAnsi" w:cs="Arial"/>
                <w:sz w:val="24"/>
                <w:szCs w:val="24"/>
              </w:rPr>
              <w:t>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,-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ARS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1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10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Euro                                                                                                        </w:t>
            </w:r>
          </w:p>
          <w:p w14:paraId="0AE8319C" w14:textId="77777777" w:rsidR="003504D9" w:rsidRDefault="003504D9" w:rsidP="003504D9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68CF3AF" w14:textId="387E7123" w:rsidR="00393EA5" w:rsidRDefault="00A97819" w:rsidP="00653D86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393EA5">
              <w:rPr>
                <w:rFonts w:asciiTheme="minorHAnsi" w:hAnsiTheme="minorHAnsi" w:cs="Arial"/>
                <w:sz w:val="24"/>
                <w:szCs w:val="24"/>
              </w:rPr>
              <w:t>MS Amera</w:t>
            </w:r>
            <w:r w:rsidR="003504D9" w:rsidRPr="00393EA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6234B" w:rsidRPr="00D6234B">
              <w:rPr>
                <w:rFonts w:asciiTheme="minorHAnsi" w:hAnsiTheme="minorHAnsi" w:cs="Arial"/>
                <w:sz w:val="24"/>
                <w:szCs w:val="24"/>
              </w:rPr>
              <w:t xml:space="preserve">liegt im Hafen </w:t>
            </w:r>
            <w:r w:rsidR="00756497">
              <w:rPr>
                <w:rFonts w:asciiTheme="minorHAnsi" w:hAnsiTheme="minorHAnsi" w:cs="Arial"/>
                <w:sz w:val="24"/>
                <w:szCs w:val="24"/>
              </w:rPr>
              <w:t xml:space="preserve">an der Pier, von wo aus man nicht zu Fuß gehen darf, sodass kostenfreie </w:t>
            </w:r>
            <w:r w:rsidR="00756497" w:rsidRPr="001448B2">
              <w:rPr>
                <w:rFonts w:asciiTheme="minorHAnsi" w:hAnsiTheme="minorHAnsi" w:cs="Arial"/>
                <w:b/>
                <w:sz w:val="24"/>
                <w:szCs w:val="24"/>
              </w:rPr>
              <w:t>Shuttlebusse</w:t>
            </w:r>
            <w:r w:rsidR="00756497">
              <w:rPr>
                <w:rFonts w:asciiTheme="minorHAnsi" w:hAnsiTheme="minorHAnsi" w:cs="Arial"/>
                <w:sz w:val="24"/>
                <w:szCs w:val="24"/>
              </w:rPr>
              <w:t xml:space="preserve"> regelmäßig zum </w:t>
            </w:r>
            <w:r w:rsidR="00756497" w:rsidRPr="001448B2">
              <w:rPr>
                <w:rFonts w:asciiTheme="minorHAnsi" w:hAnsiTheme="minorHAnsi" w:cs="Arial"/>
                <w:b/>
                <w:sz w:val="24"/>
                <w:szCs w:val="24"/>
              </w:rPr>
              <w:t>Hafenausgang</w:t>
            </w:r>
            <w:r w:rsidR="00756497">
              <w:rPr>
                <w:rFonts w:asciiTheme="minorHAnsi" w:hAnsiTheme="minorHAnsi" w:cs="Arial"/>
                <w:sz w:val="24"/>
                <w:szCs w:val="24"/>
              </w:rPr>
              <w:t xml:space="preserve"> und zurück verkehren.</w:t>
            </w:r>
            <w:r w:rsidR="001448B2">
              <w:rPr>
                <w:rFonts w:asciiTheme="minorHAnsi" w:hAnsiTheme="minorHAnsi" w:cs="Arial"/>
                <w:sz w:val="24"/>
                <w:szCs w:val="24"/>
              </w:rPr>
              <w:t xml:space="preserve"> Dort stehen in der Regel </w:t>
            </w:r>
            <w:r w:rsidR="001448B2" w:rsidRPr="001448B2">
              <w:rPr>
                <w:rFonts w:asciiTheme="minorHAnsi" w:hAnsiTheme="minorHAnsi" w:cs="Arial"/>
                <w:b/>
                <w:sz w:val="24"/>
                <w:szCs w:val="24"/>
              </w:rPr>
              <w:t>Taxen</w:t>
            </w:r>
            <w:r w:rsidR="001448B2">
              <w:rPr>
                <w:rFonts w:asciiTheme="minorHAnsi" w:hAnsiTheme="minorHAnsi" w:cs="Arial"/>
                <w:sz w:val="24"/>
                <w:szCs w:val="24"/>
              </w:rPr>
              <w:t xml:space="preserve"> bereit</w:t>
            </w:r>
            <w:r w:rsidR="00D334B9">
              <w:rPr>
                <w:rFonts w:asciiTheme="minorHAnsi" w:hAnsiTheme="minorHAnsi" w:cs="Arial"/>
                <w:sz w:val="24"/>
                <w:szCs w:val="24"/>
              </w:rPr>
              <w:t xml:space="preserve">, die Entfernung zum </w:t>
            </w:r>
            <w:r w:rsidR="00D334B9" w:rsidRPr="00D334B9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D334B9">
              <w:rPr>
                <w:rFonts w:asciiTheme="minorHAnsi" w:hAnsiTheme="minorHAnsi" w:cs="Arial"/>
                <w:sz w:val="24"/>
                <w:szCs w:val="24"/>
              </w:rPr>
              <w:t xml:space="preserve"> beträgt knapp </w:t>
            </w:r>
            <w:r w:rsidR="00043207">
              <w:rPr>
                <w:rFonts w:asciiTheme="minorHAnsi" w:hAnsiTheme="minorHAnsi" w:cs="Arial"/>
                <w:sz w:val="24"/>
                <w:szCs w:val="24"/>
              </w:rPr>
              <w:t>zwei</w:t>
            </w:r>
            <w:r w:rsidR="00D334B9">
              <w:rPr>
                <w:rFonts w:asciiTheme="minorHAnsi" w:hAnsiTheme="minorHAnsi" w:cs="Arial"/>
                <w:sz w:val="24"/>
                <w:szCs w:val="24"/>
              </w:rPr>
              <w:t xml:space="preserve"> Kilometer.</w:t>
            </w:r>
          </w:p>
          <w:p w14:paraId="21F12C8E" w14:textId="77777777" w:rsidR="00D334B9" w:rsidRPr="00D334B9" w:rsidRDefault="00D334B9" w:rsidP="00D334B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2FF6D49" w14:textId="36CE3D1C" w:rsidR="00D6234B" w:rsidRDefault="00D334B9" w:rsidP="00653D86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Gleich außerhalb des Hafenareals eröffnet sich die Park-artige </w:t>
            </w:r>
            <w:r w:rsidRPr="007F0621">
              <w:rPr>
                <w:rFonts w:asciiTheme="minorHAnsi" w:hAnsiTheme="minorHAnsi" w:cs="Arial"/>
                <w:b/>
                <w:sz w:val="24"/>
                <w:szCs w:val="24"/>
              </w:rPr>
              <w:t>Plaza Canadá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die in die </w:t>
            </w:r>
            <w:r w:rsidRPr="007F0621">
              <w:rPr>
                <w:rFonts w:asciiTheme="minorHAnsi" w:hAnsiTheme="minorHAnsi" w:cs="Arial"/>
                <w:b/>
                <w:sz w:val="24"/>
                <w:szCs w:val="24"/>
              </w:rPr>
              <w:t>Plaza General San Martín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übergeht, </w:t>
            </w:r>
            <w:r w:rsidR="007F0621">
              <w:rPr>
                <w:rFonts w:asciiTheme="minorHAnsi" w:hAnsiTheme="minorHAnsi" w:cs="Arial"/>
                <w:sz w:val="24"/>
                <w:szCs w:val="24"/>
              </w:rPr>
              <w:t xml:space="preserve">eine der beliebtesen Grünflächen im Zentrumsbereich,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wo sich mittig der </w:t>
            </w:r>
            <w:r w:rsidRPr="007F0621">
              <w:rPr>
                <w:rFonts w:asciiTheme="minorHAnsi" w:hAnsiTheme="minorHAnsi" w:cs="Arial"/>
                <w:b/>
                <w:sz w:val="24"/>
                <w:szCs w:val="24"/>
              </w:rPr>
              <w:t>Torre Monumental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erhebt</w:t>
            </w:r>
            <w:r w:rsidR="007F0621">
              <w:rPr>
                <w:rFonts w:asciiTheme="minorHAnsi" w:hAnsiTheme="minorHAnsi" w:cs="Arial"/>
                <w:sz w:val="24"/>
                <w:szCs w:val="24"/>
              </w:rPr>
              <w:t xml:space="preserve"> und einige weitere Denkmäler zu finden sind.</w:t>
            </w:r>
          </w:p>
          <w:p w14:paraId="6F33EFD6" w14:textId="77777777" w:rsidR="00D6234B" w:rsidRPr="007F0621" w:rsidRDefault="00D6234B" w:rsidP="007F0621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4038D7A" w14:textId="021C6527" w:rsidR="00D6234B" w:rsidRDefault="007F0621" w:rsidP="00653D86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Südlich ertreckt sich das </w:t>
            </w:r>
            <w:r w:rsidRPr="00FB32C2">
              <w:rPr>
                <w:rFonts w:asciiTheme="minorHAnsi" w:hAnsiTheme="minorHAnsi" w:cs="Arial"/>
                <w:b/>
                <w:sz w:val="24"/>
                <w:szCs w:val="24"/>
              </w:rPr>
              <w:t>Zentrum der Stadt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zu erreichen über die </w:t>
            </w:r>
            <w:r w:rsidR="00FB32C2">
              <w:rPr>
                <w:rFonts w:asciiTheme="minorHAnsi" w:hAnsiTheme="minorHAnsi" w:cs="Arial"/>
                <w:sz w:val="24"/>
                <w:szCs w:val="24"/>
              </w:rPr>
              <w:t xml:space="preserve">von der </w:t>
            </w:r>
            <w:r w:rsidR="00FB32C2" w:rsidRPr="00FB32C2">
              <w:rPr>
                <w:rFonts w:asciiTheme="minorHAnsi" w:hAnsiTheme="minorHAnsi" w:cs="Arial"/>
                <w:sz w:val="24"/>
                <w:szCs w:val="24"/>
              </w:rPr>
              <w:t xml:space="preserve">Plaza General San Martín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nord-südwärts verlaufende </w:t>
            </w:r>
            <w:r w:rsidRPr="00FB32C2">
              <w:rPr>
                <w:rFonts w:asciiTheme="minorHAnsi" w:hAnsiTheme="minorHAnsi" w:cs="Arial"/>
                <w:b/>
                <w:sz w:val="24"/>
                <w:szCs w:val="24"/>
              </w:rPr>
              <w:t>Calle Florida</w:t>
            </w:r>
            <w:r>
              <w:rPr>
                <w:rFonts w:asciiTheme="minorHAnsi" w:hAnsiTheme="minorHAnsi" w:cs="Arial"/>
                <w:sz w:val="24"/>
                <w:szCs w:val="24"/>
              </w:rPr>
              <w:t>, die sich als Haupteinkau</w:t>
            </w:r>
            <w:r w:rsidR="00FB32C2">
              <w:rPr>
                <w:rFonts w:asciiTheme="minorHAnsi" w:hAnsiTheme="minorHAnsi" w:cs="Arial"/>
                <w:sz w:val="24"/>
                <w:szCs w:val="24"/>
              </w:rPr>
              <w:t>f</w:t>
            </w:r>
            <w:r>
              <w:rPr>
                <w:rFonts w:asciiTheme="minorHAnsi" w:hAnsiTheme="minorHAnsi" w:cs="Arial"/>
                <w:sz w:val="24"/>
                <w:szCs w:val="24"/>
              </w:rPr>
              <w:t>sstraße und Genussmeile etabli</w:t>
            </w:r>
            <w:r w:rsidR="00FB32C2">
              <w:rPr>
                <w:rFonts w:asciiTheme="minorHAnsi" w:hAnsiTheme="minorHAnsi" w:cs="Arial"/>
                <w:sz w:val="24"/>
                <w:szCs w:val="24"/>
              </w:rPr>
              <w:t>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rt hat und </w:t>
            </w:r>
            <w:r w:rsidR="00FB32C2">
              <w:rPr>
                <w:rFonts w:asciiTheme="minorHAnsi" w:hAnsiTheme="minorHAnsi" w:cs="Arial"/>
                <w:sz w:val="24"/>
                <w:szCs w:val="24"/>
              </w:rPr>
              <w:t>das als einen Kilometer lange Fußgängerzone</w:t>
            </w:r>
            <w:r w:rsidR="00870389">
              <w:rPr>
                <w:rFonts w:asciiTheme="minorHAnsi" w:hAnsiTheme="minorHAnsi" w:cs="Arial"/>
                <w:sz w:val="24"/>
                <w:szCs w:val="24"/>
              </w:rPr>
              <w:t xml:space="preserve"> mit zahlreichen </w:t>
            </w:r>
            <w:r w:rsidR="00870389" w:rsidRPr="00870389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="00870389">
              <w:rPr>
                <w:rFonts w:asciiTheme="minorHAnsi" w:hAnsiTheme="minorHAnsi" w:cs="Arial"/>
                <w:sz w:val="24"/>
                <w:szCs w:val="24"/>
              </w:rPr>
              <w:t xml:space="preserve"> aller Art, </w:t>
            </w:r>
            <w:r w:rsidR="00870389" w:rsidRPr="00870389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870389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870389" w:rsidRPr="00870389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="00870389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870389" w:rsidRPr="00870389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 w:rsidR="00870389">
              <w:rPr>
                <w:rFonts w:asciiTheme="minorHAnsi" w:hAnsiTheme="minorHAnsi" w:cs="Arial"/>
                <w:sz w:val="24"/>
                <w:szCs w:val="24"/>
              </w:rPr>
              <w:t>, flankiert zudem von einigen kolonial-historischen Gebäuden.</w:t>
            </w:r>
          </w:p>
          <w:p w14:paraId="1404BCF9" w14:textId="77777777" w:rsidR="00D6234B" w:rsidRPr="00870389" w:rsidRDefault="00D6234B" w:rsidP="0087038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4A18D54" w14:textId="5BBD1780" w:rsidR="009E424D" w:rsidRDefault="00F41278" w:rsidP="00653D86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 knapp 800 Metern östlich erstreckt sich p</w:t>
            </w:r>
            <w:r w:rsidR="007D3B49">
              <w:rPr>
                <w:rFonts w:asciiTheme="minorHAnsi" w:hAnsiTheme="minorHAnsi" w:cs="Arial"/>
                <w:sz w:val="24"/>
                <w:szCs w:val="24"/>
              </w:rPr>
              <w:t xml:space="preserve">arallel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zur Calle Florida der </w:t>
            </w:r>
            <w:r w:rsidRPr="00F41278">
              <w:rPr>
                <w:rFonts w:asciiTheme="minorHAnsi" w:hAnsiTheme="minorHAnsi" w:cs="Arial"/>
                <w:b/>
                <w:sz w:val="24"/>
                <w:szCs w:val="24"/>
              </w:rPr>
              <w:t>Innenhafen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Rio Dique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den man via verschiedener Brücken auch überqueren kann und der zum Flanieren einlädt. Dort prangt </w:t>
            </w:r>
            <w:r w:rsidRPr="00F41278">
              <w:rPr>
                <w:rFonts w:asciiTheme="minorHAnsi" w:hAnsiTheme="minorHAnsi" w:cs="Arial"/>
                <w:sz w:val="24"/>
                <w:szCs w:val="24"/>
              </w:rPr>
              <w:t>der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F41278">
              <w:rPr>
                <w:rFonts w:asciiTheme="minorHAnsi" w:hAnsiTheme="minorHAnsi" w:cs="Arial"/>
                <w:sz w:val="24"/>
                <w:szCs w:val="24"/>
              </w:rPr>
              <w:t>ehemalige Post- und Telegraphenpalast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als heutiges </w:t>
            </w:r>
            <w:r w:rsidRPr="009E424D">
              <w:rPr>
                <w:rFonts w:asciiTheme="minorHAnsi" w:hAnsiTheme="minorHAnsi" w:cs="Arial"/>
                <w:b/>
                <w:sz w:val="24"/>
                <w:szCs w:val="24"/>
              </w:rPr>
              <w:t>Kulturzentrum CCK</w:t>
            </w:r>
            <w:r w:rsidR="009E424D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34B79367" w14:textId="77777777" w:rsidR="009E424D" w:rsidRPr="009E424D" w:rsidRDefault="009E424D" w:rsidP="009E424D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B519250" w14:textId="7DB53333" w:rsidR="009E424D" w:rsidRPr="009E424D" w:rsidRDefault="009E424D" w:rsidP="009E424D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Weiter </w:t>
            </w:r>
            <w:r w:rsidR="00F41278" w:rsidRPr="009E424D">
              <w:rPr>
                <w:rFonts w:asciiTheme="minorHAnsi" w:hAnsiTheme="minorHAnsi" w:cs="Arial"/>
                <w:sz w:val="24"/>
                <w:szCs w:val="24"/>
              </w:rPr>
              <w:t>südlich</w:t>
            </w:r>
            <w:r w:rsidR="00F4127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präsentiert sich </w:t>
            </w:r>
            <w:r w:rsidR="00F41278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mächtige </w:t>
            </w:r>
            <w:r w:rsidR="00F41278" w:rsidRPr="00F41278">
              <w:rPr>
                <w:rFonts w:asciiTheme="minorHAnsi" w:hAnsiTheme="minorHAnsi" w:cs="Arial"/>
                <w:b/>
                <w:sz w:val="24"/>
                <w:szCs w:val="24"/>
              </w:rPr>
              <w:t>Regierungspalast Cas</w:t>
            </w:r>
            <w:r w:rsidR="00F41278">
              <w:rPr>
                <w:rFonts w:asciiTheme="minorHAnsi" w:hAnsiTheme="minorHAnsi" w:cs="Arial"/>
                <w:b/>
                <w:sz w:val="24"/>
                <w:szCs w:val="24"/>
              </w:rPr>
              <w:t>a</w:t>
            </w:r>
            <w:r w:rsidR="00F41278" w:rsidRPr="00F41278">
              <w:rPr>
                <w:rFonts w:asciiTheme="minorHAnsi" w:hAnsiTheme="minorHAnsi" w:cs="Arial"/>
                <w:b/>
                <w:sz w:val="24"/>
                <w:szCs w:val="24"/>
              </w:rPr>
              <w:t xml:space="preserve"> Rosada</w:t>
            </w:r>
            <w:r w:rsidR="00F4127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 w:rsidRPr="009E424D">
              <w:rPr>
                <w:rFonts w:asciiTheme="minorHAnsi" w:hAnsiTheme="minorHAnsi" w:cs="Arial"/>
                <w:b/>
                <w:sz w:val="24"/>
                <w:szCs w:val="24"/>
              </w:rPr>
              <w:t>Parque Colón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zum Wasser hin sowie</w:t>
            </w:r>
            <w:r w:rsidRPr="009E424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41278">
              <w:rPr>
                <w:rFonts w:asciiTheme="minorHAnsi" w:hAnsiTheme="minorHAnsi" w:cs="Arial"/>
                <w:sz w:val="24"/>
                <w:szCs w:val="24"/>
              </w:rPr>
              <w:t xml:space="preserve">an der Stirnseite des </w:t>
            </w:r>
            <w:r w:rsidR="00F41278" w:rsidRPr="009E424D">
              <w:rPr>
                <w:rFonts w:asciiTheme="minorHAnsi" w:hAnsiTheme="minorHAnsi" w:cs="Arial"/>
                <w:b/>
                <w:sz w:val="24"/>
                <w:szCs w:val="24"/>
              </w:rPr>
              <w:t>Hauptplatzes der Stadt</w:t>
            </w:r>
            <w:r w:rsidR="00F4127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41278" w:rsidRPr="00F41278">
              <w:rPr>
                <w:rFonts w:asciiTheme="minorHAnsi" w:hAnsiTheme="minorHAnsi" w:cs="Arial"/>
                <w:b/>
                <w:sz w:val="24"/>
                <w:szCs w:val="24"/>
              </w:rPr>
              <w:t>Plaza de Mayo</w:t>
            </w:r>
            <w:r w:rsidR="00F41278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V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 xml:space="preserve">or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dem Prunkbau 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 xml:space="preserve">ragt der 19 Meter hohe </w:t>
            </w:r>
            <w:r w:rsidR="009874FF" w:rsidRPr="009874FF">
              <w:rPr>
                <w:rFonts w:asciiTheme="minorHAnsi" w:hAnsiTheme="minorHAnsi" w:cs="Arial"/>
                <w:b/>
                <w:sz w:val="24"/>
                <w:szCs w:val="24"/>
              </w:rPr>
              <w:t>Obelisk La Pirámide de Mayo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 xml:space="preserve"> empor, aufgestellt in Erinnerung an die Mai-Revolution am </w:t>
            </w:r>
            <w:r w:rsidR="009874FF" w:rsidRPr="009874FF">
              <w:rPr>
                <w:rFonts w:asciiTheme="minorHAnsi" w:hAnsiTheme="minorHAnsi" w:cs="Arial"/>
                <w:sz w:val="24"/>
                <w:szCs w:val="24"/>
              </w:rPr>
              <w:t>25. Mai 1810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7BE78B7A" w14:textId="2B7A1720" w:rsidR="00D6234B" w:rsidRDefault="00D6234B" w:rsidP="00F41278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5D5FA2D" w14:textId="7CEB31C3" w:rsidR="009E424D" w:rsidRDefault="009E424D" w:rsidP="00F41278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5E1067D" w14:textId="77777777" w:rsidR="009E424D" w:rsidRPr="00F41278" w:rsidRDefault="009E424D" w:rsidP="00F41278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3D6C5BA" w14:textId="4BB2BF1B" w:rsidR="00F17772" w:rsidRDefault="00983EBB" w:rsidP="00043207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An der Nordseite des Platzes thront das 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 xml:space="preserve">prächtige Gebäude der </w:t>
            </w:r>
            <w:r w:rsidR="009874FF" w:rsidRPr="009874FF">
              <w:rPr>
                <w:rFonts w:asciiTheme="minorHAnsi" w:hAnsiTheme="minorHAnsi" w:cs="Arial"/>
                <w:b/>
                <w:sz w:val="24"/>
                <w:szCs w:val="24"/>
              </w:rPr>
              <w:t>Argentinischen Nationalbank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 xml:space="preserve"> sowie nebenan die </w:t>
            </w:r>
            <w:r w:rsidR="009874FF" w:rsidRPr="009874FF">
              <w:rPr>
                <w:rFonts w:asciiTheme="minorHAnsi" w:hAnsiTheme="minorHAnsi" w:cs="Arial"/>
                <w:b/>
                <w:sz w:val="24"/>
                <w:szCs w:val="24"/>
              </w:rPr>
              <w:t>Kathedrale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>, im Süden d</w:t>
            </w:r>
            <w:r w:rsidR="00653D86">
              <w:rPr>
                <w:rFonts w:asciiTheme="minorHAnsi" w:hAnsiTheme="minorHAnsi" w:cs="Arial"/>
                <w:sz w:val="24"/>
                <w:szCs w:val="24"/>
              </w:rPr>
              <w:t>as</w:t>
            </w:r>
            <w:r w:rsidR="009874FF">
              <w:rPr>
                <w:rFonts w:asciiTheme="minorHAnsi" w:hAnsiTheme="minorHAnsi" w:cs="Arial"/>
                <w:sz w:val="24"/>
                <w:szCs w:val="24"/>
              </w:rPr>
              <w:t xml:space="preserve"> ehemalige </w:t>
            </w:r>
            <w:r w:rsidR="00653D86" w:rsidRPr="00653D86">
              <w:rPr>
                <w:rFonts w:asciiTheme="minorHAnsi" w:hAnsiTheme="minorHAnsi" w:cs="Arial"/>
                <w:b/>
                <w:sz w:val="24"/>
                <w:szCs w:val="24"/>
              </w:rPr>
              <w:t>Zollhaus</w:t>
            </w:r>
            <w:r w:rsidR="00653D86">
              <w:rPr>
                <w:rFonts w:asciiTheme="minorHAnsi" w:hAnsiTheme="minorHAnsi" w:cs="Arial"/>
                <w:sz w:val="24"/>
                <w:szCs w:val="24"/>
              </w:rPr>
              <w:t xml:space="preserve"> und im Westen das </w:t>
            </w:r>
            <w:r w:rsidR="00653D86" w:rsidRPr="00653D86">
              <w:rPr>
                <w:rFonts w:asciiTheme="minorHAnsi" w:hAnsiTheme="minorHAnsi" w:cs="Arial"/>
                <w:b/>
                <w:sz w:val="24"/>
                <w:szCs w:val="24"/>
              </w:rPr>
              <w:t>Parlamentsgebäude</w:t>
            </w:r>
            <w:r w:rsidR="00653D86">
              <w:rPr>
                <w:rFonts w:asciiTheme="minorHAnsi" w:hAnsiTheme="minorHAnsi" w:cs="Arial"/>
                <w:sz w:val="24"/>
                <w:szCs w:val="24"/>
              </w:rPr>
              <w:t xml:space="preserve"> und das </w:t>
            </w:r>
            <w:r w:rsidR="00653D86" w:rsidRPr="00653D86">
              <w:rPr>
                <w:rFonts w:asciiTheme="minorHAnsi" w:hAnsiTheme="minorHAnsi" w:cs="Arial"/>
                <w:b/>
                <w:sz w:val="24"/>
                <w:szCs w:val="24"/>
              </w:rPr>
              <w:t>Rathaus</w:t>
            </w:r>
            <w:r w:rsidR="00653D86">
              <w:rPr>
                <w:rFonts w:asciiTheme="minorHAnsi" w:hAnsiTheme="minorHAnsi" w:cs="Arial"/>
                <w:sz w:val="24"/>
                <w:szCs w:val="24"/>
              </w:rPr>
              <w:t xml:space="preserve">, im einstigen kolonialen Regierungsgebäude kann man das </w:t>
            </w:r>
            <w:r w:rsidR="00653D86" w:rsidRPr="0013744D">
              <w:rPr>
                <w:rFonts w:asciiTheme="minorHAnsi" w:hAnsiTheme="minorHAnsi" w:cs="Arial"/>
                <w:b/>
                <w:sz w:val="24"/>
                <w:szCs w:val="24"/>
              </w:rPr>
              <w:t>Nationalhistorische Museum</w:t>
            </w:r>
            <w:r w:rsidR="00653D86">
              <w:rPr>
                <w:rFonts w:asciiTheme="minorHAnsi" w:hAnsiTheme="minorHAnsi" w:cs="Arial"/>
                <w:sz w:val="24"/>
                <w:szCs w:val="24"/>
              </w:rPr>
              <w:t xml:space="preserve"> besuchen, Öffnungszeiten: mittwochs</w:t>
            </w:r>
            <w:r w:rsidR="0013744D">
              <w:rPr>
                <w:rFonts w:asciiTheme="minorHAnsi" w:hAnsiTheme="minorHAnsi" w:cs="Arial"/>
                <w:sz w:val="24"/>
                <w:szCs w:val="24"/>
              </w:rPr>
              <w:t xml:space="preserve"> bis sonntags</w:t>
            </w:r>
            <w:r w:rsidR="00653D86">
              <w:rPr>
                <w:rFonts w:asciiTheme="minorHAnsi" w:hAnsiTheme="minorHAnsi" w:cs="Arial"/>
                <w:sz w:val="24"/>
                <w:szCs w:val="24"/>
              </w:rPr>
              <w:t>:</w:t>
            </w:r>
            <w:r w:rsidR="00043207">
              <w:rPr>
                <w:rFonts w:asciiTheme="minorHAnsi" w:hAnsiTheme="minorHAnsi" w:cs="Arial"/>
                <w:sz w:val="24"/>
                <w:szCs w:val="24"/>
              </w:rPr>
              <w:t xml:space="preserve"> 10.30 bis 18.00 Uhr.</w:t>
            </w:r>
          </w:p>
          <w:p w14:paraId="29B8E90E" w14:textId="77777777" w:rsidR="009E424D" w:rsidRPr="009E424D" w:rsidRDefault="009E424D" w:rsidP="009E424D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9740CCE" w14:textId="191ABD32" w:rsidR="006C35E2" w:rsidRPr="007D37AB" w:rsidRDefault="006C35E2" w:rsidP="00452E7A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Südlich des Zentrums beginnt der quirlige </w:t>
            </w:r>
            <w:r w:rsidRPr="007D37AB">
              <w:rPr>
                <w:rFonts w:asciiTheme="minorHAnsi" w:hAnsiTheme="minorHAnsi" w:cs="Arial"/>
                <w:b/>
                <w:sz w:val="24"/>
                <w:szCs w:val="24"/>
              </w:rPr>
              <w:t>Stadtteil San Telmo</w:t>
            </w: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 und südlich von diesem </w:t>
            </w:r>
            <w:r w:rsidRPr="007D37AB">
              <w:rPr>
                <w:rFonts w:asciiTheme="minorHAnsi" w:hAnsiTheme="minorHAnsi" w:cs="Arial"/>
                <w:b/>
                <w:sz w:val="24"/>
                <w:szCs w:val="24"/>
              </w:rPr>
              <w:t>La Boca</w:t>
            </w: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, koloniale Wohnviertel mit viel historischer Bausubstans an schmalen Gassen aber auch verschiedenster </w:t>
            </w:r>
            <w:r w:rsidRPr="007D37AB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7D37AB">
              <w:rPr>
                <w:rFonts w:asciiTheme="minorHAnsi" w:hAnsiTheme="minorHAnsi" w:cs="Arial"/>
                <w:b/>
                <w:sz w:val="24"/>
                <w:szCs w:val="24"/>
              </w:rPr>
              <w:t>Galerien</w:t>
            </w: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7D37AB">
              <w:rPr>
                <w:rFonts w:asciiTheme="minorHAnsi" w:hAnsiTheme="minorHAnsi" w:cs="Arial"/>
                <w:b/>
                <w:sz w:val="24"/>
                <w:szCs w:val="24"/>
              </w:rPr>
              <w:t>Antiquitätenhändlern</w:t>
            </w: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7D37AB">
              <w:rPr>
                <w:rFonts w:asciiTheme="minorHAnsi" w:hAnsiTheme="minorHAnsi" w:cs="Arial"/>
                <w:b/>
                <w:sz w:val="24"/>
                <w:szCs w:val="24"/>
              </w:rPr>
              <w:t xml:space="preserve">Straßenverkäufern </w:t>
            </w: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sowie viel </w:t>
            </w:r>
            <w:r w:rsidRPr="0013744D">
              <w:rPr>
                <w:rFonts w:asciiTheme="minorHAnsi" w:hAnsiTheme="minorHAnsi" w:cs="Arial"/>
                <w:b/>
                <w:sz w:val="24"/>
                <w:szCs w:val="24"/>
              </w:rPr>
              <w:t>Musik</w:t>
            </w:r>
            <w:r w:rsidRPr="007D37AB">
              <w:rPr>
                <w:rFonts w:asciiTheme="minorHAnsi" w:hAnsiTheme="minorHAnsi" w:cs="Arial"/>
                <w:sz w:val="24"/>
                <w:szCs w:val="24"/>
              </w:rPr>
              <w:t xml:space="preserve">, zum Beispiel </w:t>
            </w:r>
            <w:r w:rsidR="007D37AB">
              <w:rPr>
                <w:rFonts w:asciiTheme="minorHAnsi" w:hAnsiTheme="minorHAnsi" w:cs="Arial"/>
                <w:sz w:val="24"/>
                <w:szCs w:val="24"/>
              </w:rPr>
              <w:t xml:space="preserve">im bunten Künstlerviertel um die </w:t>
            </w:r>
            <w:r w:rsidR="007D37AB" w:rsidRPr="007D37AB">
              <w:rPr>
                <w:rFonts w:asciiTheme="minorHAnsi" w:hAnsiTheme="minorHAnsi" w:cs="Arial"/>
                <w:b/>
                <w:sz w:val="24"/>
                <w:szCs w:val="24"/>
              </w:rPr>
              <w:t>Plazoleta de los Suspiros</w:t>
            </w:r>
            <w:r w:rsidR="007D37AB">
              <w:rPr>
                <w:rFonts w:asciiTheme="minorHAnsi" w:hAnsiTheme="minorHAnsi" w:cs="Arial"/>
                <w:sz w:val="24"/>
                <w:szCs w:val="24"/>
              </w:rPr>
              <w:t xml:space="preserve"> am Ufer des </w:t>
            </w:r>
            <w:r w:rsidR="007D37AB" w:rsidRPr="007D37AB">
              <w:rPr>
                <w:rFonts w:asciiTheme="minorHAnsi" w:hAnsiTheme="minorHAnsi" w:cs="Arial"/>
                <w:b/>
                <w:sz w:val="24"/>
                <w:szCs w:val="24"/>
              </w:rPr>
              <w:t>Rio Matanza La Vuelta de Rocha</w:t>
            </w:r>
            <w:r w:rsidR="007D37AB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41BFA61" w14:textId="77777777" w:rsidR="006C35E2" w:rsidRPr="00C5350D" w:rsidRDefault="006C35E2" w:rsidP="00AD2392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BD5D3CF" w14:textId="003B7A45" w:rsidR="006C35E2" w:rsidRPr="00C5350D" w:rsidRDefault="00C5350D" w:rsidP="00AA73F1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5350D">
              <w:rPr>
                <w:rFonts w:asciiTheme="minorHAnsi" w:hAnsiTheme="minorHAnsi" w:cs="Arial"/>
                <w:sz w:val="24"/>
                <w:szCs w:val="24"/>
              </w:rPr>
              <w:t xml:space="preserve">Westlich des Hafen fungiert der </w:t>
            </w:r>
            <w:r w:rsidRPr="00C5350D">
              <w:rPr>
                <w:rFonts w:asciiTheme="minorHAnsi" w:hAnsiTheme="minorHAnsi" w:cs="Arial"/>
                <w:b/>
                <w:sz w:val="24"/>
                <w:szCs w:val="24"/>
              </w:rPr>
              <w:t>Friedhof von Recoleta</w:t>
            </w:r>
            <w:r>
              <w:t xml:space="preserve"> </w:t>
            </w:r>
            <w:r w:rsidRPr="00C5350D">
              <w:rPr>
                <w:rFonts w:asciiTheme="minorHAnsi" w:hAnsiTheme="minorHAnsi" w:cs="Arial"/>
                <w:sz w:val="24"/>
                <w:szCs w:val="24"/>
              </w:rPr>
              <w:t xml:space="preserve">als touristisches Ziel, da dort in rund 7.000 prächtigen Mausoleen, die eine wahre Stadt bilden, berühmte und verdiente Persönlichkeiten der Metropole ihre letzte Ruhestätte fanden. </w:t>
            </w:r>
            <w:r w:rsidR="006C35E2" w:rsidRPr="00C5350D">
              <w:rPr>
                <w:rFonts w:asciiTheme="minorHAnsi" w:hAnsiTheme="minorHAnsi" w:cs="Arial"/>
                <w:sz w:val="24"/>
                <w:szCs w:val="24"/>
              </w:rPr>
              <w:t>Neben einer Reihe von ehemaligen Präsienten, Nobelpreisträgern</w:t>
            </w:r>
            <w:r w:rsidR="00A32EDF">
              <w:rPr>
                <w:rFonts w:asciiTheme="minorHAnsi" w:hAnsiTheme="minorHAnsi" w:cs="Arial"/>
                <w:sz w:val="24"/>
                <w:szCs w:val="24"/>
              </w:rPr>
              <w:t>, Sportlern</w:t>
            </w:r>
            <w:r w:rsidR="006C35E2" w:rsidRPr="00C5350D">
              <w:rPr>
                <w:rFonts w:asciiTheme="minorHAnsi" w:hAnsiTheme="minorHAnsi" w:cs="Arial"/>
                <w:sz w:val="24"/>
                <w:szCs w:val="24"/>
              </w:rPr>
              <w:t xml:space="preserve"> und Schriftstellern ist es aber vor allem das</w:t>
            </w:r>
            <w:r w:rsidR="00A32EDF">
              <w:rPr>
                <w:rFonts w:asciiTheme="minorHAnsi" w:hAnsiTheme="minorHAnsi" w:cs="Arial"/>
                <w:sz w:val="24"/>
                <w:szCs w:val="24"/>
              </w:rPr>
              <w:t xml:space="preserve"> im Gegensatz</w:t>
            </w:r>
            <w:r w:rsidR="006C35E2" w:rsidRPr="00C5350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eher </w:t>
            </w:r>
            <w:r w:rsidR="006C35E2" w:rsidRPr="00C5350D">
              <w:rPr>
                <w:rFonts w:asciiTheme="minorHAnsi" w:hAnsiTheme="minorHAnsi" w:cs="Arial"/>
                <w:sz w:val="24"/>
                <w:szCs w:val="24"/>
              </w:rPr>
              <w:t xml:space="preserve">schlichte Grab von Eva „Evita“ Perón, das die </w:t>
            </w:r>
            <w:r>
              <w:rPr>
                <w:rFonts w:asciiTheme="minorHAnsi" w:hAnsiTheme="minorHAnsi" w:cs="Arial"/>
                <w:sz w:val="24"/>
                <w:szCs w:val="24"/>
              </w:rPr>
              <w:t>Besucher</w:t>
            </w:r>
            <w:r w:rsidR="006C35E2" w:rsidRPr="00C5350D">
              <w:rPr>
                <w:rFonts w:asciiTheme="minorHAnsi" w:hAnsiTheme="minorHAnsi" w:cs="Arial"/>
                <w:sz w:val="24"/>
                <w:szCs w:val="24"/>
              </w:rPr>
              <w:t xml:space="preserve"> in Scharen </w:t>
            </w:r>
            <w:r>
              <w:rPr>
                <w:rFonts w:asciiTheme="minorHAnsi" w:hAnsiTheme="minorHAnsi" w:cs="Arial"/>
                <w:sz w:val="24"/>
                <w:szCs w:val="24"/>
              </w:rPr>
              <w:t>an</w:t>
            </w:r>
            <w:r w:rsidR="006C35E2" w:rsidRPr="00C5350D">
              <w:rPr>
                <w:rFonts w:asciiTheme="minorHAnsi" w:hAnsiTheme="minorHAnsi" w:cs="Arial"/>
                <w:sz w:val="24"/>
                <w:szCs w:val="24"/>
              </w:rPr>
              <w:t xml:space="preserve">lockt.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Öffnungszeten: </w:t>
            </w:r>
            <w:r w:rsidR="00A32EDF">
              <w:rPr>
                <w:rFonts w:asciiTheme="minorHAnsi" w:hAnsiTheme="minorHAnsi" w:cs="Arial"/>
                <w:sz w:val="24"/>
                <w:szCs w:val="24"/>
              </w:rPr>
              <w:t>09.00 bis 17.00 Uhr, Eintritt: 5</w:t>
            </w:r>
            <w:r w:rsidR="0013744D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A32EDF">
              <w:rPr>
                <w:rFonts w:asciiTheme="minorHAnsi" w:hAnsiTheme="minorHAnsi" w:cs="Arial"/>
                <w:sz w:val="24"/>
                <w:szCs w:val="24"/>
              </w:rPr>
              <w:t>090,- ARS.</w:t>
            </w:r>
          </w:p>
          <w:p w14:paraId="015745EC" w14:textId="77777777" w:rsidR="006C35E2" w:rsidRPr="00A32EDF" w:rsidRDefault="006C35E2" w:rsidP="00A32EDF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1B6D5E1" w14:textId="6CD9B464" w:rsidR="00A32EDF" w:rsidRDefault="00A32EDF" w:rsidP="00043207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Nur unweit des Friedhofs stehen das </w:t>
            </w:r>
            <w:r w:rsidRPr="00A32EDF">
              <w:rPr>
                <w:rFonts w:asciiTheme="minorHAnsi" w:hAnsiTheme="minorHAnsi" w:cs="Arial"/>
                <w:b/>
                <w:sz w:val="24"/>
                <w:szCs w:val="24"/>
              </w:rPr>
              <w:t>National-Museum der Schönen Künste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Öffnungszeiten: 11.00 bis 20.00 Uhr (montags geschlossen), und die imposante </w:t>
            </w:r>
            <w:r w:rsidRPr="00A32EDF">
              <w:rPr>
                <w:rFonts w:asciiTheme="minorHAnsi" w:hAnsiTheme="minorHAnsi" w:cs="Arial"/>
                <w:b/>
                <w:sz w:val="24"/>
                <w:szCs w:val="24"/>
              </w:rPr>
              <w:t>National-Bibliothek Mariano Moreno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umrahmt von gleich mehreren einladenden Grünflächen, unter anderem </w:t>
            </w:r>
            <w:r w:rsidR="00B969F1">
              <w:rPr>
                <w:rFonts w:asciiTheme="minorHAnsi" w:hAnsiTheme="minorHAnsi" w:cs="Arial"/>
                <w:sz w:val="24"/>
                <w:szCs w:val="24"/>
              </w:rPr>
              <w:t xml:space="preserve">dem </w:t>
            </w:r>
            <w:r w:rsidR="00B969F1" w:rsidRPr="00B969F1">
              <w:rPr>
                <w:rFonts w:asciiTheme="minorHAnsi" w:hAnsiTheme="minorHAnsi" w:cs="Arial"/>
                <w:b/>
                <w:sz w:val="24"/>
                <w:szCs w:val="24"/>
              </w:rPr>
              <w:t>Parque Naciones Unidas</w:t>
            </w:r>
            <w:r w:rsidRPr="00B969F1">
              <w:rPr>
                <w:rFonts w:asciiTheme="minorHAnsi" w:hAnsiTheme="minorHAnsi" w:cs="Arial"/>
                <w:b/>
                <w:sz w:val="24"/>
                <w:szCs w:val="24"/>
              </w:rPr>
              <w:t>der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3D4391">
              <w:rPr>
                <w:rFonts w:asciiTheme="minorHAnsi" w:hAnsiTheme="minorHAnsi" w:cs="Arial"/>
                <w:sz w:val="24"/>
                <w:szCs w:val="24"/>
              </w:rPr>
              <w:t xml:space="preserve">mit der </w:t>
            </w:r>
            <w:r w:rsidR="003D4391" w:rsidRPr="003D4391">
              <w:rPr>
                <w:rFonts w:asciiTheme="minorHAnsi" w:hAnsiTheme="minorHAnsi" w:cs="Arial"/>
                <w:sz w:val="24"/>
                <w:szCs w:val="24"/>
              </w:rPr>
              <w:t xml:space="preserve">20 Meter hohen Aluminium-Edelstahl-Skulptur </w:t>
            </w:r>
            <w:r w:rsidRPr="00B969F1">
              <w:rPr>
                <w:rFonts w:asciiTheme="minorHAnsi" w:hAnsiTheme="minorHAnsi" w:cs="Arial"/>
                <w:b/>
                <w:sz w:val="24"/>
                <w:szCs w:val="24"/>
              </w:rPr>
              <w:t>Floralis Genérica</w:t>
            </w:r>
            <w:r w:rsidR="00B969F1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FB0BF3">
              <w:rPr>
                <w:rFonts w:asciiTheme="minorHAnsi" w:hAnsiTheme="minorHAnsi" w:cs="Arial"/>
                <w:sz w:val="24"/>
                <w:szCs w:val="24"/>
              </w:rPr>
              <w:t xml:space="preserve">eine gigantische Blüte, </w:t>
            </w:r>
            <w:r w:rsidR="00B969F1">
              <w:rPr>
                <w:rFonts w:asciiTheme="minorHAnsi" w:hAnsiTheme="minorHAnsi" w:cs="Arial"/>
                <w:sz w:val="24"/>
                <w:szCs w:val="24"/>
              </w:rPr>
              <w:t>die sich hydraulisch öffnet und schließt.</w:t>
            </w:r>
          </w:p>
          <w:p w14:paraId="3E37F32D" w14:textId="77777777" w:rsidR="00A32EDF" w:rsidRPr="00A32EDF" w:rsidRDefault="00A32EDF" w:rsidP="00A32EDF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0B4B089" w14:textId="442BC3B3" w:rsidR="00325820" w:rsidRDefault="00B8035D" w:rsidP="000C157F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Nordwestlich</w:t>
            </w:r>
            <w:r w:rsidR="00FB5C32">
              <w:rPr>
                <w:rFonts w:asciiTheme="minorHAnsi" w:hAnsiTheme="minorHAnsi" w:cs="Arial"/>
                <w:sz w:val="24"/>
                <w:szCs w:val="24"/>
              </w:rPr>
              <w:t xml:space="preserve"> von dort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liegt der </w:t>
            </w:r>
            <w:r w:rsidRPr="000C157F">
              <w:rPr>
                <w:rFonts w:asciiTheme="minorHAnsi" w:hAnsiTheme="minorHAnsi" w:cs="Arial"/>
                <w:b/>
                <w:sz w:val="24"/>
                <w:szCs w:val="24"/>
              </w:rPr>
              <w:t xml:space="preserve">Stadtteil </w:t>
            </w:r>
            <w:r w:rsidR="00A32EDF" w:rsidRPr="000C157F">
              <w:rPr>
                <w:rFonts w:asciiTheme="minorHAnsi" w:hAnsiTheme="minorHAnsi" w:cs="Arial"/>
                <w:b/>
                <w:sz w:val="24"/>
                <w:szCs w:val="24"/>
              </w:rPr>
              <w:t>Palermo</w:t>
            </w:r>
            <w:r w:rsidR="00FB5C32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>größter und grünster von Buenos Aires</w:t>
            </w:r>
            <w:r w:rsidR="0015239D">
              <w:rPr>
                <w:rFonts w:asciiTheme="minorHAnsi" w:hAnsiTheme="minorHAnsi" w:cs="Arial"/>
                <w:sz w:val="24"/>
                <w:szCs w:val="24"/>
              </w:rPr>
              <w:t xml:space="preserve"> mit Aleen, mehreren Parks, dem </w:t>
            </w:r>
            <w:r w:rsidR="0015239D" w:rsidRPr="0015239D">
              <w:rPr>
                <w:rFonts w:asciiTheme="minorHAnsi" w:hAnsiTheme="minorHAnsi" w:cs="Arial"/>
                <w:b/>
                <w:sz w:val="24"/>
                <w:szCs w:val="24"/>
              </w:rPr>
              <w:t>Botanischen Garten</w:t>
            </w:r>
            <w:r w:rsidR="0015239D">
              <w:rPr>
                <w:rFonts w:asciiTheme="minorHAnsi" w:hAnsiTheme="minorHAnsi" w:cs="Arial"/>
                <w:sz w:val="24"/>
                <w:szCs w:val="24"/>
              </w:rPr>
              <w:t xml:space="preserve">, Öffnungszeiten: 08.00 bis 18.00 Uhr, Japanischem Garten und einem Stadtwald sowie dem </w:t>
            </w:r>
            <w:r w:rsidR="0015239D" w:rsidRPr="00325820">
              <w:rPr>
                <w:rFonts w:asciiTheme="minorHAnsi" w:hAnsiTheme="minorHAnsi" w:cs="Arial"/>
                <w:b/>
                <w:sz w:val="24"/>
                <w:szCs w:val="24"/>
              </w:rPr>
              <w:t xml:space="preserve">Planetarium </w:t>
            </w:r>
            <w:r w:rsidR="00325820" w:rsidRPr="00325820">
              <w:rPr>
                <w:rFonts w:asciiTheme="minorHAnsi" w:hAnsiTheme="minorHAnsi" w:cs="Arial"/>
                <w:b/>
                <w:sz w:val="24"/>
                <w:szCs w:val="24"/>
              </w:rPr>
              <w:t>Galileo Galilei</w:t>
            </w:r>
            <w:r w:rsidR="00325820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A706851" w14:textId="55A54961" w:rsidR="009E424D" w:rsidRPr="00043207" w:rsidRDefault="00325820" w:rsidP="00325820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Die Siedlungsbereiche werden 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>in zwei Regionen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unterteilt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: </w:t>
            </w:r>
            <w:r w:rsidR="000C157F" w:rsidRPr="000C157F">
              <w:rPr>
                <w:rFonts w:asciiTheme="minorHAnsi" w:hAnsiTheme="minorHAnsi" w:cs="Arial"/>
                <w:b/>
                <w:sz w:val="24"/>
                <w:szCs w:val="24"/>
              </w:rPr>
              <w:t>Palermo Chico</w:t>
            </w:r>
            <w:r w:rsidR="000C157F" w:rsidRPr="000C15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>besticht mit</w:t>
            </w:r>
            <w:r w:rsidR="000C157F" w:rsidRPr="000C15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>Stadtp</w:t>
            </w:r>
            <w:r w:rsidR="000C157F" w:rsidRPr="000C157F">
              <w:rPr>
                <w:rFonts w:asciiTheme="minorHAnsi" w:hAnsiTheme="minorHAnsi" w:cs="Arial"/>
                <w:sz w:val="24"/>
                <w:szCs w:val="24"/>
              </w:rPr>
              <w:t xml:space="preserve">alästen und Residenzen 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>der</w:t>
            </w:r>
            <w:r w:rsidR="000C157F" w:rsidRPr="000C157F">
              <w:rPr>
                <w:rFonts w:asciiTheme="minorHAnsi" w:hAnsiTheme="minorHAnsi" w:cs="Arial"/>
                <w:sz w:val="24"/>
                <w:szCs w:val="24"/>
              </w:rPr>
              <w:t xml:space="preserve"> High Society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0C157F" w:rsidRPr="000C157F">
              <w:rPr>
                <w:rFonts w:asciiTheme="minorHAnsi" w:hAnsiTheme="minorHAnsi" w:cs="Arial"/>
                <w:b/>
                <w:sz w:val="24"/>
                <w:szCs w:val="24"/>
              </w:rPr>
              <w:t>Palermo Viejo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 gilt als </w:t>
            </w:r>
            <w:r w:rsidR="00BE051B">
              <w:rPr>
                <w:rFonts w:asciiTheme="minorHAnsi" w:hAnsiTheme="minorHAnsi" w:cs="Arial"/>
                <w:sz w:val="24"/>
                <w:szCs w:val="24"/>
              </w:rPr>
              <w:t xml:space="preserve">weiteres 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Szeneviertel mit </w:t>
            </w:r>
            <w:r w:rsidR="000C157F" w:rsidRPr="000C157F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 und kleinen </w:t>
            </w:r>
            <w:r w:rsidR="000C157F" w:rsidRPr="000C157F">
              <w:rPr>
                <w:rFonts w:asciiTheme="minorHAnsi" w:hAnsiTheme="minorHAnsi" w:cs="Arial"/>
                <w:b/>
                <w:sz w:val="24"/>
                <w:szCs w:val="24"/>
              </w:rPr>
              <w:t>Geschäften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0C157F" w:rsidRPr="000C157F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0C157F" w:rsidRPr="000C157F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0C157F" w:rsidRPr="000C157F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 w:rsidR="000C157F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bookmarkEnd w:id="1"/>
      <w:tr w:rsidR="006C0ACD" w:rsidRPr="00F03211" w14:paraId="2D97FD52" w14:textId="77777777" w:rsidTr="007B50DE">
        <w:trPr>
          <w:trHeight w:val="80"/>
        </w:trPr>
        <w:tc>
          <w:tcPr>
            <w:tcW w:w="1711" w:type="dxa"/>
          </w:tcPr>
          <w:p w14:paraId="192F24DC" w14:textId="77777777" w:rsidR="006C0ACD" w:rsidRDefault="006C0ACD" w:rsidP="0020366A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35FC4C11" w14:textId="77777777" w:rsidR="006C0ACD" w:rsidRPr="009B054C" w:rsidRDefault="006C0ACD" w:rsidP="0020366A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2EE772A7" w14:textId="77777777" w:rsidR="009C1A73" w:rsidRPr="009C1A73" w:rsidRDefault="009C1A73" w:rsidP="009C1A73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1993521" w14:textId="4484BA6B" w:rsidR="00543B7E" w:rsidRPr="00C729AF" w:rsidRDefault="009C1A73" w:rsidP="00043207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180"/>
              <w:jc w:val="both"/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</w:pPr>
            <w:r w:rsidRPr="00C729AF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 xml:space="preserve">Bitte belassen Sie Ihre Wertsachen nach Möglichkeit </w:t>
            </w:r>
            <w:r w:rsidR="00C729AF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>an Bord</w:t>
            </w:r>
            <w:r w:rsidRPr="00C729AF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 xml:space="preserve"> und </w:t>
            </w:r>
            <w:r w:rsidR="00C729AF" w:rsidRPr="00C729AF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 xml:space="preserve">verlassen Sie </w:t>
            </w:r>
            <w:r w:rsidR="00C729AF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 xml:space="preserve">nicht </w:t>
            </w:r>
            <w:r w:rsidR="00C729AF" w:rsidRPr="00C729AF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>die touristischen Zonen</w:t>
            </w:r>
            <w:r w:rsidRPr="00C729AF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 xml:space="preserve">. </w:t>
            </w:r>
          </w:p>
        </w:tc>
      </w:tr>
    </w:tbl>
    <w:p w14:paraId="5F7B26B2" w14:textId="77777777" w:rsidR="00262EA0" w:rsidRDefault="00262EA0" w:rsidP="009C1A73">
      <w:pPr>
        <w:pStyle w:val="Heading1"/>
        <w:spacing w:before="120" w:after="120" w:line="288" w:lineRule="auto"/>
        <w:rPr>
          <w:rFonts w:asciiTheme="minorHAnsi" w:hAnsiTheme="minorHAnsi"/>
          <w:noProof/>
          <w:sz w:val="24"/>
          <w:szCs w:val="24"/>
        </w:rPr>
      </w:pPr>
    </w:p>
    <w:sectPr w:rsidR="00262EA0" w:rsidSect="001A57CB">
      <w:headerReference w:type="default" r:id="rId8"/>
      <w:footerReference w:type="default" r:id="rId9"/>
      <w:pgSz w:w="11906" w:h="16838" w:code="9"/>
      <w:pgMar w:top="1138" w:right="56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BD725" w14:textId="77777777" w:rsidR="002858E2" w:rsidRDefault="002858E2" w:rsidP="00D7292A">
      <w:r>
        <w:separator/>
      </w:r>
    </w:p>
  </w:endnote>
  <w:endnote w:type="continuationSeparator" w:id="0">
    <w:p w14:paraId="37D4468C" w14:textId="77777777" w:rsidR="002858E2" w:rsidRDefault="002858E2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1B77" w14:textId="77777777" w:rsidR="00E90F9D" w:rsidRPr="00814346" w:rsidRDefault="00814346" w:rsidP="00E90F9D">
    <w:pPr>
      <w:pStyle w:val="Footer"/>
      <w:jc w:val="center"/>
      <w:rPr>
        <w:rFonts w:asciiTheme="minorHAnsi" w:hAnsiTheme="minorHAnsi"/>
        <w:sz w:val="22"/>
        <w:szCs w:val="22"/>
      </w:rPr>
    </w:pPr>
    <w:r w:rsidRPr="00814346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F2952" w14:textId="77777777" w:rsidR="002858E2" w:rsidRDefault="002858E2" w:rsidP="00D7292A">
      <w:r>
        <w:separator/>
      </w:r>
    </w:p>
  </w:footnote>
  <w:footnote w:type="continuationSeparator" w:id="0">
    <w:p w14:paraId="122B1208" w14:textId="77777777" w:rsidR="002858E2" w:rsidRDefault="002858E2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9B9E" w14:textId="55BCF8E5" w:rsidR="00D7292A" w:rsidRDefault="009268A2" w:rsidP="00082237">
    <w:pPr>
      <w:pStyle w:val="Header"/>
      <w:jc w:val="center"/>
    </w:pPr>
    <w:r>
      <w:rPr>
        <w:noProof/>
      </w:rPr>
      <w:drawing>
        <wp:inline distT="0" distB="0" distL="0" distR="0" wp14:anchorId="4DA549A0" wp14:editId="5906503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8C6"/>
    <w:multiLevelType w:val="hybridMultilevel"/>
    <w:tmpl w:val="27D6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7CBE"/>
    <w:multiLevelType w:val="hybridMultilevel"/>
    <w:tmpl w:val="B7BE9264"/>
    <w:lvl w:ilvl="0" w:tplc="4F7A7E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2A"/>
    <w:rsid w:val="00000B24"/>
    <w:rsid w:val="00004538"/>
    <w:rsid w:val="00010E18"/>
    <w:rsid w:val="000112EC"/>
    <w:rsid w:val="00011EDD"/>
    <w:rsid w:val="00020271"/>
    <w:rsid w:val="0002130E"/>
    <w:rsid w:val="000219FC"/>
    <w:rsid w:val="0002225B"/>
    <w:rsid w:val="0002229A"/>
    <w:rsid w:val="00022ABD"/>
    <w:rsid w:val="000230A6"/>
    <w:rsid w:val="00023163"/>
    <w:rsid w:val="00024381"/>
    <w:rsid w:val="00025B69"/>
    <w:rsid w:val="00027D6E"/>
    <w:rsid w:val="0003052F"/>
    <w:rsid w:val="000309AF"/>
    <w:rsid w:val="000317FE"/>
    <w:rsid w:val="00031CC5"/>
    <w:rsid w:val="000333E4"/>
    <w:rsid w:val="0003399B"/>
    <w:rsid w:val="00035761"/>
    <w:rsid w:val="00035C19"/>
    <w:rsid w:val="0003633F"/>
    <w:rsid w:val="000374D6"/>
    <w:rsid w:val="00043207"/>
    <w:rsid w:val="00043AD7"/>
    <w:rsid w:val="00045A7E"/>
    <w:rsid w:val="000473E5"/>
    <w:rsid w:val="00047D2C"/>
    <w:rsid w:val="00050324"/>
    <w:rsid w:val="000513D7"/>
    <w:rsid w:val="00051802"/>
    <w:rsid w:val="00052F89"/>
    <w:rsid w:val="00060012"/>
    <w:rsid w:val="000612C3"/>
    <w:rsid w:val="0006308B"/>
    <w:rsid w:val="00064D28"/>
    <w:rsid w:val="00064FC5"/>
    <w:rsid w:val="0006531B"/>
    <w:rsid w:val="0006704E"/>
    <w:rsid w:val="00067B6D"/>
    <w:rsid w:val="00070795"/>
    <w:rsid w:val="0007286C"/>
    <w:rsid w:val="00072943"/>
    <w:rsid w:val="00073DFB"/>
    <w:rsid w:val="00073EC3"/>
    <w:rsid w:val="00076192"/>
    <w:rsid w:val="00082237"/>
    <w:rsid w:val="000824CC"/>
    <w:rsid w:val="00083FF0"/>
    <w:rsid w:val="000865D6"/>
    <w:rsid w:val="00087562"/>
    <w:rsid w:val="0008782D"/>
    <w:rsid w:val="000879F1"/>
    <w:rsid w:val="00090B01"/>
    <w:rsid w:val="0009456B"/>
    <w:rsid w:val="000969A2"/>
    <w:rsid w:val="00096EA6"/>
    <w:rsid w:val="000970F3"/>
    <w:rsid w:val="000A09CC"/>
    <w:rsid w:val="000A0FF0"/>
    <w:rsid w:val="000A19F1"/>
    <w:rsid w:val="000A1EC0"/>
    <w:rsid w:val="000A21AA"/>
    <w:rsid w:val="000A6A2E"/>
    <w:rsid w:val="000A6F63"/>
    <w:rsid w:val="000A7854"/>
    <w:rsid w:val="000B1B1D"/>
    <w:rsid w:val="000B2873"/>
    <w:rsid w:val="000B48E5"/>
    <w:rsid w:val="000B586D"/>
    <w:rsid w:val="000B63AD"/>
    <w:rsid w:val="000B7187"/>
    <w:rsid w:val="000B75EB"/>
    <w:rsid w:val="000C157F"/>
    <w:rsid w:val="000C26BE"/>
    <w:rsid w:val="000C339D"/>
    <w:rsid w:val="000C5387"/>
    <w:rsid w:val="000C7768"/>
    <w:rsid w:val="000D0601"/>
    <w:rsid w:val="000D13EE"/>
    <w:rsid w:val="000D400F"/>
    <w:rsid w:val="000D5526"/>
    <w:rsid w:val="000D56B3"/>
    <w:rsid w:val="000D68E4"/>
    <w:rsid w:val="000E03E9"/>
    <w:rsid w:val="000E1095"/>
    <w:rsid w:val="000E26E4"/>
    <w:rsid w:val="000E2FB2"/>
    <w:rsid w:val="000E301C"/>
    <w:rsid w:val="000E3B85"/>
    <w:rsid w:val="000E51EA"/>
    <w:rsid w:val="000E52AA"/>
    <w:rsid w:val="000E5B25"/>
    <w:rsid w:val="000E7240"/>
    <w:rsid w:val="000F063B"/>
    <w:rsid w:val="000F06B5"/>
    <w:rsid w:val="000F0D3D"/>
    <w:rsid w:val="000F17CC"/>
    <w:rsid w:val="000F1A82"/>
    <w:rsid w:val="000F2F5E"/>
    <w:rsid w:val="000F3A90"/>
    <w:rsid w:val="000F7314"/>
    <w:rsid w:val="00100B84"/>
    <w:rsid w:val="001018C7"/>
    <w:rsid w:val="00106A3B"/>
    <w:rsid w:val="001073F6"/>
    <w:rsid w:val="00107911"/>
    <w:rsid w:val="00110A16"/>
    <w:rsid w:val="00110E25"/>
    <w:rsid w:val="0011136C"/>
    <w:rsid w:val="00111A15"/>
    <w:rsid w:val="00112A41"/>
    <w:rsid w:val="00113630"/>
    <w:rsid w:val="001143FD"/>
    <w:rsid w:val="00117F5D"/>
    <w:rsid w:val="001211DD"/>
    <w:rsid w:val="0012313F"/>
    <w:rsid w:val="00124C3A"/>
    <w:rsid w:val="001253D4"/>
    <w:rsid w:val="00130B81"/>
    <w:rsid w:val="00132489"/>
    <w:rsid w:val="001347B0"/>
    <w:rsid w:val="00134E2A"/>
    <w:rsid w:val="00136672"/>
    <w:rsid w:val="0013744D"/>
    <w:rsid w:val="00141BDC"/>
    <w:rsid w:val="0014246E"/>
    <w:rsid w:val="0014305D"/>
    <w:rsid w:val="001430B0"/>
    <w:rsid w:val="001437B1"/>
    <w:rsid w:val="0014396C"/>
    <w:rsid w:val="00143D1D"/>
    <w:rsid w:val="001448B2"/>
    <w:rsid w:val="00144989"/>
    <w:rsid w:val="00146483"/>
    <w:rsid w:val="001464C0"/>
    <w:rsid w:val="001466F8"/>
    <w:rsid w:val="0014720B"/>
    <w:rsid w:val="001508BE"/>
    <w:rsid w:val="00150AB0"/>
    <w:rsid w:val="00150E77"/>
    <w:rsid w:val="0015239D"/>
    <w:rsid w:val="00154F47"/>
    <w:rsid w:val="001601E2"/>
    <w:rsid w:val="00160613"/>
    <w:rsid w:val="001608A7"/>
    <w:rsid w:val="00160D6E"/>
    <w:rsid w:val="001627ED"/>
    <w:rsid w:val="00162E1B"/>
    <w:rsid w:val="00163282"/>
    <w:rsid w:val="00163347"/>
    <w:rsid w:val="00163531"/>
    <w:rsid w:val="0017095E"/>
    <w:rsid w:val="001711B4"/>
    <w:rsid w:val="00172F50"/>
    <w:rsid w:val="001735B1"/>
    <w:rsid w:val="001739B8"/>
    <w:rsid w:val="001751BA"/>
    <w:rsid w:val="0017782E"/>
    <w:rsid w:val="00180871"/>
    <w:rsid w:val="00180888"/>
    <w:rsid w:val="00183B20"/>
    <w:rsid w:val="001853D3"/>
    <w:rsid w:val="0018600C"/>
    <w:rsid w:val="001869D7"/>
    <w:rsid w:val="001911B2"/>
    <w:rsid w:val="0019666B"/>
    <w:rsid w:val="001A15A1"/>
    <w:rsid w:val="001A2620"/>
    <w:rsid w:val="001A4B05"/>
    <w:rsid w:val="001A57CB"/>
    <w:rsid w:val="001A644F"/>
    <w:rsid w:val="001A665D"/>
    <w:rsid w:val="001B1B8F"/>
    <w:rsid w:val="001B31E0"/>
    <w:rsid w:val="001B3571"/>
    <w:rsid w:val="001B3DE5"/>
    <w:rsid w:val="001B6483"/>
    <w:rsid w:val="001C26BC"/>
    <w:rsid w:val="001C77CB"/>
    <w:rsid w:val="001D512C"/>
    <w:rsid w:val="001D5F94"/>
    <w:rsid w:val="001D74E3"/>
    <w:rsid w:val="001D7D86"/>
    <w:rsid w:val="001E4886"/>
    <w:rsid w:val="001E4A71"/>
    <w:rsid w:val="001E4F84"/>
    <w:rsid w:val="001E7188"/>
    <w:rsid w:val="001F21BD"/>
    <w:rsid w:val="001F6BB6"/>
    <w:rsid w:val="00200973"/>
    <w:rsid w:val="00201DDB"/>
    <w:rsid w:val="002025A8"/>
    <w:rsid w:val="0020487E"/>
    <w:rsid w:val="00206345"/>
    <w:rsid w:val="00211FA8"/>
    <w:rsid w:val="00212025"/>
    <w:rsid w:val="00213608"/>
    <w:rsid w:val="002166D6"/>
    <w:rsid w:val="00216B41"/>
    <w:rsid w:val="00217BFE"/>
    <w:rsid w:val="00220A23"/>
    <w:rsid w:val="002220BE"/>
    <w:rsid w:val="00222FD1"/>
    <w:rsid w:val="00224CD7"/>
    <w:rsid w:val="00227071"/>
    <w:rsid w:val="00232E4D"/>
    <w:rsid w:val="0023594C"/>
    <w:rsid w:val="00235E52"/>
    <w:rsid w:val="002372FD"/>
    <w:rsid w:val="00237BB8"/>
    <w:rsid w:val="00242040"/>
    <w:rsid w:val="0024226F"/>
    <w:rsid w:val="00243966"/>
    <w:rsid w:val="00244479"/>
    <w:rsid w:val="0024513A"/>
    <w:rsid w:val="00247A06"/>
    <w:rsid w:val="002507B1"/>
    <w:rsid w:val="00250E32"/>
    <w:rsid w:val="002519FD"/>
    <w:rsid w:val="00251D3F"/>
    <w:rsid w:val="0025321E"/>
    <w:rsid w:val="00253B51"/>
    <w:rsid w:val="002545A2"/>
    <w:rsid w:val="002545AF"/>
    <w:rsid w:val="00256F2F"/>
    <w:rsid w:val="00257E78"/>
    <w:rsid w:val="00262006"/>
    <w:rsid w:val="00262C9C"/>
    <w:rsid w:val="00262EA0"/>
    <w:rsid w:val="00264EB5"/>
    <w:rsid w:val="00265A30"/>
    <w:rsid w:val="00266E32"/>
    <w:rsid w:val="002726A2"/>
    <w:rsid w:val="00272892"/>
    <w:rsid w:val="00272FD7"/>
    <w:rsid w:val="002730BF"/>
    <w:rsid w:val="00273F67"/>
    <w:rsid w:val="002745D2"/>
    <w:rsid w:val="00276493"/>
    <w:rsid w:val="00277545"/>
    <w:rsid w:val="0028017E"/>
    <w:rsid w:val="00280CCF"/>
    <w:rsid w:val="002819F6"/>
    <w:rsid w:val="00283079"/>
    <w:rsid w:val="00283A76"/>
    <w:rsid w:val="00284F0B"/>
    <w:rsid w:val="002858E2"/>
    <w:rsid w:val="00287BB0"/>
    <w:rsid w:val="00290DCC"/>
    <w:rsid w:val="00291564"/>
    <w:rsid w:val="002934E6"/>
    <w:rsid w:val="00294D85"/>
    <w:rsid w:val="00296109"/>
    <w:rsid w:val="00296180"/>
    <w:rsid w:val="002974BE"/>
    <w:rsid w:val="002979E1"/>
    <w:rsid w:val="00297AF9"/>
    <w:rsid w:val="002A10BA"/>
    <w:rsid w:val="002A2FA8"/>
    <w:rsid w:val="002A5EA5"/>
    <w:rsid w:val="002B3483"/>
    <w:rsid w:val="002B55C8"/>
    <w:rsid w:val="002B57D5"/>
    <w:rsid w:val="002B68B3"/>
    <w:rsid w:val="002B6B8D"/>
    <w:rsid w:val="002B7E5E"/>
    <w:rsid w:val="002C13D3"/>
    <w:rsid w:val="002C35C9"/>
    <w:rsid w:val="002C38F2"/>
    <w:rsid w:val="002C469E"/>
    <w:rsid w:val="002C5B2E"/>
    <w:rsid w:val="002C6206"/>
    <w:rsid w:val="002D1009"/>
    <w:rsid w:val="002D4560"/>
    <w:rsid w:val="002D652F"/>
    <w:rsid w:val="002E0E5F"/>
    <w:rsid w:val="002E0FB0"/>
    <w:rsid w:val="002E1C01"/>
    <w:rsid w:val="002E25B0"/>
    <w:rsid w:val="002E4DD6"/>
    <w:rsid w:val="002F0D62"/>
    <w:rsid w:val="002F29D0"/>
    <w:rsid w:val="002F362D"/>
    <w:rsid w:val="002F4959"/>
    <w:rsid w:val="002F582E"/>
    <w:rsid w:val="0030104F"/>
    <w:rsid w:val="00303263"/>
    <w:rsid w:val="00304499"/>
    <w:rsid w:val="003044EE"/>
    <w:rsid w:val="003046A0"/>
    <w:rsid w:val="00305AA3"/>
    <w:rsid w:val="0031045C"/>
    <w:rsid w:val="0031330D"/>
    <w:rsid w:val="003133B1"/>
    <w:rsid w:val="00314888"/>
    <w:rsid w:val="0031704E"/>
    <w:rsid w:val="00320132"/>
    <w:rsid w:val="00323D97"/>
    <w:rsid w:val="00325820"/>
    <w:rsid w:val="00325C06"/>
    <w:rsid w:val="00326425"/>
    <w:rsid w:val="00326E75"/>
    <w:rsid w:val="003278ED"/>
    <w:rsid w:val="00331A32"/>
    <w:rsid w:val="00331A8E"/>
    <w:rsid w:val="00332666"/>
    <w:rsid w:val="00337B49"/>
    <w:rsid w:val="00341117"/>
    <w:rsid w:val="003421C3"/>
    <w:rsid w:val="003451F4"/>
    <w:rsid w:val="00345D00"/>
    <w:rsid w:val="00346E8A"/>
    <w:rsid w:val="00350092"/>
    <w:rsid w:val="003504D9"/>
    <w:rsid w:val="00351033"/>
    <w:rsid w:val="0035121C"/>
    <w:rsid w:val="003513F7"/>
    <w:rsid w:val="00351733"/>
    <w:rsid w:val="00352DB2"/>
    <w:rsid w:val="00353755"/>
    <w:rsid w:val="003539F0"/>
    <w:rsid w:val="00354F7A"/>
    <w:rsid w:val="003565FC"/>
    <w:rsid w:val="00356B53"/>
    <w:rsid w:val="00357E18"/>
    <w:rsid w:val="00360DF7"/>
    <w:rsid w:val="0036101B"/>
    <w:rsid w:val="003625E1"/>
    <w:rsid w:val="003626A4"/>
    <w:rsid w:val="00364401"/>
    <w:rsid w:val="00366138"/>
    <w:rsid w:val="003662F7"/>
    <w:rsid w:val="00366B0B"/>
    <w:rsid w:val="00366E54"/>
    <w:rsid w:val="00367BF7"/>
    <w:rsid w:val="00367E61"/>
    <w:rsid w:val="00370174"/>
    <w:rsid w:val="00372914"/>
    <w:rsid w:val="00372B63"/>
    <w:rsid w:val="00373064"/>
    <w:rsid w:val="00374996"/>
    <w:rsid w:val="00374FB7"/>
    <w:rsid w:val="00376685"/>
    <w:rsid w:val="003767FD"/>
    <w:rsid w:val="0037713D"/>
    <w:rsid w:val="00377171"/>
    <w:rsid w:val="003841A5"/>
    <w:rsid w:val="00384476"/>
    <w:rsid w:val="00384E3E"/>
    <w:rsid w:val="003855A0"/>
    <w:rsid w:val="003859E9"/>
    <w:rsid w:val="00385BEE"/>
    <w:rsid w:val="00387D59"/>
    <w:rsid w:val="0039004E"/>
    <w:rsid w:val="00392E04"/>
    <w:rsid w:val="00393E00"/>
    <w:rsid w:val="00393EA5"/>
    <w:rsid w:val="00394A81"/>
    <w:rsid w:val="003A08C0"/>
    <w:rsid w:val="003A100A"/>
    <w:rsid w:val="003A1B03"/>
    <w:rsid w:val="003A3C01"/>
    <w:rsid w:val="003A74A4"/>
    <w:rsid w:val="003B0531"/>
    <w:rsid w:val="003B063C"/>
    <w:rsid w:val="003B0B48"/>
    <w:rsid w:val="003B1454"/>
    <w:rsid w:val="003B2059"/>
    <w:rsid w:val="003B25A7"/>
    <w:rsid w:val="003B25E2"/>
    <w:rsid w:val="003B2B97"/>
    <w:rsid w:val="003B311F"/>
    <w:rsid w:val="003B5244"/>
    <w:rsid w:val="003B6B45"/>
    <w:rsid w:val="003C08D4"/>
    <w:rsid w:val="003C3616"/>
    <w:rsid w:val="003C3B8A"/>
    <w:rsid w:val="003C7021"/>
    <w:rsid w:val="003C76D7"/>
    <w:rsid w:val="003C7C2D"/>
    <w:rsid w:val="003D08C2"/>
    <w:rsid w:val="003D14E1"/>
    <w:rsid w:val="003D18F4"/>
    <w:rsid w:val="003D26C9"/>
    <w:rsid w:val="003D3591"/>
    <w:rsid w:val="003D3EDC"/>
    <w:rsid w:val="003D4391"/>
    <w:rsid w:val="003D5292"/>
    <w:rsid w:val="003D59B6"/>
    <w:rsid w:val="003D6AF9"/>
    <w:rsid w:val="003D6B18"/>
    <w:rsid w:val="003D7A06"/>
    <w:rsid w:val="003E0F72"/>
    <w:rsid w:val="003E1218"/>
    <w:rsid w:val="003E1CE1"/>
    <w:rsid w:val="003E3BD2"/>
    <w:rsid w:val="003E473C"/>
    <w:rsid w:val="003E4790"/>
    <w:rsid w:val="003E57FC"/>
    <w:rsid w:val="003E5BCA"/>
    <w:rsid w:val="003F12A1"/>
    <w:rsid w:val="003F405A"/>
    <w:rsid w:val="003F4A26"/>
    <w:rsid w:val="003F6050"/>
    <w:rsid w:val="003F6B97"/>
    <w:rsid w:val="0040008D"/>
    <w:rsid w:val="00401B8A"/>
    <w:rsid w:val="00402586"/>
    <w:rsid w:val="00403042"/>
    <w:rsid w:val="004037F1"/>
    <w:rsid w:val="004040B2"/>
    <w:rsid w:val="00404461"/>
    <w:rsid w:val="00405460"/>
    <w:rsid w:val="00410EED"/>
    <w:rsid w:val="00411934"/>
    <w:rsid w:val="004136CF"/>
    <w:rsid w:val="00413F87"/>
    <w:rsid w:val="00416626"/>
    <w:rsid w:val="0041737F"/>
    <w:rsid w:val="00417DAE"/>
    <w:rsid w:val="00424AF0"/>
    <w:rsid w:val="0043080E"/>
    <w:rsid w:val="004330A2"/>
    <w:rsid w:val="004334DB"/>
    <w:rsid w:val="00436590"/>
    <w:rsid w:val="004378DA"/>
    <w:rsid w:val="004415FA"/>
    <w:rsid w:val="00441925"/>
    <w:rsid w:val="00441AA3"/>
    <w:rsid w:val="00441E49"/>
    <w:rsid w:val="00441F10"/>
    <w:rsid w:val="004435C8"/>
    <w:rsid w:val="00444B22"/>
    <w:rsid w:val="004501DC"/>
    <w:rsid w:val="00451854"/>
    <w:rsid w:val="00451A0A"/>
    <w:rsid w:val="00452012"/>
    <w:rsid w:val="004539A3"/>
    <w:rsid w:val="00453BF2"/>
    <w:rsid w:val="004556F0"/>
    <w:rsid w:val="00455D48"/>
    <w:rsid w:val="00456F3C"/>
    <w:rsid w:val="004619CC"/>
    <w:rsid w:val="00463AB7"/>
    <w:rsid w:val="00472578"/>
    <w:rsid w:val="004735F5"/>
    <w:rsid w:val="004747D8"/>
    <w:rsid w:val="00476B3C"/>
    <w:rsid w:val="004804C1"/>
    <w:rsid w:val="004816DB"/>
    <w:rsid w:val="00481D80"/>
    <w:rsid w:val="00483D28"/>
    <w:rsid w:val="00485575"/>
    <w:rsid w:val="004913F2"/>
    <w:rsid w:val="00491A30"/>
    <w:rsid w:val="00493255"/>
    <w:rsid w:val="00493EB1"/>
    <w:rsid w:val="004958F9"/>
    <w:rsid w:val="00495CFC"/>
    <w:rsid w:val="00496067"/>
    <w:rsid w:val="0049614A"/>
    <w:rsid w:val="004967F2"/>
    <w:rsid w:val="0049725C"/>
    <w:rsid w:val="004A14A6"/>
    <w:rsid w:val="004A4485"/>
    <w:rsid w:val="004A44C5"/>
    <w:rsid w:val="004A4841"/>
    <w:rsid w:val="004A5FBD"/>
    <w:rsid w:val="004A69C6"/>
    <w:rsid w:val="004A75B6"/>
    <w:rsid w:val="004B16A3"/>
    <w:rsid w:val="004B2CC6"/>
    <w:rsid w:val="004B7B3A"/>
    <w:rsid w:val="004C0F2E"/>
    <w:rsid w:val="004C5441"/>
    <w:rsid w:val="004C5521"/>
    <w:rsid w:val="004C6330"/>
    <w:rsid w:val="004D0023"/>
    <w:rsid w:val="004D0ADD"/>
    <w:rsid w:val="004D2870"/>
    <w:rsid w:val="004D2D67"/>
    <w:rsid w:val="004D3A23"/>
    <w:rsid w:val="004D3EAA"/>
    <w:rsid w:val="004D761F"/>
    <w:rsid w:val="004E1502"/>
    <w:rsid w:val="004E1F09"/>
    <w:rsid w:val="004E2095"/>
    <w:rsid w:val="004E741E"/>
    <w:rsid w:val="004F1E88"/>
    <w:rsid w:val="004F40D0"/>
    <w:rsid w:val="004F5C8E"/>
    <w:rsid w:val="004F64D1"/>
    <w:rsid w:val="00500650"/>
    <w:rsid w:val="00501063"/>
    <w:rsid w:val="00501DBE"/>
    <w:rsid w:val="00502F45"/>
    <w:rsid w:val="005035FF"/>
    <w:rsid w:val="00507227"/>
    <w:rsid w:val="0050786F"/>
    <w:rsid w:val="005078FF"/>
    <w:rsid w:val="00507ED6"/>
    <w:rsid w:val="00511DAF"/>
    <w:rsid w:val="00513F73"/>
    <w:rsid w:val="00514CD8"/>
    <w:rsid w:val="00516558"/>
    <w:rsid w:val="0051707C"/>
    <w:rsid w:val="00521D5F"/>
    <w:rsid w:val="005221DE"/>
    <w:rsid w:val="00522BB4"/>
    <w:rsid w:val="00522C6A"/>
    <w:rsid w:val="00523D39"/>
    <w:rsid w:val="005256A2"/>
    <w:rsid w:val="005261B4"/>
    <w:rsid w:val="005265B5"/>
    <w:rsid w:val="0052687E"/>
    <w:rsid w:val="0052755F"/>
    <w:rsid w:val="0053216E"/>
    <w:rsid w:val="00533D77"/>
    <w:rsid w:val="00535F42"/>
    <w:rsid w:val="00536EB2"/>
    <w:rsid w:val="00537A62"/>
    <w:rsid w:val="00540761"/>
    <w:rsid w:val="005419B9"/>
    <w:rsid w:val="00542E48"/>
    <w:rsid w:val="00543B7E"/>
    <w:rsid w:val="00550170"/>
    <w:rsid w:val="005532C5"/>
    <w:rsid w:val="00553EEE"/>
    <w:rsid w:val="00560B97"/>
    <w:rsid w:val="0056240E"/>
    <w:rsid w:val="00562DAD"/>
    <w:rsid w:val="00564C69"/>
    <w:rsid w:val="005653F1"/>
    <w:rsid w:val="00565E74"/>
    <w:rsid w:val="00567C76"/>
    <w:rsid w:val="005723FD"/>
    <w:rsid w:val="00573B5C"/>
    <w:rsid w:val="00573E38"/>
    <w:rsid w:val="0057474A"/>
    <w:rsid w:val="005769F6"/>
    <w:rsid w:val="00584737"/>
    <w:rsid w:val="005851F4"/>
    <w:rsid w:val="00586CF4"/>
    <w:rsid w:val="0058734F"/>
    <w:rsid w:val="00590236"/>
    <w:rsid w:val="00591760"/>
    <w:rsid w:val="00593201"/>
    <w:rsid w:val="005968A4"/>
    <w:rsid w:val="005A04BE"/>
    <w:rsid w:val="005A158B"/>
    <w:rsid w:val="005A27AD"/>
    <w:rsid w:val="005A2D85"/>
    <w:rsid w:val="005A3C81"/>
    <w:rsid w:val="005A518F"/>
    <w:rsid w:val="005A7722"/>
    <w:rsid w:val="005B1719"/>
    <w:rsid w:val="005B4B7D"/>
    <w:rsid w:val="005B5584"/>
    <w:rsid w:val="005B6A7E"/>
    <w:rsid w:val="005C0908"/>
    <w:rsid w:val="005C0E66"/>
    <w:rsid w:val="005C2CC7"/>
    <w:rsid w:val="005C2DE2"/>
    <w:rsid w:val="005C3778"/>
    <w:rsid w:val="005C4016"/>
    <w:rsid w:val="005C5C5D"/>
    <w:rsid w:val="005C6B9B"/>
    <w:rsid w:val="005C6F1D"/>
    <w:rsid w:val="005D0130"/>
    <w:rsid w:val="005D05DD"/>
    <w:rsid w:val="005D141F"/>
    <w:rsid w:val="005D1852"/>
    <w:rsid w:val="005D3010"/>
    <w:rsid w:val="005D42A7"/>
    <w:rsid w:val="005D4A39"/>
    <w:rsid w:val="005D78E5"/>
    <w:rsid w:val="005E10CE"/>
    <w:rsid w:val="005E460A"/>
    <w:rsid w:val="005E4627"/>
    <w:rsid w:val="005E599F"/>
    <w:rsid w:val="005F085C"/>
    <w:rsid w:val="005F0A11"/>
    <w:rsid w:val="005F2965"/>
    <w:rsid w:val="005F3E1C"/>
    <w:rsid w:val="005F3F32"/>
    <w:rsid w:val="005F4883"/>
    <w:rsid w:val="005F5484"/>
    <w:rsid w:val="006001FE"/>
    <w:rsid w:val="00600A94"/>
    <w:rsid w:val="00602567"/>
    <w:rsid w:val="006041EB"/>
    <w:rsid w:val="00604EAA"/>
    <w:rsid w:val="00605F58"/>
    <w:rsid w:val="0060683C"/>
    <w:rsid w:val="006079E9"/>
    <w:rsid w:val="00610090"/>
    <w:rsid w:val="00610FBF"/>
    <w:rsid w:val="00611A88"/>
    <w:rsid w:val="00615A85"/>
    <w:rsid w:val="006204B1"/>
    <w:rsid w:val="00621ADB"/>
    <w:rsid w:val="00622B9B"/>
    <w:rsid w:val="006236F8"/>
    <w:rsid w:val="00625562"/>
    <w:rsid w:val="00625B4B"/>
    <w:rsid w:val="00626A34"/>
    <w:rsid w:val="00626A83"/>
    <w:rsid w:val="006278A7"/>
    <w:rsid w:val="00633F20"/>
    <w:rsid w:val="00634364"/>
    <w:rsid w:val="00634704"/>
    <w:rsid w:val="0063495B"/>
    <w:rsid w:val="00635F2E"/>
    <w:rsid w:val="0063739A"/>
    <w:rsid w:val="00640AB0"/>
    <w:rsid w:val="00640CC8"/>
    <w:rsid w:val="00643448"/>
    <w:rsid w:val="006435AA"/>
    <w:rsid w:val="00643F30"/>
    <w:rsid w:val="00644578"/>
    <w:rsid w:val="00644D0F"/>
    <w:rsid w:val="00646E62"/>
    <w:rsid w:val="006513D8"/>
    <w:rsid w:val="00652089"/>
    <w:rsid w:val="00652D95"/>
    <w:rsid w:val="00653D86"/>
    <w:rsid w:val="00657C81"/>
    <w:rsid w:val="006617FF"/>
    <w:rsid w:val="0066240C"/>
    <w:rsid w:val="00665C72"/>
    <w:rsid w:val="00667CCA"/>
    <w:rsid w:val="00672361"/>
    <w:rsid w:val="006749BF"/>
    <w:rsid w:val="00674AF1"/>
    <w:rsid w:val="00674BB3"/>
    <w:rsid w:val="00675C25"/>
    <w:rsid w:val="00676081"/>
    <w:rsid w:val="0067723B"/>
    <w:rsid w:val="00677423"/>
    <w:rsid w:val="00680266"/>
    <w:rsid w:val="00681A09"/>
    <w:rsid w:val="006833B9"/>
    <w:rsid w:val="006836B3"/>
    <w:rsid w:val="006851A6"/>
    <w:rsid w:val="00685266"/>
    <w:rsid w:val="00685CE0"/>
    <w:rsid w:val="00685EDE"/>
    <w:rsid w:val="00687F5B"/>
    <w:rsid w:val="0069063F"/>
    <w:rsid w:val="006925A9"/>
    <w:rsid w:val="0069276A"/>
    <w:rsid w:val="0069312A"/>
    <w:rsid w:val="006949A7"/>
    <w:rsid w:val="00694EE4"/>
    <w:rsid w:val="0069645E"/>
    <w:rsid w:val="00697DC8"/>
    <w:rsid w:val="006A4061"/>
    <w:rsid w:val="006A55F5"/>
    <w:rsid w:val="006A59CF"/>
    <w:rsid w:val="006A733A"/>
    <w:rsid w:val="006A7428"/>
    <w:rsid w:val="006B0A8D"/>
    <w:rsid w:val="006B3167"/>
    <w:rsid w:val="006B55A7"/>
    <w:rsid w:val="006B5C4D"/>
    <w:rsid w:val="006B6E10"/>
    <w:rsid w:val="006B7536"/>
    <w:rsid w:val="006C033B"/>
    <w:rsid w:val="006C0ACD"/>
    <w:rsid w:val="006C1865"/>
    <w:rsid w:val="006C24CB"/>
    <w:rsid w:val="006C35E2"/>
    <w:rsid w:val="006C55A3"/>
    <w:rsid w:val="006C5861"/>
    <w:rsid w:val="006C66D8"/>
    <w:rsid w:val="006C70CC"/>
    <w:rsid w:val="006C72A2"/>
    <w:rsid w:val="006D31A7"/>
    <w:rsid w:val="006D372C"/>
    <w:rsid w:val="006D4437"/>
    <w:rsid w:val="006E1297"/>
    <w:rsid w:val="006E181C"/>
    <w:rsid w:val="006E197A"/>
    <w:rsid w:val="006E59DF"/>
    <w:rsid w:val="006F0FCB"/>
    <w:rsid w:val="006F22A4"/>
    <w:rsid w:val="006F4312"/>
    <w:rsid w:val="006F643D"/>
    <w:rsid w:val="006F65B1"/>
    <w:rsid w:val="006F75A6"/>
    <w:rsid w:val="00700A17"/>
    <w:rsid w:val="007013C7"/>
    <w:rsid w:val="0070244A"/>
    <w:rsid w:val="00703FCC"/>
    <w:rsid w:val="007050BF"/>
    <w:rsid w:val="00706B95"/>
    <w:rsid w:val="00706D7E"/>
    <w:rsid w:val="00707935"/>
    <w:rsid w:val="00711178"/>
    <w:rsid w:val="00711524"/>
    <w:rsid w:val="007115BB"/>
    <w:rsid w:val="00714065"/>
    <w:rsid w:val="00714690"/>
    <w:rsid w:val="0071590D"/>
    <w:rsid w:val="00715C1A"/>
    <w:rsid w:val="00715DC4"/>
    <w:rsid w:val="007168B7"/>
    <w:rsid w:val="00720048"/>
    <w:rsid w:val="007203CE"/>
    <w:rsid w:val="007208C7"/>
    <w:rsid w:val="00720A47"/>
    <w:rsid w:val="00721EFB"/>
    <w:rsid w:val="007226DD"/>
    <w:rsid w:val="007235A5"/>
    <w:rsid w:val="007235FB"/>
    <w:rsid w:val="00723CE8"/>
    <w:rsid w:val="007240ED"/>
    <w:rsid w:val="00725566"/>
    <w:rsid w:val="007255B1"/>
    <w:rsid w:val="007268FC"/>
    <w:rsid w:val="00727BE8"/>
    <w:rsid w:val="0073222E"/>
    <w:rsid w:val="00732482"/>
    <w:rsid w:val="007353C9"/>
    <w:rsid w:val="007376F1"/>
    <w:rsid w:val="00741875"/>
    <w:rsid w:val="0074557B"/>
    <w:rsid w:val="007502CA"/>
    <w:rsid w:val="00751BD5"/>
    <w:rsid w:val="007521CB"/>
    <w:rsid w:val="00752F86"/>
    <w:rsid w:val="0075363E"/>
    <w:rsid w:val="00756344"/>
    <w:rsid w:val="00756497"/>
    <w:rsid w:val="007579A3"/>
    <w:rsid w:val="00763C31"/>
    <w:rsid w:val="00764A05"/>
    <w:rsid w:val="0076650B"/>
    <w:rsid w:val="00766958"/>
    <w:rsid w:val="007678F4"/>
    <w:rsid w:val="007731CE"/>
    <w:rsid w:val="00780A2E"/>
    <w:rsid w:val="00782FBE"/>
    <w:rsid w:val="00785276"/>
    <w:rsid w:val="0078569A"/>
    <w:rsid w:val="00790B7C"/>
    <w:rsid w:val="00791B28"/>
    <w:rsid w:val="00794E1F"/>
    <w:rsid w:val="007967C6"/>
    <w:rsid w:val="007A26BF"/>
    <w:rsid w:val="007A2EA5"/>
    <w:rsid w:val="007A597E"/>
    <w:rsid w:val="007A793D"/>
    <w:rsid w:val="007B322B"/>
    <w:rsid w:val="007B3B5F"/>
    <w:rsid w:val="007B50DE"/>
    <w:rsid w:val="007B68F7"/>
    <w:rsid w:val="007B6FDA"/>
    <w:rsid w:val="007C29A0"/>
    <w:rsid w:val="007C34FF"/>
    <w:rsid w:val="007C65BE"/>
    <w:rsid w:val="007C7962"/>
    <w:rsid w:val="007C7FCA"/>
    <w:rsid w:val="007C7FE3"/>
    <w:rsid w:val="007D0FAF"/>
    <w:rsid w:val="007D37AB"/>
    <w:rsid w:val="007D38F1"/>
    <w:rsid w:val="007D3B49"/>
    <w:rsid w:val="007D3EA7"/>
    <w:rsid w:val="007D43BD"/>
    <w:rsid w:val="007D6AD8"/>
    <w:rsid w:val="007E00BE"/>
    <w:rsid w:val="007E01FC"/>
    <w:rsid w:val="007E27A2"/>
    <w:rsid w:val="007E35F1"/>
    <w:rsid w:val="007E40FA"/>
    <w:rsid w:val="007E4239"/>
    <w:rsid w:val="007E688F"/>
    <w:rsid w:val="007F0621"/>
    <w:rsid w:val="007F083D"/>
    <w:rsid w:val="007F1074"/>
    <w:rsid w:val="007F188D"/>
    <w:rsid w:val="007F20DD"/>
    <w:rsid w:val="007F37C1"/>
    <w:rsid w:val="007F5BBB"/>
    <w:rsid w:val="007F705A"/>
    <w:rsid w:val="007F7B92"/>
    <w:rsid w:val="00800D39"/>
    <w:rsid w:val="00800D60"/>
    <w:rsid w:val="008029FF"/>
    <w:rsid w:val="00802EBC"/>
    <w:rsid w:val="00803E73"/>
    <w:rsid w:val="00803E8F"/>
    <w:rsid w:val="00804874"/>
    <w:rsid w:val="00807DB6"/>
    <w:rsid w:val="00810E28"/>
    <w:rsid w:val="00811AB0"/>
    <w:rsid w:val="00814346"/>
    <w:rsid w:val="008143AC"/>
    <w:rsid w:val="008148BC"/>
    <w:rsid w:val="00814B00"/>
    <w:rsid w:val="008206A8"/>
    <w:rsid w:val="008223B8"/>
    <w:rsid w:val="00823C8B"/>
    <w:rsid w:val="00825031"/>
    <w:rsid w:val="00825D8F"/>
    <w:rsid w:val="008264E7"/>
    <w:rsid w:val="008265D2"/>
    <w:rsid w:val="008266EE"/>
    <w:rsid w:val="008268CD"/>
    <w:rsid w:val="00831549"/>
    <w:rsid w:val="008325AD"/>
    <w:rsid w:val="008332F0"/>
    <w:rsid w:val="00833833"/>
    <w:rsid w:val="0083576B"/>
    <w:rsid w:val="008365C6"/>
    <w:rsid w:val="00837107"/>
    <w:rsid w:val="008379A2"/>
    <w:rsid w:val="008401E9"/>
    <w:rsid w:val="00842499"/>
    <w:rsid w:val="0084373A"/>
    <w:rsid w:val="008441A0"/>
    <w:rsid w:val="00844631"/>
    <w:rsid w:val="008476D3"/>
    <w:rsid w:val="00852C4B"/>
    <w:rsid w:val="008533C3"/>
    <w:rsid w:val="008543B1"/>
    <w:rsid w:val="00854CE3"/>
    <w:rsid w:val="008555A4"/>
    <w:rsid w:val="00856CB3"/>
    <w:rsid w:val="00856DAE"/>
    <w:rsid w:val="008575B0"/>
    <w:rsid w:val="00857A51"/>
    <w:rsid w:val="0086007E"/>
    <w:rsid w:val="008604C3"/>
    <w:rsid w:val="008608F6"/>
    <w:rsid w:val="0086188E"/>
    <w:rsid w:val="00864609"/>
    <w:rsid w:val="00870389"/>
    <w:rsid w:val="00870D7A"/>
    <w:rsid w:val="00870D87"/>
    <w:rsid w:val="008744E4"/>
    <w:rsid w:val="00874F24"/>
    <w:rsid w:val="0087530A"/>
    <w:rsid w:val="00877111"/>
    <w:rsid w:val="00880DE6"/>
    <w:rsid w:val="008810D4"/>
    <w:rsid w:val="00881E38"/>
    <w:rsid w:val="008828D0"/>
    <w:rsid w:val="00884DA1"/>
    <w:rsid w:val="008930BD"/>
    <w:rsid w:val="0089419F"/>
    <w:rsid w:val="00895D1F"/>
    <w:rsid w:val="00895DC3"/>
    <w:rsid w:val="008967FA"/>
    <w:rsid w:val="00897D94"/>
    <w:rsid w:val="008A34CD"/>
    <w:rsid w:val="008A3F35"/>
    <w:rsid w:val="008A417E"/>
    <w:rsid w:val="008A4C98"/>
    <w:rsid w:val="008A5769"/>
    <w:rsid w:val="008A5928"/>
    <w:rsid w:val="008B1553"/>
    <w:rsid w:val="008B2FB6"/>
    <w:rsid w:val="008B3458"/>
    <w:rsid w:val="008B51D4"/>
    <w:rsid w:val="008B5DEF"/>
    <w:rsid w:val="008B7835"/>
    <w:rsid w:val="008C22F6"/>
    <w:rsid w:val="008C2773"/>
    <w:rsid w:val="008C6916"/>
    <w:rsid w:val="008C77D6"/>
    <w:rsid w:val="008D0DC2"/>
    <w:rsid w:val="008D3289"/>
    <w:rsid w:val="008D5659"/>
    <w:rsid w:val="008D6BDF"/>
    <w:rsid w:val="008E0021"/>
    <w:rsid w:val="008E322C"/>
    <w:rsid w:val="008E391F"/>
    <w:rsid w:val="008E39CE"/>
    <w:rsid w:val="008E3C92"/>
    <w:rsid w:val="008E4553"/>
    <w:rsid w:val="008E4C8E"/>
    <w:rsid w:val="008E5960"/>
    <w:rsid w:val="008E63CD"/>
    <w:rsid w:val="008E653F"/>
    <w:rsid w:val="008E79C6"/>
    <w:rsid w:val="008F0636"/>
    <w:rsid w:val="008F1870"/>
    <w:rsid w:val="008F1E46"/>
    <w:rsid w:val="008F4588"/>
    <w:rsid w:val="008F65C2"/>
    <w:rsid w:val="008F7123"/>
    <w:rsid w:val="00900B32"/>
    <w:rsid w:val="00901228"/>
    <w:rsid w:val="009038DE"/>
    <w:rsid w:val="0090499F"/>
    <w:rsid w:val="00904CBA"/>
    <w:rsid w:val="00911D3D"/>
    <w:rsid w:val="009130AD"/>
    <w:rsid w:val="00913A71"/>
    <w:rsid w:val="00914672"/>
    <w:rsid w:val="00916805"/>
    <w:rsid w:val="00917026"/>
    <w:rsid w:val="009202ED"/>
    <w:rsid w:val="0092047D"/>
    <w:rsid w:val="00921A33"/>
    <w:rsid w:val="00924356"/>
    <w:rsid w:val="00926746"/>
    <w:rsid w:val="009268A2"/>
    <w:rsid w:val="0092720B"/>
    <w:rsid w:val="00930EF2"/>
    <w:rsid w:val="00930F68"/>
    <w:rsid w:val="0093319D"/>
    <w:rsid w:val="00936629"/>
    <w:rsid w:val="009374A9"/>
    <w:rsid w:val="00937793"/>
    <w:rsid w:val="0094060B"/>
    <w:rsid w:val="00940AB6"/>
    <w:rsid w:val="00941140"/>
    <w:rsid w:val="009413D8"/>
    <w:rsid w:val="009415C5"/>
    <w:rsid w:val="00954F56"/>
    <w:rsid w:val="00955F85"/>
    <w:rsid w:val="00956073"/>
    <w:rsid w:val="00960A79"/>
    <w:rsid w:val="00960C67"/>
    <w:rsid w:val="0096162F"/>
    <w:rsid w:val="00961E47"/>
    <w:rsid w:val="00961FF6"/>
    <w:rsid w:val="0096219D"/>
    <w:rsid w:val="00963175"/>
    <w:rsid w:val="009649FF"/>
    <w:rsid w:val="009656ED"/>
    <w:rsid w:val="00966634"/>
    <w:rsid w:val="00966FA3"/>
    <w:rsid w:val="009674E7"/>
    <w:rsid w:val="00970CE2"/>
    <w:rsid w:val="00973564"/>
    <w:rsid w:val="009747F9"/>
    <w:rsid w:val="0097510F"/>
    <w:rsid w:val="00975831"/>
    <w:rsid w:val="00975CA0"/>
    <w:rsid w:val="009760D8"/>
    <w:rsid w:val="0097632B"/>
    <w:rsid w:val="00977965"/>
    <w:rsid w:val="009818B0"/>
    <w:rsid w:val="0098325C"/>
    <w:rsid w:val="00983EBB"/>
    <w:rsid w:val="009874FF"/>
    <w:rsid w:val="0099164E"/>
    <w:rsid w:val="009940A6"/>
    <w:rsid w:val="009A0B96"/>
    <w:rsid w:val="009A1402"/>
    <w:rsid w:val="009A4ADF"/>
    <w:rsid w:val="009A544C"/>
    <w:rsid w:val="009A6A11"/>
    <w:rsid w:val="009A71DF"/>
    <w:rsid w:val="009A777F"/>
    <w:rsid w:val="009B00E1"/>
    <w:rsid w:val="009B054C"/>
    <w:rsid w:val="009B132D"/>
    <w:rsid w:val="009B1F1E"/>
    <w:rsid w:val="009B3098"/>
    <w:rsid w:val="009B68B6"/>
    <w:rsid w:val="009B76DD"/>
    <w:rsid w:val="009C0D6D"/>
    <w:rsid w:val="009C1A73"/>
    <w:rsid w:val="009C2E24"/>
    <w:rsid w:val="009C32BB"/>
    <w:rsid w:val="009C79F5"/>
    <w:rsid w:val="009D4322"/>
    <w:rsid w:val="009D605C"/>
    <w:rsid w:val="009E11A9"/>
    <w:rsid w:val="009E178C"/>
    <w:rsid w:val="009E424D"/>
    <w:rsid w:val="009E4514"/>
    <w:rsid w:val="009E5B34"/>
    <w:rsid w:val="009E66C9"/>
    <w:rsid w:val="009E7A8A"/>
    <w:rsid w:val="009F0D8B"/>
    <w:rsid w:val="009F39D9"/>
    <w:rsid w:val="009F43BF"/>
    <w:rsid w:val="009F5E55"/>
    <w:rsid w:val="009F7C77"/>
    <w:rsid w:val="00A0097B"/>
    <w:rsid w:val="00A00C5B"/>
    <w:rsid w:val="00A01AF9"/>
    <w:rsid w:val="00A047D0"/>
    <w:rsid w:val="00A063BA"/>
    <w:rsid w:val="00A0694F"/>
    <w:rsid w:val="00A07C9E"/>
    <w:rsid w:val="00A11220"/>
    <w:rsid w:val="00A121E9"/>
    <w:rsid w:val="00A12CC1"/>
    <w:rsid w:val="00A204EA"/>
    <w:rsid w:val="00A21C14"/>
    <w:rsid w:val="00A253A2"/>
    <w:rsid w:val="00A26553"/>
    <w:rsid w:val="00A309DA"/>
    <w:rsid w:val="00A30B21"/>
    <w:rsid w:val="00A30CF4"/>
    <w:rsid w:val="00A31F0A"/>
    <w:rsid w:val="00A32EDF"/>
    <w:rsid w:val="00A36985"/>
    <w:rsid w:val="00A36DD4"/>
    <w:rsid w:val="00A36FE3"/>
    <w:rsid w:val="00A37114"/>
    <w:rsid w:val="00A373E7"/>
    <w:rsid w:val="00A54ABD"/>
    <w:rsid w:val="00A60F3E"/>
    <w:rsid w:val="00A60F6C"/>
    <w:rsid w:val="00A63467"/>
    <w:rsid w:val="00A63D83"/>
    <w:rsid w:val="00A65363"/>
    <w:rsid w:val="00A65D5B"/>
    <w:rsid w:val="00A67C0B"/>
    <w:rsid w:val="00A72097"/>
    <w:rsid w:val="00A72B5C"/>
    <w:rsid w:val="00A74142"/>
    <w:rsid w:val="00A7555C"/>
    <w:rsid w:val="00A81428"/>
    <w:rsid w:val="00A820F0"/>
    <w:rsid w:val="00A82C44"/>
    <w:rsid w:val="00A85025"/>
    <w:rsid w:val="00A85503"/>
    <w:rsid w:val="00A90FAE"/>
    <w:rsid w:val="00A91D9A"/>
    <w:rsid w:val="00A92227"/>
    <w:rsid w:val="00A9236F"/>
    <w:rsid w:val="00A92581"/>
    <w:rsid w:val="00A93432"/>
    <w:rsid w:val="00A93D9F"/>
    <w:rsid w:val="00A95542"/>
    <w:rsid w:val="00A970B3"/>
    <w:rsid w:val="00A97819"/>
    <w:rsid w:val="00AA06F6"/>
    <w:rsid w:val="00AA0742"/>
    <w:rsid w:val="00AA0BD8"/>
    <w:rsid w:val="00AA1D1D"/>
    <w:rsid w:val="00AA1F98"/>
    <w:rsid w:val="00AA2023"/>
    <w:rsid w:val="00AA247E"/>
    <w:rsid w:val="00AA2B7E"/>
    <w:rsid w:val="00AA3337"/>
    <w:rsid w:val="00AA409D"/>
    <w:rsid w:val="00AA45CA"/>
    <w:rsid w:val="00AA464C"/>
    <w:rsid w:val="00AB07DF"/>
    <w:rsid w:val="00AB1E38"/>
    <w:rsid w:val="00AB33A4"/>
    <w:rsid w:val="00AB3C47"/>
    <w:rsid w:val="00AB6EBC"/>
    <w:rsid w:val="00AC0B2F"/>
    <w:rsid w:val="00AC0BE0"/>
    <w:rsid w:val="00AC0ED2"/>
    <w:rsid w:val="00AC13AC"/>
    <w:rsid w:val="00AC1807"/>
    <w:rsid w:val="00AC33A0"/>
    <w:rsid w:val="00AC7ABC"/>
    <w:rsid w:val="00AD108C"/>
    <w:rsid w:val="00AD2392"/>
    <w:rsid w:val="00AD3757"/>
    <w:rsid w:val="00AD39DE"/>
    <w:rsid w:val="00AD3B79"/>
    <w:rsid w:val="00AD3DCD"/>
    <w:rsid w:val="00AD4A6C"/>
    <w:rsid w:val="00AD4C69"/>
    <w:rsid w:val="00AD5CF8"/>
    <w:rsid w:val="00AE1CE2"/>
    <w:rsid w:val="00AE3A84"/>
    <w:rsid w:val="00AE47E7"/>
    <w:rsid w:val="00AE5ECF"/>
    <w:rsid w:val="00AE631F"/>
    <w:rsid w:val="00AF13A7"/>
    <w:rsid w:val="00AF1CE2"/>
    <w:rsid w:val="00AF394D"/>
    <w:rsid w:val="00AF3FA3"/>
    <w:rsid w:val="00AF42C7"/>
    <w:rsid w:val="00AF585A"/>
    <w:rsid w:val="00AF7A6F"/>
    <w:rsid w:val="00B00049"/>
    <w:rsid w:val="00B048D8"/>
    <w:rsid w:val="00B07296"/>
    <w:rsid w:val="00B0765A"/>
    <w:rsid w:val="00B1030A"/>
    <w:rsid w:val="00B12E57"/>
    <w:rsid w:val="00B14CE8"/>
    <w:rsid w:val="00B1567D"/>
    <w:rsid w:val="00B167C1"/>
    <w:rsid w:val="00B207E2"/>
    <w:rsid w:val="00B21490"/>
    <w:rsid w:val="00B21963"/>
    <w:rsid w:val="00B240D8"/>
    <w:rsid w:val="00B25008"/>
    <w:rsid w:val="00B26BF0"/>
    <w:rsid w:val="00B2778B"/>
    <w:rsid w:val="00B27FA4"/>
    <w:rsid w:val="00B30C8E"/>
    <w:rsid w:val="00B33CF5"/>
    <w:rsid w:val="00B34675"/>
    <w:rsid w:val="00B355E1"/>
    <w:rsid w:val="00B35686"/>
    <w:rsid w:val="00B356C4"/>
    <w:rsid w:val="00B417CB"/>
    <w:rsid w:val="00B44D88"/>
    <w:rsid w:val="00B46043"/>
    <w:rsid w:val="00B461E6"/>
    <w:rsid w:val="00B47684"/>
    <w:rsid w:val="00B47D7D"/>
    <w:rsid w:val="00B53000"/>
    <w:rsid w:val="00B55C18"/>
    <w:rsid w:val="00B6298E"/>
    <w:rsid w:val="00B62DC5"/>
    <w:rsid w:val="00B630FF"/>
    <w:rsid w:val="00B64287"/>
    <w:rsid w:val="00B651B0"/>
    <w:rsid w:val="00B6656D"/>
    <w:rsid w:val="00B724CA"/>
    <w:rsid w:val="00B729ED"/>
    <w:rsid w:val="00B74529"/>
    <w:rsid w:val="00B8035D"/>
    <w:rsid w:val="00B81D42"/>
    <w:rsid w:val="00B82FE8"/>
    <w:rsid w:val="00B83675"/>
    <w:rsid w:val="00B8493D"/>
    <w:rsid w:val="00B855F1"/>
    <w:rsid w:val="00B86577"/>
    <w:rsid w:val="00B87239"/>
    <w:rsid w:val="00B90E58"/>
    <w:rsid w:val="00B912C9"/>
    <w:rsid w:val="00B913F3"/>
    <w:rsid w:val="00B93948"/>
    <w:rsid w:val="00B94424"/>
    <w:rsid w:val="00B957E5"/>
    <w:rsid w:val="00B96228"/>
    <w:rsid w:val="00B96972"/>
    <w:rsid w:val="00B969F1"/>
    <w:rsid w:val="00B977CC"/>
    <w:rsid w:val="00B9784F"/>
    <w:rsid w:val="00BA206F"/>
    <w:rsid w:val="00BA3F80"/>
    <w:rsid w:val="00BA5375"/>
    <w:rsid w:val="00BA633A"/>
    <w:rsid w:val="00BA76D2"/>
    <w:rsid w:val="00BA7966"/>
    <w:rsid w:val="00BB17F9"/>
    <w:rsid w:val="00BB6BFD"/>
    <w:rsid w:val="00BB79C9"/>
    <w:rsid w:val="00BC0332"/>
    <w:rsid w:val="00BC08AC"/>
    <w:rsid w:val="00BC1927"/>
    <w:rsid w:val="00BC19E3"/>
    <w:rsid w:val="00BC6FE7"/>
    <w:rsid w:val="00BC71BE"/>
    <w:rsid w:val="00BC7382"/>
    <w:rsid w:val="00BD066B"/>
    <w:rsid w:val="00BD3F9C"/>
    <w:rsid w:val="00BD4DBE"/>
    <w:rsid w:val="00BD581A"/>
    <w:rsid w:val="00BD66CD"/>
    <w:rsid w:val="00BD71ED"/>
    <w:rsid w:val="00BD76E7"/>
    <w:rsid w:val="00BE051B"/>
    <w:rsid w:val="00BE118A"/>
    <w:rsid w:val="00BE13C5"/>
    <w:rsid w:val="00BE19AB"/>
    <w:rsid w:val="00BE1E46"/>
    <w:rsid w:val="00BE29F0"/>
    <w:rsid w:val="00BE2FC6"/>
    <w:rsid w:val="00BE5BB6"/>
    <w:rsid w:val="00BE7206"/>
    <w:rsid w:val="00BE7DF3"/>
    <w:rsid w:val="00BF0365"/>
    <w:rsid w:val="00BF4B3E"/>
    <w:rsid w:val="00BF511F"/>
    <w:rsid w:val="00BF60CD"/>
    <w:rsid w:val="00BF7117"/>
    <w:rsid w:val="00BF740C"/>
    <w:rsid w:val="00C0071D"/>
    <w:rsid w:val="00C01462"/>
    <w:rsid w:val="00C01BEB"/>
    <w:rsid w:val="00C022A2"/>
    <w:rsid w:val="00C04DC6"/>
    <w:rsid w:val="00C061DE"/>
    <w:rsid w:val="00C0790D"/>
    <w:rsid w:val="00C10767"/>
    <w:rsid w:val="00C10C4F"/>
    <w:rsid w:val="00C1251F"/>
    <w:rsid w:val="00C13983"/>
    <w:rsid w:val="00C13ED7"/>
    <w:rsid w:val="00C150C9"/>
    <w:rsid w:val="00C1543D"/>
    <w:rsid w:val="00C15A13"/>
    <w:rsid w:val="00C17C87"/>
    <w:rsid w:val="00C202B7"/>
    <w:rsid w:val="00C233B0"/>
    <w:rsid w:val="00C25092"/>
    <w:rsid w:val="00C2589B"/>
    <w:rsid w:val="00C2664C"/>
    <w:rsid w:val="00C267DD"/>
    <w:rsid w:val="00C30146"/>
    <w:rsid w:val="00C3160F"/>
    <w:rsid w:val="00C322DA"/>
    <w:rsid w:val="00C33185"/>
    <w:rsid w:val="00C337D8"/>
    <w:rsid w:val="00C35B74"/>
    <w:rsid w:val="00C371E9"/>
    <w:rsid w:val="00C4394D"/>
    <w:rsid w:val="00C43BE4"/>
    <w:rsid w:val="00C446A1"/>
    <w:rsid w:val="00C44CBC"/>
    <w:rsid w:val="00C45FD2"/>
    <w:rsid w:val="00C46740"/>
    <w:rsid w:val="00C471BB"/>
    <w:rsid w:val="00C4751E"/>
    <w:rsid w:val="00C52467"/>
    <w:rsid w:val="00C525AD"/>
    <w:rsid w:val="00C526A8"/>
    <w:rsid w:val="00C5350D"/>
    <w:rsid w:val="00C568BB"/>
    <w:rsid w:val="00C639E2"/>
    <w:rsid w:val="00C64754"/>
    <w:rsid w:val="00C722EF"/>
    <w:rsid w:val="00C729AF"/>
    <w:rsid w:val="00C73339"/>
    <w:rsid w:val="00C73BCF"/>
    <w:rsid w:val="00C74D12"/>
    <w:rsid w:val="00C83E6E"/>
    <w:rsid w:val="00C85242"/>
    <w:rsid w:val="00C910D0"/>
    <w:rsid w:val="00C91597"/>
    <w:rsid w:val="00C91F05"/>
    <w:rsid w:val="00C92B41"/>
    <w:rsid w:val="00C947A4"/>
    <w:rsid w:val="00C94E51"/>
    <w:rsid w:val="00C97264"/>
    <w:rsid w:val="00CA50AA"/>
    <w:rsid w:val="00CA5924"/>
    <w:rsid w:val="00CA5FE9"/>
    <w:rsid w:val="00CA6D4D"/>
    <w:rsid w:val="00CB0FC4"/>
    <w:rsid w:val="00CB226D"/>
    <w:rsid w:val="00CB3032"/>
    <w:rsid w:val="00CB3D17"/>
    <w:rsid w:val="00CB45E3"/>
    <w:rsid w:val="00CB50B4"/>
    <w:rsid w:val="00CB511F"/>
    <w:rsid w:val="00CC1B52"/>
    <w:rsid w:val="00CC2691"/>
    <w:rsid w:val="00CC3275"/>
    <w:rsid w:val="00CC62FB"/>
    <w:rsid w:val="00CC6DC9"/>
    <w:rsid w:val="00CD1A30"/>
    <w:rsid w:val="00CD2944"/>
    <w:rsid w:val="00CD3BB8"/>
    <w:rsid w:val="00CD4A4D"/>
    <w:rsid w:val="00CD57DD"/>
    <w:rsid w:val="00CD68B5"/>
    <w:rsid w:val="00CE021F"/>
    <w:rsid w:val="00CE21B0"/>
    <w:rsid w:val="00CE2B69"/>
    <w:rsid w:val="00CE2F45"/>
    <w:rsid w:val="00CE3955"/>
    <w:rsid w:val="00CE44E4"/>
    <w:rsid w:val="00CE45DB"/>
    <w:rsid w:val="00CE6570"/>
    <w:rsid w:val="00CE68F8"/>
    <w:rsid w:val="00CE7B4B"/>
    <w:rsid w:val="00CF1F6C"/>
    <w:rsid w:val="00CF444F"/>
    <w:rsid w:val="00CF4867"/>
    <w:rsid w:val="00D01355"/>
    <w:rsid w:val="00D0389E"/>
    <w:rsid w:val="00D11B63"/>
    <w:rsid w:val="00D13DB8"/>
    <w:rsid w:val="00D1420A"/>
    <w:rsid w:val="00D1456C"/>
    <w:rsid w:val="00D15FA6"/>
    <w:rsid w:val="00D210F3"/>
    <w:rsid w:val="00D22271"/>
    <w:rsid w:val="00D22799"/>
    <w:rsid w:val="00D24F0B"/>
    <w:rsid w:val="00D27192"/>
    <w:rsid w:val="00D334B9"/>
    <w:rsid w:val="00D339FF"/>
    <w:rsid w:val="00D34F41"/>
    <w:rsid w:val="00D37306"/>
    <w:rsid w:val="00D40A56"/>
    <w:rsid w:val="00D40AA0"/>
    <w:rsid w:val="00D41A6C"/>
    <w:rsid w:val="00D464DF"/>
    <w:rsid w:val="00D46DC8"/>
    <w:rsid w:val="00D54B29"/>
    <w:rsid w:val="00D57A39"/>
    <w:rsid w:val="00D6234B"/>
    <w:rsid w:val="00D66CA9"/>
    <w:rsid w:val="00D71971"/>
    <w:rsid w:val="00D7292A"/>
    <w:rsid w:val="00D735FF"/>
    <w:rsid w:val="00D739F9"/>
    <w:rsid w:val="00D739FF"/>
    <w:rsid w:val="00D75112"/>
    <w:rsid w:val="00D81E52"/>
    <w:rsid w:val="00D82823"/>
    <w:rsid w:val="00D83D05"/>
    <w:rsid w:val="00D83E1A"/>
    <w:rsid w:val="00D852D7"/>
    <w:rsid w:val="00D85EC3"/>
    <w:rsid w:val="00D92419"/>
    <w:rsid w:val="00D928E5"/>
    <w:rsid w:val="00D92A52"/>
    <w:rsid w:val="00D93744"/>
    <w:rsid w:val="00D94235"/>
    <w:rsid w:val="00D94339"/>
    <w:rsid w:val="00D9549B"/>
    <w:rsid w:val="00D95853"/>
    <w:rsid w:val="00DA11F9"/>
    <w:rsid w:val="00DA5510"/>
    <w:rsid w:val="00DB1FDB"/>
    <w:rsid w:val="00DB2E50"/>
    <w:rsid w:val="00DB36AA"/>
    <w:rsid w:val="00DB3CD4"/>
    <w:rsid w:val="00DB59B0"/>
    <w:rsid w:val="00DB767B"/>
    <w:rsid w:val="00DC007F"/>
    <w:rsid w:val="00DC1839"/>
    <w:rsid w:val="00DC2121"/>
    <w:rsid w:val="00DC22FB"/>
    <w:rsid w:val="00DC3A15"/>
    <w:rsid w:val="00DC3D5E"/>
    <w:rsid w:val="00DC3E21"/>
    <w:rsid w:val="00DC4BA4"/>
    <w:rsid w:val="00DC5C40"/>
    <w:rsid w:val="00DC60C8"/>
    <w:rsid w:val="00DC7863"/>
    <w:rsid w:val="00DD05D5"/>
    <w:rsid w:val="00DD149F"/>
    <w:rsid w:val="00DD45B3"/>
    <w:rsid w:val="00DD56A3"/>
    <w:rsid w:val="00DD5E01"/>
    <w:rsid w:val="00DD6B34"/>
    <w:rsid w:val="00DE1918"/>
    <w:rsid w:val="00DE262F"/>
    <w:rsid w:val="00DE32AF"/>
    <w:rsid w:val="00DE3F86"/>
    <w:rsid w:val="00DE4DFD"/>
    <w:rsid w:val="00DE67F3"/>
    <w:rsid w:val="00DE6DEB"/>
    <w:rsid w:val="00DE7224"/>
    <w:rsid w:val="00DE770B"/>
    <w:rsid w:val="00DF0057"/>
    <w:rsid w:val="00DF1018"/>
    <w:rsid w:val="00DF23CC"/>
    <w:rsid w:val="00DF5AB0"/>
    <w:rsid w:val="00DF6237"/>
    <w:rsid w:val="00DF6B55"/>
    <w:rsid w:val="00DF73A6"/>
    <w:rsid w:val="00DF7585"/>
    <w:rsid w:val="00E03F94"/>
    <w:rsid w:val="00E047A1"/>
    <w:rsid w:val="00E074F7"/>
    <w:rsid w:val="00E0753E"/>
    <w:rsid w:val="00E1060B"/>
    <w:rsid w:val="00E12A89"/>
    <w:rsid w:val="00E14410"/>
    <w:rsid w:val="00E15C75"/>
    <w:rsid w:val="00E15F8B"/>
    <w:rsid w:val="00E17D64"/>
    <w:rsid w:val="00E27C71"/>
    <w:rsid w:val="00E301A1"/>
    <w:rsid w:val="00E303E0"/>
    <w:rsid w:val="00E31077"/>
    <w:rsid w:val="00E31410"/>
    <w:rsid w:val="00E32232"/>
    <w:rsid w:val="00E32804"/>
    <w:rsid w:val="00E33C5D"/>
    <w:rsid w:val="00E34BA1"/>
    <w:rsid w:val="00E350B2"/>
    <w:rsid w:val="00E376ED"/>
    <w:rsid w:val="00E4042A"/>
    <w:rsid w:val="00E4191F"/>
    <w:rsid w:val="00E41B5E"/>
    <w:rsid w:val="00E46A5E"/>
    <w:rsid w:val="00E47B00"/>
    <w:rsid w:val="00E50694"/>
    <w:rsid w:val="00E549DC"/>
    <w:rsid w:val="00E55303"/>
    <w:rsid w:val="00E5626B"/>
    <w:rsid w:val="00E56D56"/>
    <w:rsid w:val="00E57935"/>
    <w:rsid w:val="00E60711"/>
    <w:rsid w:val="00E611F4"/>
    <w:rsid w:val="00E61289"/>
    <w:rsid w:val="00E67B81"/>
    <w:rsid w:val="00E706E9"/>
    <w:rsid w:val="00E71320"/>
    <w:rsid w:val="00E71484"/>
    <w:rsid w:val="00E72743"/>
    <w:rsid w:val="00E729F8"/>
    <w:rsid w:val="00E73EE3"/>
    <w:rsid w:val="00E7409F"/>
    <w:rsid w:val="00E76A76"/>
    <w:rsid w:val="00E77BA1"/>
    <w:rsid w:val="00E80477"/>
    <w:rsid w:val="00E80CE0"/>
    <w:rsid w:val="00E82098"/>
    <w:rsid w:val="00E8218E"/>
    <w:rsid w:val="00E82EE4"/>
    <w:rsid w:val="00E84819"/>
    <w:rsid w:val="00E8508B"/>
    <w:rsid w:val="00E870FE"/>
    <w:rsid w:val="00E90F9D"/>
    <w:rsid w:val="00E926EC"/>
    <w:rsid w:val="00E92920"/>
    <w:rsid w:val="00E93858"/>
    <w:rsid w:val="00E95040"/>
    <w:rsid w:val="00E959B6"/>
    <w:rsid w:val="00EA12A0"/>
    <w:rsid w:val="00EA14A0"/>
    <w:rsid w:val="00EA19CF"/>
    <w:rsid w:val="00EA1B95"/>
    <w:rsid w:val="00EA3356"/>
    <w:rsid w:val="00EA4AB8"/>
    <w:rsid w:val="00EA5C66"/>
    <w:rsid w:val="00EA6ECF"/>
    <w:rsid w:val="00EA7BA1"/>
    <w:rsid w:val="00EB2468"/>
    <w:rsid w:val="00EB5B64"/>
    <w:rsid w:val="00EB5C7B"/>
    <w:rsid w:val="00EB6F72"/>
    <w:rsid w:val="00EC1311"/>
    <w:rsid w:val="00EC55D8"/>
    <w:rsid w:val="00EC59CE"/>
    <w:rsid w:val="00EC6E30"/>
    <w:rsid w:val="00ED172E"/>
    <w:rsid w:val="00ED497B"/>
    <w:rsid w:val="00ED5290"/>
    <w:rsid w:val="00ED7A14"/>
    <w:rsid w:val="00EE1B9E"/>
    <w:rsid w:val="00EE49A4"/>
    <w:rsid w:val="00EE57BC"/>
    <w:rsid w:val="00EE76F7"/>
    <w:rsid w:val="00EF0550"/>
    <w:rsid w:val="00EF202D"/>
    <w:rsid w:val="00EF32D8"/>
    <w:rsid w:val="00EF3531"/>
    <w:rsid w:val="00EF3C90"/>
    <w:rsid w:val="00EF78DB"/>
    <w:rsid w:val="00EF7C4A"/>
    <w:rsid w:val="00EF7E13"/>
    <w:rsid w:val="00F00FC5"/>
    <w:rsid w:val="00F03211"/>
    <w:rsid w:val="00F10373"/>
    <w:rsid w:val="00F119D3"/>
    <w:rsid w:val="00F13E04"/>
    <w:rsid w:val="00F15295"/>
    <w:rsid w:val="00F17772"/>
    <w:rsid w:val="00F2198D"/>
    <w:rsid w:val="00F2482B"/>
    <w:rsid w:val="00F274C8"/>
    <w:rsid w:val="00F35A56"/>
    <w:rsid w:val="00F35C2E"/>
    <w:rsid w:val="00F41278"/>
    <w:rsid w:val="00F4401F"/>
    <w:rsid w:val="00F4419D"/>
    <w:rsid w:val="00F44520"/>
    <w:rsid w:val="00F4486E"/>
    <w:rsid w:val="00F44FA6"/>
    <w:rsid w:val="00F45BA1"/>
    <w:rsid w:val="00F50396"/>
    <w:rsid w:val="00F55695"/>
    <w:rsid w:val="00F55940"/>
    <w:rsid w:val="00F60653"/>
    <w:rsid w:val="00F627A6"/>
    <w:rsid w:val="00F648A9"/>
    <w:rsid w:val="00F668F2"/>
    <w:rsid w:val="00F705ED"/>
    <w:rsid w:val="00F70E00"/>
    <w:rsid w:val="00F7399C"/>
    <w:rsid w:val="00F74373"/>
    <w:rsid w:val="00F7589D"/>
    <w:rsid w:val="00F7702B"/>
    <w:rsid w:val="00F773B4"/>
    <w:rsid w:val="00F775EC"/>
    <w:rsid w:val="00F80052"/>
    <w:rsid w:val="00F85595"/>
    <w:rsid w:val="00F87895"/>
    <w:rsid w:val="00F87D72"/>
    <w:rsid w:val="00F9089B"/>
    <w:rsid w:val="00F91C3B"/>
    <w:rsid w:val="00F94703"/>
    <w:rsid w:val="00F95AB0"/>
    <w:rsid w:val="00F96C78"/>
    <w:rsid w:val="00F97138"/>
    <w:rsid w:val="00F97C95"/>
    <w:rsid w:val="00FA038A"/>
    <w:rsid w:val="00FA1A18"/>
    <w:rsid w:val="00FA3502"/>
    <w:rsid w:val="00FA3949"/>
    <w:rsid w:val="00FA4100"/>
    <w:rsid w:val="00FA4854"/>
    <w:rsid w:val="00FB0A1C"/>
    <w:rsid w:val="00FB0BF3"/>
    <w:rsid w:val="00FB10BC"/>
    <w:rsid w:val="00FB1F08"/>
    <w:rsid w:val="00FB24C2"/>
    <w:rsid w:val="00FB272E"/>
    <w:rsid w:val="00FB32C2"/>
    <w:rsid w:val="00FB336A"/>
    <w:rsid w:val="00FB38CF"/>
    <w:rsid w:val="00FB57D2"/>
    <w:rsid w:val="00FB5C32"/>
    <w:rsid w:val="00FB6221"/>
    <w:rsid w:val="00FC0CE0"/>
    <w:rsid w:val="00FC1CEB"/>
    <w:rsid w:val="00FC23D1"/>
    <w:rsid w:val="00FC28C7"/>
    <w:rsid w:val="00FC503C"/>
    <w:rsid w:val="00FC51C8"/>
    <w:rsid w:val="00FC59F8"/>
    <w:rsid w:val="00FC6F9E"/>
    <w:rsid w:val="00FC724E"/>
    <w:rsid w:val="00FC785C"/>
    <w:rsid w:val="00FD10D1"/>
    <w:rsid w:val="00FD2FF0"/>
    <w:rsid w:val="00FD4FD2"/>
    <w:rsid w:val="00FD5DA3"/>
    <w:rsid w:val="00FD7DAD"/>
    <w:rsid w:val="00FD7F7C"/>
    <w:rsid w:val="00FE056C"/>
    <w:rsid w:val="00FE46BA"/>
    <w:rsid w:val="00FE59E5"/>
    <w:rsid w:val="00FF0567"/>
    <w:rsid w:val="00FF06BC"/>
    <w:rsid w:val="00FF0929"/>
    <w:rsid w:val="00FF4A90"/>
    <w:rsid w:val="00FF5333"/>
    <w:rsid w:val="00F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8D7E"/>
  <w15:docId w15:val="{8A4CA0F2-9E33-4335-B581-52EA0F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83AFD-D0AF-4FAE-877E-057F8864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BRB</dc:creator>
  <cp:keywords/>
  <dc:description/>
  <cp:lastModifiedBy>Amera PHX TV</cp:lastModifiedBy>
  <cp:revision>21</cp:revision>
  <cp:lastPrinted>2024-03-17T20:14:00Z</cp:lastPrinted>
  <dcterms:created xsi:type="dcterms:W3CDTF">2024-03-12T21:41:00Z</dcterms:created>
  <dcterms:modified xsi:type="dcterms:W3CDTF">2024-03-17T20:14:00Z</dcterms:modified>
</cp:coreProperties>
</file>