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1D50B" w14:textId="77777777" w:rsidR="00101A6A" w:rsidRDefault="00536F43">
      <w:r>
        <w:rPr>
          <w:noProof/>
        </w:rPr>
        <w:drawing>
          <wp:anchor distT="0" distB="0" distL="114300" distR="114300" simplePos="0" relativeHeight="251658240" behindDoc="0" locked="0" layoutInCell="1" allowOverlap="1" wp14:anchorId="3E2A903D" wp14:editId="01EC41DD">
            <wp:simplePos x="0" y="0"/>
            <wp:positionH relativeFrom="margin">
              <wp:align>center</wp:align>
            </wp:positionH>
            <wp:positionV relativeFrom="margin">
              <wp:align>top</wp:align>
            </wp:positionV>
            <wp:extent cx="1466850" cy="7683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lhouette_ART_4C.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66850" cy="768350"/>
                    </a:xfrm>
                    <a:prstGeom prst="rect">
                      <a:avLst/>
                    </a:prstGeom>
                  </pic:spPr>
                </pic:pic>
              </a:graphicData>
            </a:graphic>
            <wp14:sizeRelH relativeFrom="margin">
              <wp14:pctWidth>0</wp14:pctWidth>
            </wp14:sizeRelH>
            <wp14:sizeRelV relativeFrom="margin">
              <wp14:pctHeight>0</wp14:pctHeight>
            </wp14:sizeRelV>
          </wp:anchor>
        </w:drawing>
      </w:r>
    </w:p>
    <w:p w14:paraId="54B6D30C" w14:textId="77777777" w:rsidR="008F315B" w:rsidRDefault="008F315B"/>
    <w:p w14:paraId="04CB5B37" w14:textId="77777777" w:rsidR="00536F43" w:rsidRDefault="00536F43">
      <w:pPr>
        <w:rPr>
          <w:sz w:val="2"/>
          <w:szCs w:val="2"/>
        </w:rPr>
      </w:pPr>
    </w:p>
    <w:p w14:paraId="0876F705" w14:textId="77777777" w:rsidR="009E0499" w:rsidRPr="00536F43" w:rsidRDefault="009E0499">
      <w:pPr>
        <w:rPr>
          <w:sz w:val="2"/>
          <w:szCs w:val="2"/>
        </w:rPr>
      </w:pPr>
    </w:p>
    <w:p w14:paraId="56EF2A78" w14:textId="3E1D695B" w:rsidR="00101A6A" w:rsidRPr="00A04A8D" w:rsidRDefault="00101A6A" w:rsidP="00101A6A">
      <w:pPr>
        <w:pBdr>
          <w:top w:val="double" w:sz="6" w:space="1" w:color="auto"/>
          <w:left w:val="double" w:sz="6" w:space="4" w:color="auto"/>
          <w:bottom w:val="double" w:sz="6" w:space="1" w:color="auto"/>
          <w:right w:val="double" w:sz="6" w:space="4" w:color="auto"/>
        </w:pBdr>
        <w:spacing w:after="0" w:line="240" w:lineRule="auto"/>
        <w:jc w:val="center"/>
        <w:rPr>
          <w:rFonts w:eastAsia="Times New Roman" w:cstheme="minorHAnsi"/>
          <w:sz w:val="32"/>
          <w:szCs w:val="32"/>
          <w:lang w:val="de-DE"/>
        </w:rPr>
      </w:pPr>
      <w:r w:rsidRPr="00A04A8D">
        <w:rPr>
          <w:rFonts w:eastAsia="Times New Roman" w:cstheme="minorHAnsi"/>
          <w:sz w:val="32"/>
          <w:szCs w:val="32"/>
          <w:lang w:val="de-DE"/>
        </w:rPr>
        <w:t xml:space="preserve">LANDGANGSINFORMATIONEN FÜR </w:t>
      </w:r>
      <w:r w:rsidR="00212C23">
        <w:rPr>
          <w:rFonts w:eastAsia="Times New Roman" w:cstheme="minorHAnsi"/>
          <w:sz w:val="32"/>
          <w:szCs w:val="32"/>
          <w:lang w:val="de-DE"/>
        </w:rPr>
        <w:t>MOLDE</w:t>
      </w:r>
      <w:r w:rsidR="00535DAE" w:rsidRPr="00535DAE">
        <w:rPr>
          <w:rFonts w:eastAsia="Times New Roman" w:cstheme="minorHAnsi"/>
          <w:sz w:val="32"/>
          <w:szCs w:val="32"/>
          <w:lang w:val="de-DE"/>
        </w:rPr>
        <w:t xml:space="preserve"> </w:t>
      </w:r>
      <w:r w:rsidRPr="00A04A8D">
        <w:rPr>
          <w:rFonts w:eastAsia="Times New Roman" w:cstheme="minorHAnsi"/>
          <w:sz w:val="32"/>
          <w:szCs w:val="32"/>
          <w:lang w:val="de-DE"/>
        </w:rPr>
        <w:t xml:space="preserve">/ </w:t>
      </w:r>
      <w:r w:rsidR="00535DAE">
        <w:rPr>
          <w:rFonts w:eastAsia="Times New Roman" w:cstheme="minorHAnsi"/>
          <w:sz w:val="32"/>
          <w:szCs w:val="32"/>
          <w:lang w:val="de-DE"/>
        </w:rPr>
        <w:t>NORWEGEN</w:t>
      </w:r>
    </w:p>
    <w:p w14:paraId="28C8C1F5" w14:textId="77777777" w:rsidR="001C33E4" w:rsidRPr="003F53E0" w:rsidRDefault="001C33E4" w:rsidP="00D3455C">
      <w:pPr>
        <w:spacing w:after="0"/>
        <w:rPr>
          <w:rFonts w:asciiTheme="majorHAnsi" w:hAnsiTheme="majorHAnsi" w:cstheme="majorHAnsi"/>
          <w:lang w:val="de-DE"/>
        </w:rPr>
      </w:pPr>
    </w:p>
    <w:p w14:paraId="21BCE5EF" w14:textId="4C104FBD" w:rsidR="001B4670" w:rsidRPr="001B4670" w:rsidRDefault="001B4670" w:rsidP="001B4670">
      <w:pPr>
        <w:spacing w:after="0"/>
        <w:rPr>
          <w:rFonts w:asciiTheme="majorHAnsi" w:hAnsiTheme="majorHAnsi" w:cstheme="majorHAnsi"/>
          <w:lang w:val="de-DE"/>
        </w:rPr>
      </w:pPr>
      <w:proofErr w:type="spellStart"/>
      <w:r w:rsidRPr="001B4670">
        <w:rPr>
          <w:rFonts w:asciiTheme="majorHAnsi" w:hAnsiTheme="majorHAnsi" w:cstheme="majorHAnsi"/>
          <w:lang w:val="de-DE"/>
        </w:rPr>
        <w:t>Molde</w:t>
      </w:r>
      <w:proofErr w:type="spellEnd"/>
      <w:r w:rsidRPr="001B4670">
        <w:rPr>
          <w:rFonts w:asciiTheme="majorHAnsi" w:hAnsiTheme="majorHAnsi" w:cstheme="majorHAnsi"/>
          <w:lang w:val="de-DE"/>
        </w:rPr>
        <w:t xml:space="preserve"> ist eine Stadt und Kommune in der Provinz </w:t>
      </w:r>
      <w:proofErr w:type="spellStart"/>
      <w:r w:rsidRPr="001B4670">
        <w:rPr>
          <w:rFonts w:asciiTheme="majorHAnsi" w:hAnsiTheme="majorHAnsi" w:cstheme="majorHAnsi"/>
          <w:lang w:val="de-DE"/>
        </w:rPr>
        <w:t>Møre</w:t>
      </w:r>
      <w:proofErr w:type="spellEnd"/>
      <w:r w:rsidRPr="001B4670">
        <w:rPr>
          <w:rFonts w:asciiTheme="majorHAnsi" w:hAnsiTheme="majorHAnsi" w:cstheme="majorHAnsi"/>
          <w:lang w:val="de-DE"/>
        </w:rPr>
        <w:t xml:space="preserve"> </w:t>
      </w:r>
      <w:proofErr w:type="spellStart"/>
      <w:r w:rsidRPr="001B4670">
        <w:rPr>
          <w:rFonts w:asciiTheme="majorHAnsi" w:hAnsiTheme="majorHAnsi" w:cstheme="majorHAnsi"/>
          <w:lang w:val="de-DE"/>
        </w:rPr>
        <w:t>og</w:t>
      </w:r>
      <w:proofErr w:type="spellEnd"/>
      <w:r w:rsidRPr="001B4670">
        <w:rPr>
          <w:rFonts w:asciiTheme="majorHAnsi" w:hAnsiTheme="majorHAnsi" w:cstheme="majorHAnsi"/>
          <w:lang w:val="de-DE"/>
        </w:rPr>
        <w:t xml:space="preserve"> </w:t>
      </w:r>
      <w:proofErr w:type="spellStart"/>
      <w:r w:rsidRPr="001B4670">
        <w:rPr>
          <w:rFonts w:asciiTheme="majorHAnsi" w:hAnsiTheme="majorHAnsi" w:cstheme="majorHAnsi"/>
          <w:lang w:val="de-DE"/>
        </w:rPr>
        <w:t>Romsdal</w:t>
      </w:r>
      <w:proofErr w:type="spellEnd"/>
      <w:r w:rsidRPr="001B4670">
        <w:rPr>
          <w:rFonts w:asciiTheme="majorHAnsi" w:hAnsiTheme="majorHAnsi" w:cstheme="majorHAnsi"/>
          <w:lang w:val="de-DE"/>
        </w:rPr>
        <w:t xml:space="preserve"> im Westen Norwegens. Die Stadt selbst erstreckt sich auf einer relativ schmalen Küstenebene zwischen dem Fjord und den angrenzenden bewaldeten Hängen. Die Gesamtbevölkerung beträgt heute rund 32.000 Menschen.</w:t>
      </w:r>
      <w:r>
        <w:rPr>
          <w:rFonts w:asciiTheme="majorHAnsi" w:hAnsiTheme="majorHAnsi" w:cstheme="majorHAnsi"/>
          <w:lang w:val="de-DE"/>
        </w:rPr>
        <w:t xml:space="preserve"> </w:t>
      </w:r>
      <w:r w:rsidRPr="001B4670">
        <w:rPr>
          <w:rFonts w:asciiTheme="majorHAnsi" w:hAnsiTheme="majorHAnsi" w:cstheme="majorHAnsi"/>
          <w:lang w:val="de-DE"/>
        </w:rPr>
        <w:t xml:space="preserve">Eine Besonderheit ist das spektakuläre Panorama der sogenannten </w:t>
      </w:r>
      <w:proofErr w:type="spellStart"/>
      <w:r w:rsidRPr="007049F3">
        <w:rPr>
          <w:rFonts w:asciiTheme="majorHAnsi" w:hAnsiTheme="majorHAnsi" w:cstheme="majorHAnsi"/>
          <w:i/>
          <w:lang w:val="de-DE"/>
        </w:rPr>
        <w:t>Moldepanoramaet</w:t>
      </w:r>
      <w:proofErr w:type="spellEnd"/>
      <w:r w:rsidRPr="001B4670">
        <w:rPr>
          <w:rFonts w:asciiTheme="majorHAnsi" w:hAnsiTheme="majorHAnsi" w:cstheme="majorHAnsi"/>
          <w:lang w:val="de-DE"/>
        </w:rPr>
        <w:t>: Von der Uferpromenade und den höher gelegenen Stadtteilen aus bietet sich an klaren Tagen ein weiter Blick über den Fjord hinweg auf mehr als 200 schneebedeckte Gipfel.</w:t>
      </w:r>
      <w:r>
        <w:rPr>
          <w:rFonts w:asciiTheme="majorHAnsi" w:hAnsiTheme="majorHAnsi" w:cstheme="majorHAnsi"/>
          <w:lang w:val="de-DE"/>
        </w:rPr>
        <w:t xml:space="preserve"> </w:t>
      </w:r>
      <w:r w:rsidRPr="001B4670">
        <w:rPr>
          <w:rFonts w:asciiTheme="majorHAnsi" w:hAnsiTheme="majorHAnsi" w:cstheme="majorHAnsi"/>
          <w:lang w:val="de-DE"/>
        </w:rPr>
        <w:t xml:space="preserve">Die Ursprünge </w:t>
      </w:r>
      <w:proofErr w:type="spellStart"/>
      <w:r w:rsidRPr="001B4670">
        <w:rPr>
          <w:rFonts w:asciiTheme="majorHAnsi" w:hAnsiTheme="majorHAnsi" w:cstheme="majorHAnsi"/>
          <w:lang w:val="de-DE"/>
        </w:rPr>
        <w:t>Moldes</w:t>
      </w:r>
      <w:proofErr w:type="spellEnd"/>
      <w:r w:rsidRPr="001B4670">
        <w:rPr>
          <w:rFonts w:asciiTheme="majorHAnsi" w:hAnsiTheme="majorHAnsi" w:cstheme="majorHAnsi"/>
          <w:lang w:val="de-DE"/>
        </w:rPr>
        <w:t xml:space="preserve"> liegen im 17. </w:t>
      </w:r>
      <w:r w:rsidR="007049F3">
        <w:rPr>
          <w:rFonts w:asciiTheme="majorHAnsi" w:hAnsiTheme="majorHAnsi" w:cstheme="majorHAnsi"/>
          <w:lang w:val="de-DE"/>
        </w:rPr>
        <w:t>Jh.</w:t>
      </w:r>
      <w:r>
        <w:rPr>
          <w:rFonts w:asciiTheme="majorHAnsi" w:hAnsiTheme="majorHAnsi" w:cstheme="majorHAnsi"/>
          <w:lang w:val="de-DE"/>
        </w:rPr>
        <w:t>, als man</w:t>
      </w:r>
      <w:r w:rsidRPr="001B4670">
        <w:rPr>
          <w:rFonts w:asciiTheme="majorHAnsi" w:hAnsiTheme="majorHAnsi" w:cstheme="majorHAnsi"/>
          <w:lang w:val="de-DE"/>
        </w:rPr>
        <w:t xml:space="preserve"> vom regen Handel mit Holz, Fisch und später auch Textilien</w:t>
      </w:r>
      <w:r>
        <w:rPr>
          <w:rFonts w:asciiTheme="majorHAnsi" w:hAnsiTheme="majorHAnsi" w:cstheme="majorHAnsi"/>
          <w:lang w:val="de-DE"/>
        </w:rPr>
        <w:t xml:space="preserve"> profitierte</w:t>
      </w:r>
      <w:r w:rsidRPr="001B4670">
        <w:rPr>
          <w:rFonts w:asciiTheme="majorHAnsi" w:hAnsiTheme="majorHAnsi" w:cstheme="majorHAnsi"/>
          <w:lang w:val="de-DE"/>
        </w:rPr>
        <w:t xml:space="preserve">. </w:t>
      </w:r>
      <w:proofErr w:type="spellStart"/>
      <w:r w:rsidRPr="001B4670">
        <w:rPr>
          <w:rFonts w:asciiTheme="majorHAnsi" w:hAnsiTheme="majorHAnsi" w:cstheme="majorHAnsi"/>
          <w:lang w:val="de-DE"/>
        </w:rPr>
        <w:t>Molde</w:t>
      </w:r>
      <w:proofErr w:type="spellEnd"/>
      <w:r w:rsidRPr="001B4670">
        <w:rPr>
          <w:rFonts w:asciiTheme="majorHAnsi" w:hAnsiTheme="majorHAnsi" w:cstheme="majorHAnsi"/>
          <w:lang w:val="de-DE"/>
        </w:rPr>
        <w:t xml:space="preserve"> entwickelte sich zu einem regionalen Handelsplatz und erhielt 1742 das Stadtrecht, womit es eine gewisse Autonomie und eigene Verwaltung erlangte. Während der deutschen Invasion Norwegens war </w:t>
      </w:r>
      <w:proofErr w:type="spellStart"/>
      <w:r w:rsidRPr="001B4670">
        <w:rPr>
          <w:rFonts w:asciiTheme="majorHAnsi" w:hAnsiTheme="majorHAnsi" w:cstheme="majorHAnsi"/>
          <w:lang w:val="de-DE"/>
        </w:rPr>
        <w:t>Molde</w:t>
      </w:r>
      <w:proofErr w:type="spellEnd"/>
      <w:r w:rsidRPr="001B4670">
        <w:rPr>
          <w:rFonts w:asciiTheme="majorHAnsi" w:hAnsiTheme="majorHAnsi" w:cstheme="majorHAnsi"/>
          <w:lang w:val="de-DE"/>
        </w:rPr>
        <w:t xml:space="preserve"> vorübergehend Sitz der norwegischen Regierung und des Königs, nachdem Oslo und dann Lillehammer bereits geräumt worden waren. Die Stadt wurde daraufhin von der deutschen Luftwaffe bombardiert und großflächig zerstört. In der Nachkriegszeit entwickelte sich </w:t>
      </w:r>
      <w:proofErr w:type="spellStart"/>
      <w:r w:rsidRPr="001B4670">
        <w:rPr>
          <w:rFonts w:asciiTheme="majorHAnsi" w:hAnsiTheme="majorHAnsi" w:cstheme="majorHAnsi"/>
          <w:lang w:val="de-DE"/>
        </w:rPr>
        <w:t>Molde</w:t>
      </w:r>
      <w:proofErr w:type="spellEnd"/>
      <w:r w:rsidRPr="001B4670">
        <w:rPr>
          <w:rFonts w:asciiTheme="majorHAnsi" w:hAnsiTheme="majorHAnsi" w:cstheme="majorHAnsi"/>
          <w:lang w:val="de-DE"/>
        </w:rPr>
        <w:t xml:space="preserve"> zu einem bedeutenden Verwaltungs- und Bildungszentrum, aber auch Industrie und maritime Wirtschaft sind präsent – vor allem in den Bereichen Offshore-Technologie, Schiffsausrüstung und Logistik. </w:t>
      </w:r>
      <w:r>
        <w:rPr>
          <w:rFonts w:asciiTheme="majorHAnsi" w:hAnsiTheme="majorHAnsi" w:cstheme="majorHAnsi"/>
          <w:lang w:val="de-DE"/>
        </w:rPr>
        <w:t xml:space="preserve">Zudem </w:t>
      </w:r>
      <w:r w:rsidRPr="001B4670">
        <w:rPr>
          <w:rFonts w:asciiTheme="majorHAnsi" w:hAnsiTheme="majorHAnsi" w:cstheme="majorHAnsi"/>
          <w:lang w:val="de-DE"/>
        </w:rPr>
        <w:t>ist die Region ein wichtiges Zentrum der norwegischen Lachszucht.</w:t>
      </w:r>
    </w:p>
    <w:p w14:paraId="6A9714FB" w14:textId="77777777" w:rsidR="001B4670" w:rsidRDefault="001B4670" w:rsidP="001B4670">
      <w:pPr>
        <w:spacing w:after="0"/>
        <w:rPr>
          <w:rFonts w:asciiTheme="majorHAnsi" w:hAnsiTheme="majorHAnsi" w:cstheme="majorHAnsi"/>
          <w:lang w:val="de-DE"/>
        </w:rPr>
      </w:pPr>
    </w:p>
    <w:p w14:paraId="4AA035C4" w14:textId="4E827758" w:rsidR="00536F43" w:rsidRPr="00BF5EB2" w:rsidRDefault="003742AE" w:rsidP="0030799E">
      <w:pPr>
        <w:spacing w:after="0"/>
        <w:rPr>
          <w:rFonts w:asciiTheme="majorHAnsi" w:hAnsiTheme="majorHAnsi" w:cstheme="majorHAnsi"/>
          <w:lang w:val="de-DE"/>
        </w:rPr>
      </w:pPr>
      <w:r w:rsidRPr="00BF5EB2">
        <w:rPr>
          <w:rFonts w:asciiTheme="majorHAnsi" w:hAnsiTheme="majorHAnsi" w:cstheme="majorHAnsi"/>
          <w:b/>
          <w:lang w:val="de-DE"/>
        </w:rPr>
        <w:t>P</w:t>
      </w:r>
      <w:r w:rsidR="00536F43" w:rsidRPr="00BF5EB2">
        <w:rPr>
          <w:rFonts w:asciiTheme="majorHAnsi" w:hAnsiTheme="majorHAnsi" w:cstheme="majorHAnsi"/>
          <w:b/>
          <w:lang w:val="de-DE"/>
        </w:rPr>
        <w:t>ier:</w:t>
      </w:r>
      <w:r w:rsidR="002C280B" w:rsidRPr="00BF5EB2">
        <w:rPr>
          <w:rFonts w:asciiTheme="majorHAnsi" w:hAnsiTheme="majorHAnsi" w:cstheme="majorHAnsi"/>
          <w:b/>
          <w:lang w:val="de-DE"/>
        </w:rPr>
        <w:tab/>
      </w:r>
      <w:r w:rsidR="00536F43" w:rsidRPr="00BF5EB2">
        <w:rPr>
          <w:rFonts w:asciiTheme="majorHAnsi" w:hAnsiTheme="majorHAnsi" w:cstheme="majorHAnsi"/>
          <w:lang w:val="de-DE"/>
        </w:rPr>
        <w:tab/>
      </w:r>
      <w:proofErr w:type="spellStart"/>
      <w:r w:rsidR="00597CE3">
        <w:rPr>
          <w:rFonts w:asciiTheme="majorHAnsi" w:hAnsiTheme="majorHAnsi" w:cstheme="majorHAnsi"/>
          <w:lang w:val="de-DE"/>
        </w:rPr>
        <w:t>Storkaia</w:t>
      </w:r>
      <w:proofErr w:type="spellEnd"/>
    </w:p>
    <w:p w14:paraId="274BF788" w14:textId="7C1FFB3E" w:rsidR="00A52ABE" w:rsidRPr="00AB719F" w:rsidRDefault="00536F43" w:rsidP="00D31CC0">
      <w:pPr>
        <w:spacing w:after="0"/>
        <w:ind w:left="1440" w:hanging="1440"/>
        <w:rPr>
          <w:rFonts w:asciiTheme="majorHAnsi" w:hAnsiTheme="majorHAnsi" w:cstheme="majorHAnsi"/>
          <w:lang w:val="de-DE"/>
        </w:rPr>
      </w:pPr>
      <w:r w:rsidRPr="00AB719F">
        <w:rPr>
          <w:rFonts w:asciiTheme="majorHAnsi" w:hAnsiTheme="majorHAnsi" w:cstheme="majorHAnsi"/>
          <w:b/>
          <w:lang w:val="de-DE"/>
        </w:rPr>
        <w:t>Tourist-Info:</w:t>
      </w:r>
      <w:r w:rsidR="00B34254" w:rsidRPr="00AB719F">
        <w:rPr>
          <w:rFonts w:asciiTheme="majorHAnsi" w:hAnsiTheme="majorHAnsi" w:cstheme="majorHAnsi"/>
          <w:lang w:val="de-DE"/>
        </w:rPr>
        <w:tab/>
      </w:r>
      <w:r w:rsidR="007049F3">
        <w:rPr>
          <w:rFonts w:asciiTheme="majorHAnsi" w:hAnsiTheme="majorHAnsi" w:cstheme="majorHAnsi"/>
          <w:lang w:val="de-DE"/>
        </w:rPr>
        <w:t xml:space="preserve">Der Touren- und Reiseanbieter </w:t>
      </w:r>
      <w:r w:rsidR="001B4670" w:rsidRPr="001B4670">
        <w:rPr>
          <w:rFonts w:asciiTheme="majorHAnsi" w:hAnsiTheme="majorHAnsi" w:cstheme="majorHAnsi"/>
          <w:i/>
          <w:lang w:val="de-DE"/>
        </w:rPr>
        <w:t xml:space="preserve">West </w:t>
      </w:r>
      <w:proofErr w:type="spellStart"/>
      <w:r w:rsidR="001B4670" w:rsidRPr="001B4670">
        <w:rPr>
          <w:rFonts w:asciiTheme="majorHAnsi" w:hAnsiTheme="majorHAnsi" w:cstheme="majorHAnsi"/>
          <w:i/>
          <w:lang w:val="de-DE"/>
        </w:rPr>
        <w:t>Norway</w:t>
      </w:r>
      <w:proofErr w:type="spellEnd"/>
      <w:r w:rsidR="001B4670" w:rsidRPr="001B4670">
        <w:rPr>
          <w:rFonts w:asciiTheme="majorHAnsi" w:hAnsiTheme="majorHAnsi" w:cstheme="majorHAnsi"/>
          <w:i/>
          <w:lang w:val="de-DE"/>
        </w:rPr>
        <w:t xml:space="preserve"> Travel</w:t>
      </w:r>
      <w:r w:rsidR="001B4670">
        <w:rPr>
          <w:rFonts w:asciiTheme="majorHAnsi" w:hAnsiTheme="majorHAnsi" w:cstheme="majorHAnsi"/>
          <w:i/>
          <w:lang w:val="de-DE"/>
        </w:rPr>
        <w:t xml:space="preserve"> </w:t>
      </w:r>
      <w:r w:rsidR="00DC33C3">
        <w:rPr>
          <w:rFonts w:asciiTheme="majorHAnsi" w:hAnsiTheme="majorHAnsi" w:cstheme="majorHAnsi"/>
          <w:lang w:val="de-DE"/>
        </w:rPr>
        <w:t xml:space="preserve">ist </w:t>
      </w:r>
      <w:r w:rsidR="007049F3">
        <w:rPr>
          <w:rFonts w:asciiTheme="majorHAnsi" w:hAnsiTheme="majorHAnsi" w:cstheme="majorHAnsi"/>
          <w:lang w:val="de-DE"/>
        </w:rPr>
        <w:t>gleich an der Anlegestelle und rund um die</w:t>
      </w:r>
      <w:r w:rsidR="00A52ABE" w:rsidRPr="00AB719F">
        <w:rPr>
          <w:rFonts w:asciiTheme="majorHAnsi" w:hAnsiTheme="majorHAnsi" w:cstheme="majorHAnsi"/>
          <w:lang w:val="de-DE"/>
        </w:rPr>
        <w:t xml:space="preserve"> Uhr</w:t>
      </w:r>
      <w:r w:rsidR="00AB719F">
        <w:rPr>
          <w:rFonts w:asciiTheme="majorHAnsi" w:hAnsiTheme="majorHAnsi" w:cstheme="majorHAnsi"/>
          <w:lang w:val="de-DE"/>
        </w:rPr>
        <w:t xml:space="preserve"> </w:t>
      </w:r>
      <w:r w:rsidR="00AB719F" w:rsidRPr="00AB719F">
        <w:rPr>
          <w:rFonts w:asciiTheme="majorHAnsi" w:hAnsiTheme="majorHAnsi" w:cstheme="majorHAnsi"/>
          <w:lang w:val="de-DE"/>
        </w:rPr>
        <w:t>geöffnet</w:t>
      </w:r>
      <w:r w:rsidR="00DC33C3">
        <w:rPr>
          <w:rFonts w:asciiTheme="majorHAnsi" w:hAnsiTheme="majorHAnsi" w:cstheme="majorHAnsi"/>
          <w:lang w:val="de-DE"/>
        </w:rPr>
        <w:t xml:space="preserve">, </w:t>
      </w:r>
      <w:proofErr w:type="spellStart"/>
      <w:r w:rsidR="007049F3" w:rsidRPr="007049F3">
        <w:rPr>
          <w:rFonts w:asciiTheme="majorHAnsi" w:hAnsiTheme="majorHAnsi" w:cstheme="majorHAnsi"/>
          <w:lang w:val="de-DE"/>
        </w:rPr>
        <w:t>Hamnegata</w:t>
      </w:r>
      <w:proofErr w:type="spellEnd"/>
      <w:r w:rsidR="007049F3" w:rsidRPr="007049F3">
        <w:rPr>
          <w:rFonts w:asciiTheme="majorHAnsi" w:hAnsiTheme="majorHAnsi" w:cstheme="majorHAnsi"/>
          <w:lang w:val="de-DE"/>
        </w:rPr>
        <w:t xml:space="preserve"> 10, 6413 </w:t>
      </w:r>
      <w:proofErr w:type="spellStart"/>
      <w:r w:rsidR="007049F3" w:rsidRPr="007049F3">
        <w:rPr>
          <w:rFonts w:asciiTheme="majorHAnsi" w:hAnsiTheme="majorHAnsi" w:cstheme="majorHAnsi"/>
          <w:lang w:val="de-DE"/>
        </w:rPr>
        <w:t>Molde</w:t>
      </w:r>
      <w:proofErr w:type="spellEnd"/>
      <w:r w:rsidR="00DC4E65">
        <w:rPr>
          <w:rFonts w:asciiTheme="majorHAnsi" w:hAnsiTheme="majorHAnsi" w:cstheme="majorHAnsi"/>
          <w:lang w:val="de-DE"/>
        </w:rPr>
        <w:t>.</w:t>
      </w:r>
    </w:p>
    <w:p w14:paraId="2533F8ED" w14:textId="0F539BE7" w:rsidR="00240EBC" w:rsidRDefault="005A3DCC" w:rsidP="00240EBC">
      <w:pPr>
        <w:spacing w:after="0"/>
        <w:ind w:left="1440" w:hanging="1440"/>
        <w:rPr>
          <w:rFonts w:asciiTheme="majorHAnsi" w:hAnsiTheme="majorHAnsi" w:cstheme="majorHAnsi"/>
          <w:lang w:val="de-DE"/>
        </w:rPr>
      </w:pPr>
      <w:r>
        <w:rPr>
          <w:rFonts w:asciiTheme="majorHAnsi" w:hAnsiTheme="majorHAnsi" w:cstheme="majorHAnsi"/>
          <w:b/>
          <w:lang w:val="de-DE"/>
        </w:rPr>
        <w:t>Transport</w:t>
      </w:r>
      <w:r w:rsidR="00536F43" w:rsidRPr="009E0499">
        <w:rPr>
          <w:rFonts w:asciiTheme="majorHAnsi" w:hAnsiTheme="majorHAnsi" w:cstheme="majorHAnsi"/>
          <w:b/>
          <w:lang w:val="de-DE"/>
        </w:rPr>
        <w:t>:</w:t>
      </w:r>
      <w:r w:rsidR="00036409">
        <w:rPr>
          <w:rFonts w:asciiTheme="majorHAnsi" w:hAnsiTheme="majorHAnsi" w:cstheme="majorHAnsi"/>
          <w:lang w:val="de-DE"/>
        </w:rPr>
        <w:tab/>
      </w:r>
      <w:r>
        <w:rPr>
          <w:rFonts w:asciiTheme="majorHAnsi" w:hAnsiTheme="majorHAnsi" w:cstheme="majorHAnsi"/>
          <w:lang w:val="de-DE"/>
        </w:rPr>
        <w:t xml:space="preserve">Taxen </w:t>
      </w:r>
      <w:r w:rsidR="007049F3">
        <w:rPr>
          <w:rFonts w:asciiTheme="majorHAnsi" w:hAnsiTheme="majorHAnsi" w:cstheme="majorHAnsi"/>
          <w:lang w:val="de-DE"/>
        </w:rPr>
        <w:t>sind in der Regel nur auf Vorbestellung verfügbar.</w:t>
      </w:r>
    </w:p>
    <w:p w14:paraId="26461ECF" w14:textId="50797E6B" w:rsidR="0024303F" w:rsidRDefault="00536F43" w:rsidP="00FC1196">
      <w:pPr>
        <w:spacing w:after="0"/>
        <w:ind w:left="1440" w:hanging="1440"/>
        <w:rPr>
          <w:rFonts w:asciiTheme="majorHAnsi" w:eastAsia="Times New Roman" w:hAnsiTheme="majorHAnsi" w:cstheme="majorHAnsi"/>
          <w:lang w:val="de-DE"/>
        </w:rPr>
      </w:pPr>
      <w:r w:rsidRPr="009E0499">
        <w:rPr>
          <w:rFonts w:asciiTheme="majorHAnsi" w:hAnsiTheme="majorHAnsi" w:cstheme="majorHAnsi"/>
          <w:b/>
          <w:lang w:val="de-DE"/>
        </w:rPr>
        <w:t>Währung:</w:t>
      </w:r>
      <w:r w:rsidR="0092524A">
        <w:rPr>
          <w:rFonts w:asciiTheme="majorHAnsi" w:hAnsiTheme="majorHAnsi" w:cstheme="majorHAnsi"/>
          <w:lang w:val="de-DE"/>
        </w:rPr>
        <w:tab/>
      </w:r>
      <w:r w:rsidR="002428CC">
        <w:rPr>
          <w:rFonts w:asciiTheme="majorHAnsi" w:hAnsiTheme="majorHAnsi" w:cstheme="majorHAnsi"/>
          <w:lang w:val="de-DE"/>
        </w:rPr>
        <w:t>Norwegische</w:t>
      </w:r>
      <w:r w:rsidR="009310F8">
        <w:rPr>
          <w:rFonts w:asciiTheme="majorHAnsi" w:hAnsiTheme="majorHAnsi" w:cstheme="majorHAnsi"/>
          <w:lang w:val="de-DE"/>
        </w:rPr>
        <w:t xml:space="preserve"> </w:t>
      </w:r>
      <w:r w:rsidR="002428CC">
        <w:rPr>
          <w:rFonts w:asciiTheme="majorHAnsi" w:hAnsiTheme="majorHAnsi" w:cstheme="majorHAnsi"/>
          <w:lang w:val="de-DE"/>
        </w:rPr>
        <w:t>Krone</w:t>
      </w:r>
      <w:r w:rsidR="009310F8">
        <w:rPr>
          <w:rFonts w:asciiTheme="majorHAnsi" w:hAnsiTheme="majorHAnsi" w:cstheme="majorHAnsi"/>
          <w:lang w:val="de-DE"/>
        </w:rPr>
        <w:t xml:space="preserve"> (</w:t>
      </w:r>
      <w:r w:rsidR="002428CC">
        <w:rPr>
          <w:rFonts w:asciiTheme="majorHAnsi" w:hAnsiTheme="majorHAnsi" w:cstheme="majorHAnsi"/>
          <w:lang w:val="de-DE"/>
        </w:rPr>
        <w:t>NOK</w:t>
      </w:r>
      <w:r w:rsidR="009310F8">
        <w:rPr>
          <w:rFonts w:asciiTheme="majorHAnsi" w:hAnsiTheme="majorHAnsi" w:cstheme="majorHAnsi"/>
          <w:lang w:val="de-DE"/>
        </w:rPr>
        <w:t xml:space="preserve">) </w:t>
      </w:r>
      <w:r w:rsidR="009310F8" w:rsidRPr="009310F8">
        <w:rPr>
          <w:rFonts w:asciiTheme="majorHAnsi" w:hAnsiTheme="majorHAnsi" w:cstheme="majorHAnsi"/>
          <w:lang w:val="de-DE"/>
        </w:rPr>
        <w:t>|</w:t>
      </w:r>
      <w:r w:rsidR="009310F8">
        <w:rPr>
          <w:rFonts w:asciiTheme="majorHAnsi" w:hAnsiTheme="majorHAnsi" w:cstheme="majorHAnsi"/>
          <w:lang w:val="de-DE"/>
        </w:rPr>
        <w:t xml:space="preserve"> 1 € = </w:t>
      </w:r>
      <w:r w:rsidR="002428CC">
        <w:rPr>
          <w:rFonts w:asciiTheme="majorHAnsi" w:hAnsiTheme="majorHAnsi" w:cstheme="majorHAnsi"/>
          <w:lang w:val="de-DE"/>
        </w:rPr>
        <w:t>11,50 NOK</w:t>
      </w:r>
      <w:r w:rsidR="009310F8">
        <w:rPr>
          <w:rFonts w:asciiTheme="majorHAnsi" w:hAnsiTheme="majorHAnsi" w:cstheme="majorHAnsi"/>
          <w:lang w:val="de-DE"/>
        </w:rPr>
        <w:t xml:space="preserve"> / 1</w:t>
      </w:r>
      <w:r w:rsidR="002428CC">
        <w:rPr>
          <w:rFonts w:asciiTheme="majorHAnsi" w:hAnsiTheme="majorHAnsi" w:cstheme="majorHAnsi"/>
          <w:lang w:val="de-DE"/>
        </w:rPr>
        <w:t>0 NOK</w:t>
      </w:r>
      <w:r w:rsidR="009310F8">
        <w:rPr>
          <w:rFonts w:asciiTheme="majorHAnsi" w:hAnsiTheme="majorHAnsi" w:cstheme="majorHAnsi"/>
          <w:lang w:val="de-DE"/>
        </w:rPr>
        <w:t xml:space="preserve"> = </w:t>
      </w:r>
      <w:r w:rsidR="006F682F">
        <w:rPr>
          <w:rFonts w:asciiTheme="majorHAnsi" w:hAnsiTheme="majorHAnsi" w:cstheme="majorHAnsi"/>
          <w:lang w:val="de-DE"/>
        </w:rPr>
        <w:t>0,90</w:t>
      </w:r>
      <w:r w:rsidR="009310F8">
        <w:rPr>
          <w:rFonts w:asciiTheme="majorHAnsi" w:hAnsiTheme="majorHAnsi" w:cstheme="majorHAnsi"/>
          <w:lang w:val="de-DE"/>
        </w:rPr>
        <w:t xml:space="preserve"> € </w:t>
      </w:r>
      <w:r w:rsidR="009310F8" w:rsidRPr="009310F8">
        <w:rPr>
          <w:rFonts w:asciiTheme="majorHAnsi" w:hAnsiTheme="majorHAnsi" w:cstheme="majorHAnsi"/>
          <w:lang w:val="de-DE"/>
        </w:rPr>
        <w:t>|</w:t>
      </w:r>
      <w:r w:rsidR="009310F8">
        <w:rPr>
          <w:rFonts w:asciiTheme="majorHAnsi" w:hAnsiTheme="majorHAnsi" w:cstheme="majorHAnsi"/>
          <w:lang w:val="de-DE"/>
        </w:rPr>
        <w:t xml:space="preserve"> Kreditkarten </w:t>
      </w:r>
      <w:r w:rsidR="002428CC">
        <w:rPr>
          <w:rFonts w:asciiTheme="majorHAnsi" w:hAnsiTheme="majorHAnsi" w:cstheme="majorHAnsi"/>
          <w:lang w:val="de-DE"/>
        </w:rPr>
        <w:t>werden</w:t>
      </w:r>
      <w:r w:rsidR="009310F8">
        <w:rPr>
          <w:rFonts w:asciiTheme="majorHAnsi" w:hAnsiTheme="majorHAnsi" w:cstheme="majorHAnsi"/>
          <w:lang w:val="de-DE"/>
        </w:rPr>
        <w:t xml:space="preserve"> akzeptiert.</w:t>
      </w:r>
    </w:p>
    <w:p w14:paraId="457C09F9" w14:textId="795BD764" w:rsidR="00FC1196" w:rsidRPr="00FC1196" w:rsidRDefault="00FC1196" w:rsidP="00FC1196">
      <w:pPr>
        <w:spacing w:after="0"/>
        <w:ind w:left="1440" w:hanging="1440"/>
        <w:rPr>
          <w:rFonts w:asciiTheme="majorHAnsi" w:eastAsia="Times New Roman" w:hAnsiTheme="majorHAnsi" w:cstheme="majorHAnsi"/>
          <w:lang w:val="de-DE"/>
        </w:rPr>
      </w:pPr>
    </w:p>
    <w:p w14:paraId="6B18B4C7" w14:textId="797032AF" w:rsidR="009E0499" w:rsidRPr="00204382" w:rsidRDefault="009E0499" w:rsidP="004F5E5A">
      <w:pPr>
        <w:spacing w:after="0"/>
        <w:jc w:val="center"/>
        <w:rPr>
          <w:rFonts w:cstheme="minorHAnsi"/>
          <w:sz w:val="28"/>
          <w:szCs w:val="28"/>
          <w:lang w:val="de-DE"/>
        </w:rPr>
      </w:pPr>
      <w:r w:rsidRPr="00204382">
        <w:rPr>
          <w:rFonts w:cstheme="minorHAnsi"/>
          <w:sz w:val="28"/>
          <w:szCs w:val="28"/>
          <w:lang w:val="de-DE"/>
        </w:rPr>
        <w:t>Was kann man unternehmen / Sehenswertes</w:t>
      </w:r>
      <w:r w:rsidR="004F5E5A" w:rsidRPr="00204382">
        <w:rPr>
          <w:rFonts w:cstheme="minorHAnsi"/>
          <w:sz w:val="28"/>
          <w:szCs w:val="28"/>
          <w:lang w:val="de-DE"/>
        </w:rPr>
        <w:t xml:space="preserve"> </w:t>
      </w:r>
      <w:r w:rsidR="00B82B13">
        <w:rPr>
          <w:rFonts w:cstheme="minorHAnsi"/>
          <w:sz w:val="28"/>
          <w:szCs w:val="28"/>
          <w:lang w:val="de-DE"/>
        </w:rPr>
        <w:t>in</w:t>
      </w:r>
      <w:r w:rsidR="00C016CC">
        <w:rPr>
          <w:rFonts w:cstheme="minorHAnsi"/>
          <w:sz w:val="28"/>
          <w:szCs w:val="28"/>
          <w:lang w:val="de-DE"/>
        </w:rPr>
        <w:t xml:space="preserve"> </w:t>
      </w:r>
      <w:proofErr w:type="spellStart"/>
      <w:r w:rsidR="00212C23">
        <w:rPr>
          <w:rFonts w:cstheme="minorHAnsi"/>
          <w:sz w:val="28"/>
          <w:szCs w:val="28"/>
          <w:lang w:val="de-DE"/>
        </w:rPr>
        <w:t>Molde</w:t>
      </w:r>
      <w:proofErr w:type="spellEnd"/>
    </w:p>
    <w:p w14:paraId="52FC3A67" w14:textId="4B9A9749" w:rsidR="00BB0380" w:rsidRPr="00BF0A97" w:rsidRDefault="00BB0380" w:rsidP="000D5D53">
      <w:pPr>
        <w:spacing w:after="0"/>
        <w:rPr>
          <w:rFonts w:asciiTheme="majorHAnsi" w:hAnsiTheme="majorHAnsi" w:cstheme="majorHAnsi"/>
          <w:sz w:val="10"/>
          <w:szCs w:val="10"/>
          <w:lang w:val="de-DE"/>
        </w:rPr>
      </w:pPr>
    </w:p>
    <w:p w14:paraId="6F94DBF8" w14:textId="6818DC78" w:rsidR="00212C23" w:rsidRDefault="00212C23" w:rsidP="00212C23">
      <w:pPr>
        <w:spacing w:after="0"/>
        <w:rPr>
          <w:rFonts w:asciiTheme="majorHAnsi" w:hAnsiTheme="majorHAnsi" w:cstheme="majorHAnsi"/>
          <w:noProof/>
          <w:lang w:val="de-DE"/>
        </w:rPr>
      </w:pPr>
      <w:r w:rsidRPr="00212C23">
        <w:rPr>
          <w:rFonts w:asciiTheme="majorHAnsi" w:hAnsiTheme="majorHAnsi" w:cstheme="majorHAnsi"/>
          <w:b/>
          <w:noProof/>
          <w:lang w:val="de-DE"/>
        </w:rPr>
        <w:t>Varden</w:t>
      </w:r>
      <w:r w:rsidRPr="00212C23">
        <w:rPr>
          <w:rFonts w:asciiTheme="majorHAnsi" w:hAnsiTheme="majorHAnsi" w:cstheme="majorHAnsi"/>
          <w:noProof/>
          <w:lang w:val="de-DE"/>
        </w:rPr>
        <w:t xml:space="preserve"> </w:t>
      </w:r>
      <w:r w:rsidR="00F22EB6" w:rsidRPr="00F22EB6">
        <w:rPr>
          <w:rFonts w:asciiTheme="majorHAnsi" w:hAnsiTheme="majorHAnsi" w:cstheme="majorHAnsi"/>
          <w:noProof/>
          <w:lang w:val="de-DE"/>
        </w:rPr>
        <w:t xml:space="preserve">(ca. 3,2 km) </w:t>
      </w:r>
      <w:r>
        <w:rPr>
          <w:rFonts w:asciiTheme="majorHAnsi" w:hAnsiTheme="majorHAnsi" w:cstheme="majorHAnsi"/>
          <w:noProof/>
          <w:lang w:val="de-DE"/>
        </w:rPr>
        <w:t>-</w:t>
      </w:r>
      <w:r w:rsidRPr="00212C23">
        <w:rPr>
          <w:rFonts w:asciiTheme="majorHAnsi" w:hAnsiTheme="majorHAnsi" w:cstheme="majorHAnsi"/>
          <w:noProof/>
          <w:lang w:val="de-DE"/>
        </w:rPr>
        <w:t xml:space="preserve"> Vom 407 m hohen Hausberg Varden bietet sich ein weiter Rundblick über die Stadt, den Romsdalsfjord und mehr als 200 teils schneebedeckte Gipfel der Romsdal-Alpen.</w:t>
      </w:r>
    </w:p>
    <w:p w14:paraId="1CCEDB66" w14:textId="025DB02B" w:rsidR="00E06385" w:rsidRDefault="00E06385" w:rsidP="00212C23">
      <w:pPr>
        <w:spacing w:after="0"/>
        <w:rPr>
          <w:rFonts w:asciiTheme="majorHAnsi" w:hAnsiTheme="majorHAnsi" w:cstheme="majorHAnsi"/>
          <w:lang w:val="de-DE"/>
        </w:rPr>
      </w:pPr>
      <w:proofErr w:type="spellStart"/>
      <w:r w:rsidRPr="001B4670">
        <w:rPr>
          <w:rFonts w:asciiTheme="majorHAnsi" w:hAnsiTheme="majorHAnsi" w:cstheme="majorHAnsi"/>
          <w:b/>
          <w:lang w:val="de-DE"/>
        </w:rPr>
        <w:t>Kongebjørka</w:t>
      </w:r>
      <w:proofErr w:type="spellEnd"/>
      <w:r w:rsidRPr="001B4670">
        <w:rPr>
          <w:rFonts w:asciiTheme="majorHAnsi" w:hAnsiTheme="majorHAnsi" w:cstheme="majorHAnsi"/>
          <w:lang w:val="de-DE"/>
        </w:rPr>
        <w:t xml:space="preserve"> (ca. 1,9 km) - Die sogenannte „König-Birke“ </w:t>
      </w:r>
      <w:r>
        <w:rPr>
          <w:rFonts w:asciiTheme="majorHAnsi" w:hAnsiTheme="majorHAnsi" w:cstheme="majorHAnsi"/>
          <w:lang w:val="de-DE"/>
        </w:rPr>
        <w:t>erinnert</w:t>
      </w:r>
      <w:r w:rsidRPr="001B4670">
        <w:rPr>
          <w:rFonts w:asciiTheme="majorHAnsi" w:hAnsiTheme="majorHAnsi" w:cstheme="majorHAnsi"/>
          <w:lang w:val="de-DE"/>
        </w:rPr>
        <w:t xml:space="preserve"> an den Besuch von König Haakon VII. und Kronprinz Olav während des deutschen Angriffs auf Norwegen. Unter diesem Baum</w:t>
      </w:r>
      <w:r>
        <w:rPr>
          <w:rFonts w:asciiTheme="majorHAnsi" w:hAnsiTheme="majorHAnsi" w:cstheme="majorHAnsi"/>
          <w:lang w:val="de-DE"/>
        </w:rPr>
        <w:t xml:space="preserve"> </w:t>
      </w:r>
      <w:r w:rsidRPr="001B4670">
        <w:rPr>
          <w:rFonts w:asciiTheme="majorHAnsi" w:hAnsiTheme="majorHAnsi" w:cstheme="majorHAnsi"/>
          <w:lang w:val="de-DE"/>
        </w:rPr>
        <w:t>wurden Fotos der beiden aufgenommen, die später zu einem nationalen Symbol des Widerstands wurden.</w:t>
      </w:r>
    </w:p>
    <w:p w14:paraId="5F3C1026" w14:textId="219EC793" w:rsidR="00E06385" w:rsidRDefault="00E06385" w:rsidP="00212C23">
      <w:pPr>
        <w:spacing w:after="0"/>
        <w:rPr>
          <w:rFonts w:asciiTheme="majorHAnsi" w:hAnsiTheme="majorHAnsi" w:cstheme="majorHAnsi"/>
          <w:lang w:val="de-DE"/>
        </w:rPr>
      </w:pPr>
      <w:proofErr w:type="spellStart"/>
      <w:r w:rsidRPr="001B4670">
        <w:rPr>
          <w:rFonts w:asciiTheme="majorHAnsi" w:hAnsiTheme="majorHAnsi" w:cstheme="majorHAnsi"/>
          <w:b/>
          <w:lang w:val="de-DE"/>
        </w:rPr>
        <w:t>Retiroskogen</w:t>
      </w:r>
      <w:proofErr w:type="spellEnd"/>
      <w:r w:rsidRPr="001B4670">
        <w:rPr>
          <w:rFonts w:asciiTheme="majorHAnsi" w:hAnsiTheme="majorHAnsi" w:cstheme="majorHAnsi"/>
          <w:lang w:val="de-DE"/>
        </w:rPr>
        <w:t xml:space="preserve"> (ca. 3,7 km) - Der </w:t>
      </w:r>
      <w:proofErr w:type="spellStart"/>
      <w:r w:rsidRPr="001B4670">
        <w:rPr>
          <w:rFonts w:asciiTheme="majorHAnsi" w:hAnsiTheme="majorHAnsi" w:cstheme="majorHAnsi"/>
          <w:lang w:val="de-DE"/>
        </w:rPr>
        <w:t>Retiroskogen</w:t>
      </w:r>
      <w:proofErr w:type="spellEnd"/>
      <w:r w:rsidRPr="001B4670">
        <w:rPr>
          <w:rFonts w:asciiTheme="majorHAnsi" w:hAnsiTheme="majorHAnsi" w:cstheme="majorHAnsi"/>
          <w:lang w:val="de-DE"/>
        </w:rPr>
        <w:t xml:space="preserve"> ist ein ruhiger, stadtnaher Waldpark, der als Naherholungsgebiet dient und sich ideal für Spaziergänge und leichte Wanderungen eignet. Seinen Namen verdankt der Wald dem nahegelegenen Kurhaus „Retiro“, das Ende des 19. </w:t>
      </w:r>
      <w:r>
        <w:rPr>
          <w:rFonts w:asciiTheme="majorHAnsi" w:hAnsiTheme="majorHAnsi" w:cstheme="majorHAnsi"/>
          <w:lang w:val="de-DE"/>
        </w:rPr>
        <w:t>Jh.</w:t>
      </w:r>
      <w:r w:rsidRPr="001B4670">
        <w:rPr>
          <w:rFonts w:asciiTheme="majorHAnsi" w:hAnsiTheme="majorHAnsi" w:cstheme="majorHAnsi"/>
          <w:lang w:val="de-DE"/>
        </w:rPr>
        <w:t xml:space="preserve"> gegründet wurde, als </w:t>
      </w:r>
      <w:proofErr w:type="spellStart"/>
      <w:r w:rsidRPr="001B4670">
        <w:rPr>
          <w:rFonts w:asciiTheme="majorHAnsi" w:hAnsiTheme="majorHAnsi" w:cstheme="majorHAnsi"/>
          <w:lang w:val="de-DE"/>
        </w:rPr>
        <w:t>Molde</w:t>
      </w:r>
      <w:proofErr w:type="spellEnd"/>
      <w:r w:rsidRPr="001B4670">
        <w:rPr>
          <w:rFonts w:asciiTheme="majorHAnsi" w:hAnsiTheme="majorHAnsi" w:cstheme="majorHAnsi"/>
          <w:lang w:val="de-DE"/>
        </w:rPr>
        <w:t xml:space="preserve"> als Luftkurort beliebt war. Der bewaldete Höhenzug bietet gut markierte Wege, mehrere Aussichtspunkte sowie Ruheplätze mit Blick auf Fjord und Berge</w:t>
      </w:r>
      <w:r>
        <w:rPr>
          <w:rFonts w:asciiTheme="majorHAnsi" w:hAnsiTheme="majorHAnsi" w:cstheme="majorHAnsi"/>
          <w:lang w:val="de-DE"/>
        </w:rPr>
        <w:t>.</w:t>
      </w:r>
    </w:p>
    <w:p w14:paraId="635B23C6" w14:textId="334151E9" w:rsidR="00E06385" w:rsidRPr="00212C23" w:rsidRDefault="00E06385" w:rsidP="00212C23">
      <w:pPr>
        <w:spacing w:after="0"/>
        <w:rPr>
          <w:rFonts w:asciiTheme="majorHAnsi" w:hAnsiTheme="majorHAnsi" w:cstheme="majorHAnsi"/>
          <w:noProof/>
          <w:lang w:val="de-DE"/>
        </w:rPr>
      </w:pPr>
      <w:r w:rsidRPr="00212C23">
        <w:rPr>
          <w:rFonts w:asciiTheme="majorHAnsi" w:hAnsiTheme="majorHAnsi" w:cstheme="majorHAnsi"/>
          <w:b/>
          <w:noProof/>
          <w:lang w:val="de-DE"/>
        </w:rPr>
        <w:t>Reknesparken und das Pavillon-Ensemble</w:t>
      </w:r>
      <w:r>
        <w:rPr>
          <w:rFonts w:asciiTheme="majorHAnsi" w:hAnsiTheme="majorHAnsi" w:cstheme="majorHAnsi"/>
          <w:noProof/>
          <w:lang w:val="de-DE"/>
        </w:rPr>
        <w:t xml:space="preserve"> </w:t>
      </w:r>
      <w:r w:rsidRPr="001B4670">
        <w:rPr>
          <w:rFonts w:asciiTheme="majorHAnsi" w:hAnsiTheme="majorHAnsi" w:cstheme="majorHAnsi"/>
          <w:noProof/>
          <w:lang w:val="de-DE"/>
        </w:rPr>
        <w:t xml:space="preserve">(ca. 800 m) </w:t>
      </w:r>
      <w:r>
        <w:rPr>
          <w:rFonts w:asciiTheme="majorHAnsi" w:hAnsiTheme="majorHAnsi" w:cstheme="majorHAnsi"/>
          <w:noProof/>
          <w:lang w:val="de-DE"/>
        </w:rPr>
        <w:t xml:space="preserve">- </w:t>
      </w:r>
      <w:r w:rsidRPr="00212C23">
        <w:rPr>
          <w:rFonts w:asciiTheme="majorHAnsi" w:hAnsiTheme="majorHAnsi" w:cstheme="majorHAnsi"/>
          <w:noProof/>
          <w:lang w:val="de-DE"/>
        </w:rPr>
        <w:t>Ein Park mit Spazierwegen, Denkmälern und Blumengärten oberhalb des Stadtzentrums. Besonders sehenswert ist die Skulpturenanlage zu Ehren norwegischer Nationaldichter wie Henrik Ibsen und Bjørnstjerne Bjørnson.</w:t>
      </w:r>
    </w:p>
    <w:p w14:paraId="5E671B2B" w14:textId="72E1A257" w:rsidR="00212C23" w:rsidRDefault="00212C23" w:rsidP="00212C23">
      <w:pPr>
        <w:spacing w:after="0"/>
        <w:rPr>
          <w:rFonts w:asciiTheme="majorHAnsi" w:hAnsiTheme="majorHAnsi" w:cstheme="majorHAnsi"/>
          <w:noProof/>
          <w:lang w:val="de-DE"/>
        </w:rPr>
      </w:pPr>
      <w:r w:rsidRPr="00212C23">
        <w:rPr>
          <w:rFonts w:asciiTheme="majorHAnsi" w:hAnsiTheme="majorHAnsi" w:cstheme="majorHAnsi"/>
          <w:b/>
          <w:noProof/>
          <w:lang w:val="de-DE"/>
        </w:rPr>
        <w:t>Romsdalsmuseet</w:t>
      </w:r>
      <w:r>
        <w:rPr>
          <w:rFonts w:asciiTheme="majorHAnsi" w:hAnsiTheme="majorHAnsi" w:cstheme="majorHAnsi"/>
          <w:noProof/>
          <w:lang w:val="de-DE"/>
        </w:rPr>
        <w:t xml:space="preserve"> </w:t>
      </w:r>
      <w:r w:rsidR="001B4670" w:rsidRPr="001B4670">
        <w:rPr>
          <w:rFonts w:asciiTheme="majorHAnsi" w:hAnsiTheme="majorHAnsi" w:cstheme="majorHAnsi"/>
          <w:noProof/>
          <w:lang w:val="de-DE"/>
        </w:rPr>
        <w:t xml:space="preserve">(ca. 800 m) </w:t>
      </w:r>
      <w:r>
        <w:rPr>
          <w:rFonts w:asciiTheme="majorHAnsi" w:hAnsiTheme="majorHAnsi" w:cstheme="majorHAnsi"/>
          <w:noProof/>
          <w:lang w:val="de-DE"/>
        </w:rPr>
        <w:t xml:space="preserve">- </w:t>
      </w:r>
      <w:r w:rsidRPr="00212C23">
        <w:rPr>
          <w:rFonts w:asciiTheme="majorHAnsi" w:hAnsiTheme="majorHAnsi" w:cstheme="majorHAnsi"/>
          <w:noProof/>
          <w:lang w:val="de-DE"/>
        </w:rPr>
        <w:t>Eines der größten und ältesten Freilichtmuseen Norwegens mit historischen Gebäuden aus der Region Romsdal. Das Museum zeigt bäuerliche Architektur, traditionelle Inneneinrichtungen und bietet regelmäßige Vorführungen alter Handwerke. Das moderne Hauptgebäude „Krona“ ergänzt das Freigelände mit Wechselausstellungen und einem Café.</w:t>
      </w:r>
      <w:r w:rsidR="007049F3">
        <w:rPr>
          <w:rFonts w:asciiTheme="majorHAnsi" w:hAnsiTheme="majorHAnsi" w:cstheme="majorHAnsi"/>
          <w:noProof/>
          <w:lang w:val="de-DE"/>
        </w:rPr>
        <w:t xml:space="preserve"> </w:t>
      </w:r>
      <w:r w:rsidR="007049F3" w:rsidRPr="007049F3">
        <w:rPr>
          <w:rFonts w:asciiTheme="majorHAnsi" w:hAnsiTheme="majorHAnsi" w:cstheme="majorHAnsi"/>
          <w:noProof/>
          <w:lang w:val="de-DE"/>
        </w:rPr>
        <w:t xml:space="preserve">Museum und Café geöffnet von </w:t>
      </w:r>
      <w:r w:rsidR="00A80D9D">
        <w:rPr>
          <w:rFonts w:asciiTheme="majorHAnsi" w:hAnsiTheme="majorHAnsi" w:cstheme="majorHAnsi"/>
          <w:noProof/>
          <w:lang w:val="de-DE"/>
        </w:rPr>
        <w:t>11</w:t>
      </w:r>
      <w:r w:rsidR="007049F3" w:rsidRPr="007049F3">
        <w:rPr>
          <w:rFonts w:asciiTheme="majorHAnsi" w:hAnsiTheme="majorHAnsi" w:cstheme="majorHAnsi"/>
          <w:noProof/>
          <w:lang w:val="de-DE"/>
        </w:rPr>
        <w:t>:00-16:00 Uhr, Eintritt Museum 170 NOK.</w:t>
      </w:r>
    </w:p>
    <w:p w14:paraId="2841EA20" w14:textId="089A5DC2" w:rsidR="00E06385" w:rsidRDefault="00E06385" w:rsidP="00212C23">
      <w:pPr>
        <w:spacing w:after="0"/>
        <w:rPr>
          <w:rFonts w:asciiTheme="majorHAnsi" w:hAnsiTheme="majorHAnsi" w:cstheme="majorHAnsi"/>
          <w:lang w:val="de-DE"/>
        </w:rPr>
      </w:pPr>
      <w:proofErr w:type="spellStart"/>
      <w:r w:rsidRPr="001B4670">
        <w:rPr>
          <w:rFonts w:asciiTheme="majorHAnsi" w:hAnsiTheme="majorHAnsi" w:cstheme="majorHAnsi"/>
          <w:b/>
          <w:lang w:val="de-DE"/>
        </w:rPr>
        <w:t>Chateauet</w:t>
      </w:r>
      <w:proofErr w:type="spellEnd"/>
      <w:r w:rsidRPr="001B4670">
        <w:rPr>
          <w:rFonts w:asciiTheme="majorHAnsi" w:hAnsiTheme="majorHAnsi" w:cstheme="majorHAnsi"/>
          <w:lang w:val="de-DE"/>
        </w:rPr>
        <w:t xml:space="preserve"> (ca. 800 m) - Das sogenannte „</w:t>
      </w:r>
      <w:proofErr w:type="spellStart"/>
      <w:r w:rsidRPr="001B4670">
        <w:rPr>
          <w:rFonts w:asciiTheme="majorHAnsi" w:hAnsiTheme="majorHAnsi" w:cstheme="majorHAnsi"/>
          <w:lang w:val="de-DE"/>
        </w:rPr>
        <w:t>Chateauet</w:t>
      </w:r>
      <w:proofErr w:type="spellEnd"/>
      <w:r w:rsidRPr="001B4670">
        <w:rPr>
          <w:rFonts w:asciiTheme="majorHAnsi" w:hAnsiTheme="majorHAnsi" w:cstheme="majorHAnsi"/>
          <w:lang w:val="de-DE"/>
        </w:rPr>
        <w:t xml:space="preserve">“ </w:t>
      </w:r>
      <w:r>
        <w:rPr>
          <w:rFonts w:asciiTheme="majorHAnsi" w:hAnsiTheme="majorHAnsi" w:cstheme="majorHAnsi"/>
          <w:lang w:val="de-DE"/>
        </w:rPr>
        <w:t>wurde</w:t>
      </w:r>
      <w:r w:rsidRPr="001B4670">
        <w:rPr>
          <w:rFonts w:asciiTheme="majorHAnsi" w:hAnsiTheme="majorHAnsi" w:cstheme="majorHAnsi"/>
          <w:lang w:val="de-DE"/>
        </w:rPr>
        <w:t xml:space="preserve"> gegen Ende des 19. </w:t>
      </w:r>
      <w:r>
        <w:rPr>
          <w:rFonts w:asciiTheme="majorHAnsi" w:hAnsiTheme="majorHAnsi" w:cstheme="majorHAnsi"/>
          <w:lang w:val="de-DE"/>
        </w:rPr>
        <w:t>Jh.</w:t>
      </w:r>
      <w:r w:rsidRPr="001B4670">
        <w:rPr>
          <w:rFonts w:asciiTheme="majorHAnsi" w:hAnsiTheme="majorHAnsi" w:cstheme="majorHAnsi"/>
          <w:lang w:val="de-DE"/>
        </w:rPr>
        <w:t xml:space="preserve"> errichtet. Ursprünglich diente das Gebäude als privater Aussichtspunkt und Rückzugsort für den damaligen Bankdirektor, dessen Villa in der Nähe lag. </w:t>
      </w:r>
    </w:p>
    <w:p w14:paraId="250B90C1" w14:textId="29592B3C" w:rsidR="00E06385" w:rsidRDefault="00E06385" w:rsidP="00212C23">
      <w:pPr>
        <w:spacing w:after="0"/>
        <w:rPr>
          <w:rFonts w:asciiTheme="majorHAnsi" w:hAnsiTheme="majorHAnsi" w:cstheme="majorHAnsi"/>
          <w:noProof/>
          <w:lang w:val="de-DE"/>
        </w:rPr>
      </w:pPr>
      <w:r w:rsidRPr="00212C23">
        <w:rPr>
          <w:rFonts w:asciiTheme="majorHAnsi" w:hAnsiTheme="majorHAnsi" w:cstheme="majorHAnsi"/>
          <w:b/>
          <w:noProof/>
          <w:lang w:val="de-DE"/>
        </w:rPr>
        <w:t>Rosehagen</w:t>
      </w:r>
      <w:r>
        <w:rPr>
          <w:rFonts w:asciiTheme="majorHAnsi" w:hAnsiTheme="majorHAnsi" w:cstheme="majorHAnsi"/>
          <w:noProof/>
          <w:lang w:val="de-DE"/>
        </w:rPr>
        <w:t xml:space="preserve"> </w:t>
      </w:r>
      <w:r w:rsidRPr="001B4670">
        <w:rPr>
          <w:rFonts w:asciiTheme="majorHAnsi" w:hAnsiTheme="majorHAnsi" w:cstheme="majorHAnsi"/>
          <w:noProof/>
          <w:lang w:val="de-DE"/>
        </w:rPr>
        <w:t xml:space="preserve">(ca. 500 m) </w:t>
      </w:r>
      <w:r>
        <w:rPr>
          <w:rFonts w:asciiTheme="majorHAnsi" w:hAnsiTheme="majorHAnsi" w:cstheme="majorHAnsi"/>
          <w:noProof/>
          <w:lang w:val="de-DE"/>
        </w:rPr>
        <w:t xml:space="preserve">- </w:t>
      </w:r>
      <w:r w:rsidRPr="00212C23">
        <w:rPr>
          <w:rFonts w:asciiTheme="majorHAnsi" w:hAnsiTheme="majorHAnsi" w:cstheme="majorHAnsi"/>
          <w:noProof/>
          <w:lang w:val="de-DE"/>
        </w:rPr>
        <w:t>Molde trägt den Beinamen Stadt der Rosen, da durch das milde Meeresklima Rosen ungewöhnlich gut gedeihen</w:t>
      </w:r>
      <w:r>
        <w:rPr>
          <w:rFonts w:asciiTheme="majorHAnsi" w:hAnsiTheme="majorHAnsi" w:cstheme="majorHAnsi"/>
          <w:noProof/>
          <w:lang w:val="de-DE"/>
        </w:rPr>
        <w:t>. Im</w:t>
      </w:r>
      <w:r w:rsidRPr="00212C23">
        <w:rPr>
          <w:rFonts w:asciiTheme="majorHAnsi" w:hAnsiTheme="majorHAnsi" w:cstheme="majorHAnsi"/>
          <w:noProof/>
          <w:lang w:val="de-DE"/>
        </w:rPr>
        <w:t xml:space="preserve"> Rosengarten </w:t>
      </w:r>
      <w:r>
        <w:rPr>
          <w:rFonts w:asciiTheme="majorHAnsi" w:hAnsiTheme="majorHAnsi" w:cstheme="majorHAnsi"/>
          <w:noProof/>
          <w:lang w:val="de-DE"/>
        </w:rPr>
        <w:t>werden</w:t>
      </w:r>
      <w:r w:rsidRPr="00212C23">
        <w:rPr>
          <w:rFonts w:asciiTheme="majorHAnsi" w:hAnsiTheme="majorHAnsi" w:cstheme="majorHAnsi"/>
          <w:noProof/>
          <w:lang w:val="de-DE"/>
        </w:rPr>
        <w:t xml:space="preserve"> über 100 Rosensorten gepflegt.</w:t>
      </w:r>
    </w:p>
    <w:p w14:paraId="349C08B2" w14:textId="12AFCAF8" w:rsidR="00212C23" w:rsidRPr="00212C23" w:rsidRDefault="00212C23" w:rsidP="00212C23">
      <w:pPr>
        <w:spacing w:after="0"/>
        <w:rPr>
          <w:rFonts w:asciiTheme="majorHAnsi" w:hAnsiTheme="majorHAnsi" w:cstheme="majorHAnsi"/>
          <w:noProof/>
          <w:lang w:val="de-DE"/>
        </w:rPr>
      </w:pPr>
      <w:r w:rsidRPr="00212C23">
        <w:rPr>
          <w:rFonts w:asciiTheme="majorHAnsi" w:hAnsiTheme="majorHAnsi" w:cstheme="majorHAnsi"/>
          <w:b/>
          <w:noProof/>
          <w:lang w:val="de-DE"/>
        </w:rPr>
        <w:t>Moldedomkirken</w:t>
      </w:r>
      <w:r>
        <w:rPr>
          <w:rFonts w:asciiTheme="majorHAnsi" w:hAnsiTheme="majorHAnsi" w:cstheme="majorHAnsi"/>
          <w:noProof/>
          <w:lang w:val="de-DE"/>
        </w:rPr>
        <w:t xml:space="preserve"> </w:t>
      </w:r>
      <w:r w:rsidR="001B4670" w:rsidRPr="001B4670">
        <w:rPr>
          <w:rFonts w:asciiTheme="majorHAnsi" w:hAnsiTheme="majorHAnsi" w:cstheme="majorHAnsi"/>
          <w:noProof/>
          <w:lang w:val="de-DE"/>
        </w:rPr>
        <w:t xml:space="preserve">(ca. 600 m) </w:t>
      </w:r>
      <w:r>
        <w:rPr>
          <w:rFonts w:asciiTheme="majorHAnsi" w:hAnsiTheme="majorHAnsi" w:cstheme="majorHAnsi"/>
          <w:noProof/>
          <w:lang w:val="de-DE"/>
        </w:rPr>
        <w:t xml:space="preserve">- </w:t>
      </w:r>
      <w:r w:rsidRPr="00212C23">
        <w:rPr>
          <w:rFonts w:asciiTheme="majorHAnsi" w:hAnsiTheme="majorHAnsi" w:cstheme="majorHAnsi"/>
          <w:noProof/>
          <w:lang w:val="de-DE"/>
        </w:rPr>
        <w:t>Die Kirche wurde 1957 anstelle ihres Vorgängerbaus errichtet, der im Zweiten Welt</w:t>
      </w:r>
      <w:r w:rsidR="00A80D9D">
        <w:rPr>
          <w:rFonts w:asciiTheme="majorHAnsi" w:hAnsiTheme="majorHAnsi" w:cstheme="majorHAnsi"/>
          <w:noProof/>
          <w:lang w:val="de-DE"/>
        </w:rPr>
        <w:t>-</w:t>
      </w:r>
      <w:r w:rsidRPr="00212C23">
        <w:rPr>
          <w:rFonts w:asciiTheme="majorHAnsi" w:hAnsiTheme="majorHAnsi" w:cstheme="majorHAnsi"/>
          <w:noProof/>
          <w:lang w:val="de-DE"/>
        </w:rPr>
        <w:t>krieg zerstört wurde. Charakteristisch ist der freistehende Turm mit Glockenspiel</w:t>
      </w:r>
      <w:r w:rsidR="007049F3">
        <w:rPr>
          <w:rFonts w:asciiTheme="majorHAnsi" w:hAnsiTheme="majorHAnsi" w:cstheme="majorHAnsi"/>
          <w:noProof/>
          <w:lang w:val="de-DE"/>
        </w:rPr>
        <w:t xml:space="preserve">. </w:t>
      </w:r>
      <w:r w:rsidR="00A80D9D">
        <w:rPr>
          <w:rFonts w:asciiTheme="majorHAnsi" w:hAnsiTheme="majorHAnsi" w:cstheme="majorHAnsi"/>
          <w:noProof/>
          <w:lang w:val="de-DE"/>
        </w:rPr>
        <w:t>Die Kirche ist leider geschlossen</w:t>
      </w:r>
      <w:r w:rsidR="007049F3">
        <w:rPr>
          <w:rFonts w:asciiTheme="majorHAnsi" w:hAnsiTheme="majorHAnsi" w:cstheme="majorHAnsi"/>
          <w:noProof/>
          <w:lang w:val="de-DE"/>
        </w:rPr>
        <w:t>.</w:t>
      </w:r>
      <w:bookmarkStart w:id="0" w:name="_GoBack"/>
      <w:bookmarkEnd w:id="0"/>
    </w:p>
    <w:p w14:paraId="5B235A5D" w14:textId="3C1D3878" w:rsidR="00737118" w:rsidRPr="009310F8" w:rsidRDefault="00737118" w:rsidP="001B4670">
      <w:pPr>
        <w:spacing w:after="0"/>
        <w:rPr>
          <w:rFonts w:asciiTheme="majorHAnsi" w:hAnsiTheme="majorHAnsi" w:cstheme="majorHAnsi"/>
          <w:lang w:val="de-DE"/>
        </w:rPr>
      </w:pPr>
      <w:r>
        <w:rPr>
          <w:rFonts w:asciiTheme="majorHAnsi" w:hAnsiTheme="majorHAnsi" w:cstheme="majorHAnsi"/>
          <w:noProof/>
          <w:lang w:val="de-DE"/>
        </w:rPr>
        <w:lastRenderedPageBreak/>
        <w:drawing>
          <wp:anchor distT="0" distB="0" distL="114300" distR="114300" simplePos="0" relativeHeight="251659264" behindDoc="1" locked="0" layoutInCell="1" allowOverlap="1" wp14:anchorId="480C2F88" wp14:editId="006E0B93">
            <wp:simplePos x="0" y="0"/>
            <wp:positionH relativeFrom="page">
              <wp:align>left</wp:align>
            </wp:positionH>
            <wp:positionV relativeFrom="page">
              <wp:align>top</wp:align>
            </wp:positionV>
            <wp:extent cx="7560000" cy="10689895"/>
            <wp:effectExtent l="0" t="0" r="317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rte Mold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60000" cy="10689895"/>
                    </a:xfrm>
                    <a:prstGeom prst="rect">
                      <a:avLst/>
                    </a:prstGeom>
                  </pic:spPr>
                </pic:pic>
              </a:graphicData>
            </a:graphic>
            <wp14:sizeRelH relativeFrom="margin">
              <wp14:pctWidth>0</wp14:pctWidth>
            </wp14:sizeRelH>
            <wp14:sizeRelV relativeFrom="margin">
              <wp14:pctHeight>0</wp14:pctHeight>
            </wp14:sizeRelV>
          </wp:anchor>
        </w:drawing>
      </w:r>
    </w:p>
    <w:sectPr w:rsidR="00737118" w:rsidRPr="009310F8" w:rsidSect="00BA25B0">
      <w:pgSz w:w="11906" w:h="16838" w:code="9"/>
      <w:pgMar w:top="568" w:right="720" w:bottom="284"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onsecutiveHyphenLimit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A6A"/>
    <w:rsid w:val="000072A9"/>
    <w:rsid w:val="0002445A"/>
    <w:rsid w:val="0003380E"/>
    <w:rsid w:val="000339DB"/>
    <w:rsid w:val="00036409"/>
    <w:rsid w:val="00036ED8"/>
    <w:rsid w:val="00051E47"/>
    <w:rsid w:val="00075BA4"/>
    <w:rsid w:val="00093F89"/>
    <w:rsid w:val="00095C06"/>
    <w:rsid w:val="000D5D53"/>
    <w:rsid w:val="000D7862"/>
    <w:rsid w:val="0010161D"/>
    <w:rsid w:val="00101A6A"/>
    <w:rsid w:val="00103A25"/>
    <w:rsid w:val="00121D89"/>
    <w:rsid w:val="00124B6D"/>
    <w:rsid w:val="001378B7"/>
    <w:rsid w:val="0014365D"/>
    <w:rsid w:val="001653E7"/>
    <w:rsid w:val="00175EB8"/>
    <w:rsid w:val="001832AD"/>
    <w:rsid w:val="00183608"/>
    <w:rsid w:val="0018558D"/>
    <w:rsid w:val="00194821"/>
    <w:rsid w:val="001B4670"/>
    <w:rsid w:val="001C33E4"/>
    <w:rsid w:val="001D564F"/>
    <w:rsid w:val="001D5EF4"/>
    <w:rsid w:val="001E0CED"/>
    <w:rsid w:val="001F7EF6"/>
    <w:rsid w:val="00201EA3"/>
    <w:rsid w:val="00204382"/>
    <w:rsid w:val="0020667B"/>
    <w:rsid w:val="00212C23"/>
    <w:rsid w:val="00240EBC"/>
    <w:rsid w:val="002428CC"/>
    <w:rsid w:val="0024303F"/>
    <w:rsid w:val="00247C3A"/>
    <w:rsid w:val="00255DFD"/>
    <w:rsid w:val="002707B7"/>
    <w:rsid w:val="002A478A"/>
    <w:rsid w:val="002B3FF9"/>
    <w:rsid w:val="002B5241"/>
    <w:rsid w:val="002C280B"/>
    <w:rsid w:val="002C6044"/>
    <w:rsid w:val="002C693B"/>
    <w:rsid w:val="002C7E61"/>
    <w:rsid w:val="002D3E8C"/>
    <w:rsid w:val="002D4C4F"/>
    <w:rsid w:val="002E5045"/>
    <w:rsid w:val="0030799E"/>
    <w:rsid w:val="003122E3"/>
    <w:rsid w:val="00322C62"/>
    <w:rsid w:val="003261DC"/>
    <w:rsid w:val="00346546"/>
    <w:rsid w:val="0036567F"/>
    <w:rsid w:val="00370BE6"/>
    <w:rsid w:val="003742AE"/>
    <w:rsid w:val="003772F2"/>
    <w:rsid w:val="00377CD9"/>
    <w:rsid w:val="003C091B"/>
    <w:rsid w:val="003C4DC0"/>
    <w:rsid w:val="003F53E0"/>
    <w:rsid w:val="00431FBB"/>
    <w:rsid w:val="00472A71"/>
    <w:rsid w:val="004947DB"/>
    <w:rsid w:val="004D7F5E"/>
    <w:rsid w:val="004E198C"/>
    <w:rsid w:val="004F4BC0"/>
    <w:rsid w:val="004F5E5A"/>
    <w:rsid w:val="00511F0C"/>
    <w:rsid w:val="00520DFB"/>
    <w:rsid w:val="00535DAE"/>
    <w:rsid w:val="00536F43"/>
    <w:rsid w:val="00541229"/>
    <w:rsid w:val="00541321"/>
    <w:rsid w:val="0056136E"/>
    <w:rsid w:val="00581FAD"/>
    <w:rsid w:val="00597CE3"/>
    <w:rsid w:val="005A3DCC"/>
    <w:rsid w:val="005B4512"/>
    <w:rsid w:val="005C0ABB"/>
    <w:rsid w:val="005C47BF"/>
    <w:rsid w:val="005D2274"/>
    <w:rsid w:val="005E6E51"/>
    <w:rsid w:val="00620F7A"/>
    <w:rsid w:val="00626B4E"/>
    <w:rsid w:val="00636265"/>
    <w:rsid w:val="0065668C"/>
    <w:rsid w:val="00660C53"/>
    <w:rsid w:val="00684CBB"/>
    <w:rsid w:val="00684E5B"/>
    <w:rsid w:val="006A6D45"/>
    <w:rsid w:val="006B7C6B"/>
    <w:rsid w:val="006D3370"/>
    <w:rsid w:val="006F3DBE"/>
    <w:rsid w:val="006F682F"/>
    <w:rsid w:val="007012FB"/>
    <w:rsid w:val="00701690"/>
    <w:rsid w:val="007049F3"/>
    <w:rsid w:val="00712F6F"/>
    <w:rsid w:val="00737118"/>
    <w:rsid w:val="007605AE"/>
    <w:rsid w:val="00762111"/>
    <w:rsid w:val="0076448D"/>
    <w:rsid w:val="00764E44"/>
    <w:rsid w:val="007703B1"/>
    <w:rsid w:val="00780FDD"/>
    <w:rsid w:val="00784781"/>
    <w:rsid w:val="00796C19"/>
    <w:rsid w:val="007C7F3B"/>
    <w:rsid w:val="00825650"/>
    <w:rsid w:val="00830F07"/>
    <w:rsid w:val="00844905"/>
    <w:rsid w:val="00847D62"/>
    <w:rsid w:val="008549DA"/>
    <w:rsid w:val="008640D3"/>
    <w:rsid w:val="008736E3"/>
    <w:rsid w:val="008948ED"/>
    <w:rsid w:val="008A5CD7"/>
    <w:rsid w:val="008A74B2"/>
    <w:rsid w:val="008A7F49"/>
    <w:rsid w:val="008B36A1"/>
    <w:rsid w:val="008B4C95"/>
    <w:rsid w:val="008C2711"/>
    <w:rsid w:val="008D72BF"/>
    <w:rsid w:val="008E4C9D"/>
    <w:rsid w:val="008E73BC"/>
    <w:rsid w:val="008F315B"/>
    <w:rsid w:val="0090078B"/>
    <w:rsid w:val="00904A34"/>
    <w:rsid w:val="0092524A"/>
    <w:rsid w:val="009310F8"/>
    <w:rsid w:val="0093435A"/>
    <w:rsid w:val="00946166"/>
    <w:rsid w:val="0095015B"/>
    <w:rsid w:val="00974001"/>
    <w:rsid w:val="00991811"/>
    <w:rsid w:val="009A554F"/>
    <w:rsid w:val="009A5800"/>
    <w:rsid w:val="009D0A45"/>
    <w:rsid w:val="009D4CF7"/>
    <w:rsid w:val="009E021B"/>
    <w:rsid w:val="009E0499"/>
    <w:rsid w:val="009E1728"/>
    <w:rsid w:val="009E6FD3"/>
    <w:rsid w:val="009F18AF"/>
    <w:rsid w:val="009F1D0F"/>
    <w:rsid w:val="009F1F61"/>
    <w:rsid w:val="009F640B"/>
    <w:rsid w:val="00A14B3D"/>
    <w:rsid w:val="00A239D1"/>
    <w:rsid w:val="00A2454B"/>
    <w:rsid w:val="00A31A91"/>
    <w:rsid w:val="00A52ABE"/>
    <w:rsid w:val="00A56238"/>
    <w:rsid w:val="00A73480"/>
    <w:rsid w:val="00A80D9D"/>
    <w:rsid w:val="00A8643C"/>
    <w:rsid w:val="00A91122"/>
    <w:rsid w:val="00A920D5"/>
    <w:rsid w:val="00AA0B54"/>
    <w:rsid w:val="00AA3D7B"/>
    <w:rsid w:val="00AB64B1"/>
    <w:rsid w:val="00AB719F"/>
    <w:rsid w:val="00AC17B1"/>
    <w:rsid w:val="00AE4A80"/>
    <w:rsid w:val="00B20583"/>
    <w:rsid w:val="00B34254"/>
    <w:rsid w:val="00B50BB0"/>
    <w:rsid w:val="00B53FBC"/>
    <w:rsid w:val="00B72244"/>
    <w:rsid w:val="00B82B13"/>
    <w:rsid w:val="00B95F43"/>
    <w:rsid w:val="00BA25B0"/>
    <w:rsid w:val="00BB0380"/>
    <w:rsid w:val="00BD05C8"/>
    <w:rsid w:val="00BD48C4"/>
    <w:rsid w:val="00BF0A97"/>
    <w:rsid w:val="00BF5EB2"/>
    <w:rsid w:val="00C00EE8"/>
    <w:rsid w:val="00C016CC"/>
    <w:rsid w:val="00C16D83"/>
    <w:rsid w:val="00C26AED"/>
    <w:rsid w:val="00C32E47"/>
    <w:rsid w:val="00C53B1C"/>
    <w:rsid w:val="00C9100B"/>
    <w:rsid w:val="00CA0B9D"/>
    <w:rsid w:val="00CB2E0D"/>
    <w:rsid w:val="00CB4BAA"/>
    <w:rsid w:val="00CB5FF4"/>
    <w:rsid w:val="00CE584B"/>
    <w:rsid w:val="00CF3E43"/>
    <w:rsid w:val="00D143AD"/>
    <w:rsid w:val="00D263A5"/>
    <w:rsid w:val="00D31CC0"/>
    <w:rsid w:val="00D34189"/>
    <w:rsid w:val="00D3455C"/>
    <w:rsid w:val="00D356E1"/>
    <w:rsid w:val="00D86DF9"/>
    <w:rsid w:val="00D92869"/>
    <w:rsid w:val="00D9613C"/>
    <w:rsid w:val="00D979B3"/>
    <w:rsid w:val="00DA5808"/>
    <w:rsid w:val="00DC023E"/>
    <w:rsid w:val="00DC33C3"/>
    <w:rsid w:val="00DC4E65"/>
    <w:rsid w:val="00DE68AB"/>
    <w:rsid w:val="00DF0299"/>
    <w:rsid w:val="00E029E1"/>
    <w:rsid w:val="00E03F4E"/>
    <w:rsid w:val="00E06385"/>
    <w:rsid w:val="00E15374"/>
    <w:rsid w:val="00E24544"/>
    <w:rsid w:val="00E308B6"/>
    <w:rsid w:val="00E371AE"/>
    <w:rsid w:val="00E423B8"/>
    <w:rsid w:val="00E45821"/>
    <w:rsid w:val="00E45D72"/>
    <w:rsid w:val="00E61780"/>
    <w:rsid w:val="00E80108"/>
    <w:rsid w:val="00E82378"/>
    <w:rsid w:val="00E85E81"/>
    <w:rsid w:val="00EA0B7C"/>
    <w:rsid w:val="00ED3D6C"/>
    <w:rsid w:val="00F020BA"/>
    <w:rsid w:val="00F12765"/>
    <w:rsid w:val="00F22EB6"/>
    <w:rsid w:val="00F2678D"/>
    <w:rsid w:val="00F36A3A"/>
    <w:rsid w:val="00F37BDD"/>
    <w:rsid w:val="00F47B34"/>
    <w:rsid w:val="00F602FC"/>
    <w:rsid w:val="00F63028"/>
    <w:rsid w:val="00F76224"/>
    <w:rsid w:val="00F812CF"/>
    <w:rsid w:val="00F83D14"/>
    <w:rsid w:val="00FA18F6"/>
    <w:rsid w:val="00FA645A"/>
    <w:rsid w:val="00FA7B8F"/>
    <w:rsid w:val="00FB3516"/>
    <w:rsid w:val="00FC0CBF"/>
    <w:rsid w:val="00FC1196"/>
    <w:rsid w:val="00FF25E8"/>
    <w:rsid w:val="00FF4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93B78"/>
  <w15:chartTrackingRefBased/>
  <w15:docId w15:val="{E3BC9329-E04C-41A6-9742-ABDB441E9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01A6A"/>
    <w:pPr>
      <w:spacing w:after="200" w:line="276" w:lineRule="auto"/>
    </w:pPr>
    <w:rPr>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0A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768061">
      <w:bodyDiv w:val="1"/>
      <w:marLeft w:val="0"/>
      <w:marRight w:val="0"/>
      <w:marTop w:val="0"/>
      <w:marBottom w:val="0"/>
      <w:divBdr>
        <w:top w:val="none" w:sz="0" w:space="0" w:color="auto"/>
        <w:left w:val="none" w:sz="0" w:space="0" w:color="auto"/>
        <w:bottom w:val="none" w:sz="0" w:space="0" w:color="auto"/>
        <w:right w:val="none" w:sz="0" w:space="0" w:color="auto"/>
      </w:divBdr>
    </w:div>
    <w:div w:id="148789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607</Words>
  <Characters>3461</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 TV Staff</dc:creator>
  <cp:keywords/>
  <dc:description/>
  <cp:lastModifiedBy>ARTANIA - TV Staff</cp:lastModifiedBy>
  <cp:revision>45</cp:revision>
  <cp:lastPrinted>2025-05-17T13:15:00Z</cp:lastPrinted>
  <dcterms:created xsi:type="dcterms:W3CDTF">2025-05-18T15:03:00Z</dcterms:created>
  <dcterms:modified xsi:type="dcterms:W3CDTF">2025-06-26T08:28:00Z</dcterms:modified>
</cp:coreProperties>
</file>