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D50B" w14:textId="77777777" w:rsidR="00101A6A" w:rsidRDefault="00536F43">
      <w:r>
        <w:rPr>
          <w:noProof/>
        </w:rPr>
        <w:drawing>
          <wp:anchor distT="0" distB="0" distL="114300" distR="114300" simplePos="0" relativeHeight="251658240" behindDoc="0" locked="0" layoutInCell="1" allowOverlap="1" wp14:anchorId="3E2A903D" wp14:editId="01EC41DD">
            <wp:simplePos x="0" y="0"/>
            <wp:positionH relativeFrom="margin">
              <wp:align>center</wp:align>
            </wp:positionH>
            <wp:positionV relativeFrom="margin">
              <wp:align>top</wp:align>
            </wp:positionV>
            <wp:extent cx="1466850" cy="7683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houette_ART_4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6850" cy="768350"/>
                    </a:xfrm>
                    <a:prstGeom prst="rect">
                      <a:avLst/>
                    </a:prstGeom>
                  </pic:spPr>
                </pic:pic>
              </a:graphicData>
            </a:graphic>
            <wp14:sizeRelH relativeFrom="margin">
              <wp14:pctWidth>0</wp14:pctWidth>
            </wp14:sizeRelH>
            <wp14:sizeRelV relativeFrom="margin">
              <wp14:pctHeight>0</wp14:pctHeight>
            </wp14:sizeRelV>
          </wp:anchor>
        </w:drawing>
      </w:r>
    </w:p>
    <w:p w14:paraId="54B6D30C" w14:textId="77777777" w:rsidR="008F315B" w:rsidRDefault="008F315B"/>
    <w:p w14:paraId="04CB5B37" w14:textId="77777777" w:rsidR="00536F43" w:rsidRDefault="00536F43">
      <w:pPr>
        <w:rPr>
          <w:sz w:val="2"/>
          <w:szCs w:val="2"/>
        </w:rPr>
      </w:pPr>
    </w:p>
    <w:p w14:paraId="0876F705" w14:textId="77777777" w:rsidR="009E0499" w:rsidRPr="00536F43" w:rsidRDefault="009E0499">
      <w:pPr>
        <w:rPr>
          <w:sz w:val="2"/>
          <w:szCs w:val="2"/>
        </w:rPr>
      </w:pPr>
    </w:p>
    <w:p w14:paraId="56EF2A78" w14:textId="11DD8BD9" w:rsidR="00101A6A" w:rsidRPr="00A04A8D" w:rsidRDefault="00101A6A" w:rsidP="00101A6A">
      <w:pPr>
        <w:pBdr>
          <w:top w:val="double" w:sz="6" w:space="1" w:color="auto"/>
          <w:left w:val="double" w:sz="6" w:space="4" w:color="auto"/>
          <w:bottom w:val="double" w:sz="6" w:space="1" w:color="auto"/>
          <w:right w:val="double" w:sz="6" w:space="4" w:color="auto"/>
        </w:pBdr>
        <w:spacing w:after="0" w:line="240" w:lineRule="auto"/>
        <w:jc w:val="center"/>
        <w:rPr>
          <w:rFonts w:eastAsia="Times New Roman" w:cstheme="minorHAnsi"/>
          <w:sz w:val="32"/>
          <w:szCs w:val="32"/>
          <w:lang w:val="de-DE"/>
        </w:rPr>
      </w:pPr>
      <w:r w:rsidRPr="00A04A8D">
        <w:rPr>
          <w:rFonts w:eastAsia="Times New Roman" w:cstheme="minorHAnsi"/>
          <w:sz w:val="32"/>
          <w:szCs w:val="32"/>
          <w:lang w:val="de-DE"/>
        </w:rPr>
        <w:t xml:space="preserve">LANDGANGSINFORMATIONEN FÜR </w:t>
      </w:r>
      <w:r w:rsidR="007A60F9">
        <w:rPr>
          <w:rFonts w:eastAsia="Times New Roman" w:cstheme="minorHAnsi"/>
          <w:sz w:val="32"/>
          <w:szCs w:val="32"/>
          <w:lang w:val="de-DE"/>
        </w:rPr>
        <w:t>LEIXÕES &amp; PORTO</w:t>
      </w:r>
      <w:r w:rsidR="008549DA" w:rsidRPr="00A04A8D">
        <w:rPr>
          <w:rFonts w:eastAsia="Times New Roman" w:cstheme="minorHAnsi"/>
          <w:sz w:val="32"/>
          <w:szCs w:val="32"/>
          <w:lang w:val="de-DE"/>
        </w:rPr>
        <w:t xml:space="preserve"> </w:t>
      </w:r>
      <w:r w:rsidRPr="00A04A8D">
        <w:rPr>
          <w:rFonts w:eastAsia="Times New Roman" w:cstheme="minorHAnsi"/>
          <w:sz w:val="32"/>
          <w:szCs w:val="32"/>
          <w:lang w:val="de-DE"/>
        </w:rPr>
        <w:t xml:space="preserve">/ </w:t>
      </w:r>
      <w:r w:rsidR="000764F3">
        <w:rPr>
          <w:rFonts w:eastAsia="Times New Roman" w:cstheme="minorHAnsi"/>
          <w:sz w:val="32"/>
          <w:szCs w:val="32"/>
          <w:lang w:val="de-DE"/>
        </w:rPr>
        <w:t>PORTUGAL</w:t>
      </w:r>
    </w:p>
    <w:p w14:paraId="28C8C1F5" w14:textId="77777777" w:rsidR="001C33E4" w:rsidRPr="003F53E0" w:rsidRDefault="001C33E4" w:rsidP="00D3455C">
      <w:pPr>
        <w:spacing w:after="0"/>
        <w:rPr>
          <w:rFonts w:asciiTheme="majorHAnsi" w:hAnsiTheme="majorHAnsi" w:cstheme="majorHAnsi"/>
          <w:lang w:val="de-DE"/>
        </w:rPr>
      </w:pPr>
    </w:p>
    <w:p w14:paraId="7AF5D096" w14:textId="36233A91" w:rsidR="000764F3" w:rsidRDefault="007A60F9" w:rsidP="007A60F9">
      <w:pPr>
        <w:spacing w:after="0"/>
        <w:rPr>
          <w:rFonts w:asciiTheme="majorHAnsi" w:hAnsiTheme="majorHAnsi" w:cstheme="majorHAnsi"/>
          <w:lang w:val="de-DE"/>
        </w:rPr>
      </w:pPr>
      <w:proofErr w:type="spellStart"/>
      <w:r w:rsidRPr="007A60F9">
        <w:rPr>
          <w:rFonts w:asciiTheme="majorHAnsi" w:hAnsiTheme="majorHAnsi" w:cstheme="majorHAnsi"/>
          <w:lang w:val="de-DE"/>
        </w:rPr>
        <w:t>Leixões</w:t>
      </w:r>
      <w:proofErr w:type="spellEnd"/>
      <w:r w:rsidRPr="007A60F9">
        <w:rPr>
          <w:rFonts w:asciiTheme="majorHAnsi" w:hAnsiTheme="majorHAnsi" w:cstheme="majorHAnsi"/>
          <w:lang w:val="de-DE"/>
        </w:rPr>
        <w:t xml:space="preserve"> </w:t>
      </w:r>
      <w:r w:rsidR="00105B2C">
        <w:rPr>
          <w:rFonts w:asciiTheme="majorHAnsi" w:hAnsiTheme="majorHAnsi" w:cstheme="majorHAnsi"/>
          <w:lang w:val="de-DE"/>
        </w:rPr>
        <w:t>liegt</w:t>
      </w:r>
      <w:r w:rsidRPr="007A60F9">
        <w:rPr>
          <w:rFonts w:asciiTheme="majorHAnsi" w:hAnsiTheme="majorHAnsi" w:cstheme="majorHAnsi"/>
          <w:lang w:val="de-DE"/>
        </w:rPr>
        <w:t xml:space="preserve"> im Norden Portugals, rund vier Kilometer nördlich der Mündung des </w:t>
      </w:r>
      <w:proofErr w:type="spellStart"/>
      <w:r w:rsidRPr="007A60F9">
        <w:rPr>
          <w:rFonts w:asciiTheme="majorHAnsi" w:hAnsiTheme="majorHAnsi" w:cstheme="majorHAnsi"/>
          <w:lang w:val="de-DE"/>
        </w:rPr>
        <w:t>Douro</w:t>
      </w:r>
      <w:proofErr w:type="spellEnd"/>
      <w:r w:rsidRPr="007A60F9">
        <w:rPr>
          <w:rFonts w:asciiTheme="majorHAnsi" w:hAnsiTheme="majorHAnsi" w:cstheme="majorHAnsi"/>
          <w:lang w:val="de-DE"/>
        </w:rPr>
        <w:t xml:space="preserve"> in den Atlantik, unweit der Metropole Porto. Die Stadt selbst ist als eigenständiges Stadtgebiet nicht separat erfasst, sondern gehört administrativ zur Gemeinde </w:t>
      </w:r>
      <w:proofErr w:type="spellStart"/>
      <w:r w:rsidRPr="007A60F9">
        <w:rPr>
          <w:rFonts w:asciiTheme="majorHAnsi" w:hAnsiTheme="majorHAnsi" w:cstheme="majorHAnsi"/>
          <w:lang w:val="de-DE"/>
        </w:rPr>
        <w:t>Matosinhos</w:t>
      </w:r>
      <w:proofErr w:type="spellEnd"/>
      <w:r w:rsidRPr="007A60F9">
        <w:rPr>
          <w:rFonts w:asciiTheme="majorHAnsi" w:hAnsiTheme="majorHAnsi" w:cstheme="majorHAnsi"/>
          <w:lang w:val="de-DE"/>
        </w:rPr>
        <w:t xml:space="preserve"> im Distrikt Porto. Das natürliche, schützende Hafenbecken diente schon seit der Antike als sicherer Ankerplatz. Die moderne Entwicklung begann jedoch erst Ende des 19. Jahrhunderts, als der Hafen systematisch angelegt und immer wieder erweitert wurde, um den zunehmenden Anforderungen des internationalen Handels gerecht zu werden. </w:t>
      </w:r>
      <w:r w:rsidR="00087DB3">
        <w:rPr>
          <w:rFonts w:asciiTheme="majorHAnsi" w:hAnsiTheme="majorHAnsi" w:cstheme="majorHAnsi"/>
          <w:lang w:val="de-DE"/>
        </w:rPr>
        <w:t xml:space="preserve">Zu sehen gibt es in </w:t>
      </w:r>
      <w:proofErr w:type="spellStart"/>
      <w:r w:rsidR="00087DB3" w:rsidRPr="007A60F9">
        <w:rPr>
          <w:rFonts w:asciiTheme="majorHAnsi" w:hAnsiTheme="majorHAnsi" w:cstheme="majorHAnsi"/>
          <w:lang w:val="de-DE"/>
        </w:rPr>
        <w:t>Leixões</w:t>
      </w:r>
      <w:proofErr w:type="spellEnd"/>
      <w:r w:rsidR="00087DB3">
        <w:rPr>
          <w:rFonts w:asciiTheme="majorHAnsi" w:hAnsiTheme="majorHAnsi" w:cstheme="majorHAnsi"/>
          <w:lang w:val="de-DE"/>
        </w:rPr>
        <w:t xml:space="preserve"> selbst leider nicht viel. Neben einer wenig spannenden Markthalle ist vielleicht die Uferpromenade mit einigen Restaurants zu empfehlen, oder ein </w:t>
      </w:r>
      <w:proofErr w:type="spellStart"/>
      <w:r w:rsidR="00087DB3">
        <w:rPr>
          <w:rFonts w:asciiTheme="majorHAnsi" w:hAnsiTheme="majorHAnsi" w:cstheme="majorHAnsi"/>
          <w:lang w:val="de-DE"/>
        </w:rPr>
        <w:t>Spatziergang</w:t>
      </w:r>
      <w:proofErr w:type="spellEnd"/>
      <w:r w:rsidR="00087DB3">
        <w:rPr>
          <w:rFonts w:asciiTheme="majorHAnsi" w:hAnsiTheme="majorHAnsi" w:cstheme="majorHAnsi"/>
          <w:lang w:val="de-DE"/>
        </w:rPr>
        <w:t xml:space="preserve"> am Strand.</w:t>
      </w:r>
      <w:r w:rsidRPr="007A60F9">
        <w:rPr>
          <w:rFonts w:asciiTheme="majorHAnsi" w:hAnsiTheme="majorHAnsi" w:cstheme="majorHAnsi"/>
          <w:lang w:val="de-DE"/>
        </w:rPr>
        <w:t xml:space="preserve"> </w:t>
      </w:r>
    </w:p>
    <w:p w14:paraId="52704AE4" w14:textId="77777777" w:rsidR="007A60F9" w:rsidRDefault="007A60F9" w:rsidP="007A60F9">
      <w:pPr>
        <w:spacing w:after="0"/>
        <w:rPr>
          <w:rFonts w:asciiTheme="majorHAnsi" w:hAnsiTheme="majorHAnsi" w:cstheme="majorHAnsi"/>
          <w:lang w:val="de-DE"/>
        </w:rPr>
      </w:pPr>
    </w:p>
    <w:p w14:paraId="4AA035C4" w14:textId="1FE840B8" w:rsidR="00536F43" w:rsidRPr="00E2003F" w:rsidRDefault="003742AE" w:rsidP="0030799E">
      <w:pPr>
        <w:spacing w:after="0"/>
        <w:rPr>
          <w:rFonts w:asciiTheme="majorHAnsi" w:hAnsiTheme="majorHAnsi" w:cstheme="majorHAnsi"/>
          <w:lang w:val="de-DE"/>
        </w:rPr>
      </w:pPr>
      <w:r w:rsidRPr="00E2003F">
        <w:rPr>
          <w:rFonts w:asciiTheme="majorHAnsi" w:hAnsiTheme="majorHAnsi" w:cstheme="majorHAnsi"/>
          <w:b/>
          <w:lang w:val="de-DE"/>
        </w:rPr>
        <w:t>P</w:t>
      </w:r>
      <w:r w:rsidR="00536F43" w:rsidRPr="00E2003F">
        <w:rPr>
          <w:rFonts w:asciiTheme="majorHAnsi" w:hAnsiTheme="majorHAnsi" w:cstheme="majorHAnsi"/>
          <w:b/>
          <w:lang w:val="de-DE"/>
        </w:rPr>
        <w:t>ier:</w:t>
      </w:r>
      <w:r w:rsidR="002C280B" w:rsidRPr="00E2003F">
        <w:rPr>
          <w:rFonts w:asciiTheme="majorHAnsi" w:hAnsiTheme="majorHAnsi" w:cstheme="majorHAnsi"/>
          <w:b/>
          <w:lang w:val="de-DE"/>
        </w:rPr>
        <w:tab/>
      </w:r>
      <w:r w:rsidR="00536F43" w:rsidRPr="00E2003F">
        <w:rPr>
          <w:rFonts w:asciiTheme="majorHAnsi" w:hAnsiTheme="majorHAnsi" w:cstheme="majorHAnsi"/>
          <w:lang w:val="de-DE"/>
        </w:rPr>
        <w:tab/>
      </w:r>
      <w:r w:rsidR="00D52C0D" w:rsidRPr="00E2003F">
        <w:rPr>
          <w:rFonts w:asciiTheme="majorHAnsi" w:hAnsiTheme="majorHAnsi" w:cstheme="majorHAnsi"/>
          <w:lang w:val="de-DE"/>
        </w:rPr>
        <w:t xml:space="preserve">South </w:t>
      </w:r>
      <w:r w:rsidR="00EE5002" w:rsidRPr="00E2003F">
        <w:rPr>
          <w:rFonts w:asciiTheme="majorHAnsi" w:hAnsiTheme="majorHAnsi" w:cstheme="majorHAnsi"/>
          <w:lang w:val="de-DE"/>
        </w:rPr>
        <w:t>Cruise Terminal</w:t>
      </w:r>
    </w:p>
    <w:p w14:paraId="274BF788" w14:textId="2BBFFBAF" w:rsidR="00A52ABE" w:rsidRDefault="00536F43" w:rsidP="00D31CC0">
      <w:pPr>
        <w:spacing w:after="0"/>
        <w:ind w:left="1440" w:hanging="1440"/>
        <w:rPr>
          <w:rFonts w:asciiTheme="majorHAnsi" w:hAnsiTheme="majorHAnsi" w:cstheme="majorHAnsi"/>
          <w:lang w:val="de-DE"/>
        </w:rPr>
      </w:pPr>
      <w:r w:rsidRPr="00A52ABE">
        <w:rPr>
          <w:rFonts w:asciiTheme="majorHAnsi" w:hAnsiTheme="majorHAnsi" w:cstheme="majorHAnsi"/>
          <w:b/>
          <w:lang w:val="de-DE"/>
        </w:rPr>
        <w:t>Tourist-Info:</w:t>
      </w:r>
      <w:r w:rsidR="00B34254" w:rsidRPr="00A52ABE">
        <w:rPr>
          <w:rFonts w:asciiTheme="majorHAnsi" w:hAnsiTheme="majorHAnsi" w:cstheme="majorHAnsi"/>
          <w:lang w:val="de-DE"/>
        </w:rPr>
        <w:tab/>
      </w:r>
      <w:r w:rsidR="00E2003F">
        <w:rPr>
          <w:rFonts w:asciiTheme="majorHAnsi" w:hAnsiTheme="majorHAnsi" w:cstheme="majorHAnsi"/>
          <w:lang w:val="de-DE"/>
        </w:rPr>
        <w:t>Diverse Anbieter in der gesamten Innenstadt Portos, geöffnet meist von 10:00 – 19:00 Uhr.</w:t>
      </w:r>
    </w:p>
    <w:p w14:paraId="2533F8ED" w14:textId="26F56092" w:rsidR="00240EBC" w:rsidRDefault="00536F43" w:rsidP="00240EBC">
      <w:pPr>
        <w:spacing w:after="0"/>
        <w:ind w:left="1440" w:hanging="1440"/>
        <w:rPr>
          <w:rFonts w:asciiTheme="majorHAnsi" w:hAnsiTheme="majorHAnsi" w:cstheme="majorHAnsi"/>
          <w:lang w:val="de-DE"/>
        </w:rPr>
      </w:pPr>
      <w:r w:rsidRPr="009E0499">
        <w:rPr>
          <w:rFonts w:asciiTheme="majorHAnsi" w:hAnsiTheme="majorHAnsi" w:cstheme="majorHAnsi"/>
          <w:b/>
          <w:lang w:val="de-DE"/>
        </w:rPr>
        <w:t>Taxen:</w:t>
      </w:r>
      <w:r w:rsidR="00036409">
        <w:rPr>
          <w:rFonts w:asciiTheme="majorHAnsi" w:hAnsiTheme="majorHAnsi" w:cstheme="majorHAnsi"/>
          <w:lang w:val="de-DE"/>
        </w:rPr>
        <w:tab/>
      </w:r>
      <w:r w:rsidR="00B82B13">
        <w:rPr>
          <w:rFonts w:asciiTheme="majorHAnsi" w:hAnsiTheme="majorHAnsi" w:cstheme="majorHAnsi"/>
          <w:lang w:val="de-DE"/>
        </w:rPr>
        <w:t xml:space="preserve">Taxen </w:t>
      </w:r>
      <w:r w:rsidR="007A1916">
        <w:rPr>
          <w:rFonts w:asciiTheme="majorHAnsi" w:hAnsiTheme="majorHAnsi" w:cstheme="majorHAnsi"/>
          <w:lang w:val="de-DE"/>
        </w:rPr>
        <w:t xml:space="preserve">finden sich </w:t>
      </w:r>
      <w:r w:rsidR="003C0332">
        <w:rPr>
          <w:rFonts w:asciiTheme="majorHAnsi" w:hAnsiTheme="majorHAnsi" w:cstheme="majorHAnsi"/>
          <w:lang w:val="de-DE"/>
        </w:rPr>
        <w:t xml:space="preserve">in der Regel </w:t>
      </w:r>
      <w:r w:rsidR="007A1916">
        <w:rPr>
          <w:rFonts w:asciiTheme="majorHAnsi" w:hAnsiTheme="majorHAnsi" w:cstheme="majorHAnsi"/>
          <w:lang w:val="de-DE"/>
        </w:rPr>
        <w:t>am Hafenausgang</w:t>
      </w:r>
      <w:r w:rsidR="00527C4D" w:rsidRPr="00527C4D">
        <w:rPr>
          <w:rFonts w:asciiTheme="majorHAnsi" w:hAnsiTheme="majorHAnsi" w:cstheme="majorHAnsi"/>
          <w:lang w:val="de-DE"/>
        </w:rPr>
        <w:t>.</w:t>
      </w:r>
    </w:p>
    <w:p w14:paraId="2E867783" w14:textId="203C4926" w:rsidR="007950BA" w:rsidRDefault="007950BA" w:rsidP="00240EBC">
      <w:pPr>
        <w:spacing w:after="0"/>
        <w:ind w:left="1440" w:hanging="1440"/>
        <w:rPr>
          <w:rFonts w:asciiTheme="majorHAnsi" w:hAnsiTheme="majorHAnsi" w:cstheme="majorHAnsi"/>
          <w:lang w:val="de-DE"/>
        </w:rPr>
      </w:pPr>
      <w:r>
        <w:rPr>
          <w:rFonts w:asciiTheme="majorHAnsi" w:hAnsiTheme="majorHAnsi" w:cstheme="majorHAnsi"/>
          <w:b/>
          <w:lang w:val="de-DE"/>
        </w:rPr>
        <w:t>Shuttle:</w:t>
      </w:r>
      <w:r>
        <w:rPr>
          <w:rFonts w:asciiTheme="majorHAnsi" w:hAnsiTheme="majorHAnsi" w:cstheme="majorHAnsi"/>
          <w:lang w:val="de-DE"/>
        </w:rPr>
        <w:tab/>
        <w:t>Es verkehrt ein Shuttlebus zwischen dem Terminal und dem etwa 1,5 km entfernten Hafenausgang.</w:t>
      </w:r>
      <w:r>
        <w:rPr>
          <w:rFonts w:asciiTheme="majorHAnsi" w:hAnsiTheme="majorHAnsi" w:cstheme="majorHAnsi"/>
          <w:lang w:val="de-DE"/>
        </w:rPr>
        <w:br/>
        <w:t>Der Shuttlebus fährt nach Bedarf, voraussichtlich etwa alle 10 Minuten.</w:t>
      </w:r>
    </w:p>
    <w:p w14:paraId="457C09F9" w14:textId="3BBE4006" w:rsidR="00FC1196" w:rsidRPr="00FC1196" w:rsidRDefault="00FC1196" w:rsidP="00FC1196">
      <w:pPr>
        <w:spacing w:after="0"/>
        <w:ind w:left="1440" w:hanging="1440"/>
        <w:rPr>
          <w:rFonts w:asciiTheme="majorHAnsi" w:eastAsia="Times New Roman" w:hAnsiTheme="majorHAnsi" w:cstheme="majorHAnsi"/>
          <w:lang w:val="de-DE"/>
        </w:rPr>
      </w:pPr>
    </w:p>
    <w:p w14:paraId="6B18B4C7" w14:textId="120D1BD0" w:rsidR="009E0499" w:rsidRPr="00204382" w:rsidRDefault="009E0499" w:rsidP="004F5E5A">
      <w:pPr>
        <w:spacing w:after="0"/>
        <w:jc w:val="center"/>
        <w:rPr>
          <w:rFonts w:cstheme="minorHAnsi"/>
          <w:sz w:val="28"/>
          <w:szCs w:val="28"/>
          <w:lang w:val="de-DE"/>
        </w:rPr>
      </w:pPr>
      <w:r w:rsidRPr="00204382">
        <w:rPr>
          <w:rFonts w:cstheme="minorHAnsi"/>
          <w:sz w:val="28"/>
          <w:szCs w:val="28"/>
          <w:lang w:val="de-DE"/>
        </w:rPr>
        <w:t>Was kann man unternehmen / Sehenswertes</w:t>
      </w:r>
      <w:r w:rsidR="004F5E5A" w:rsidRPr="00204382">
        <w:rPr>
          <w:rFonts w:cstheme="minorHAnsi"/>
          <w:sz w:val="28"/>
          <w:szCs w:val="28"/>
          <w:lang w:val="de-DE"/>
        </w:rPr>
        <w:t xml:space="preserve"> </w:t>
      </w:r>
      <w:r w:rsidR="00B82B13">
        <w:rPr>
          <w:rFonts w:cstheme="minorHAnsi"/>
          <w:sz w:val="28"/>
          <w:szCs w:val="28"/>
          <w:lang w:val="de-DE"/>
        </w:rPr>
        <w:t>in</w:t>
      </w:r>
      <w:r w:rsidR="00C016CC">
        <w:rPr>
          <w:rFonts w:cstheme="minorHAnsi"/>
          <w:sz w:val="28"/>
          <w:szCs w:val="28"/>
          <w:lang w:val="de-DE"/>
        </w:rPr>
        <w:t xml:space="preserve"> </w:t>
      </w:r>
      <w:r w:rsidR="002271E2">
        <w:rPr>
          <w:rFonts w:cstheme="minorHAnsi"/>
          <w:sz w:val="28"/>
          <w:szCs w:val="28"/>
          <w:lang w:val="de-DE"/>
        </w:rPr>
        <w:t>Porto</w:t>
      </w:r>
    </w:p>
    <w:p w14:paraId="6FC2DBE0" w14:textId="03E3D3EF" w:rsidR="00A6253C" w:rsidRPr="00087DB3" w:rsidRDefault="00A6253C" w:rsidP="00A6253C">
      <w:pPr>
        <w:spacing w:after="0"/>
        <w:rPr>
          <w:rFonts w:asciiTheme="majorHAnsi" w:hAnsiTheme="majorHAnsi" w:cstheme="majorHAnsi"/>
          <w:lang w:val="de-DE"/>
        </w:rPr>
      </w:pPr>
    </w:p>
    <w:p w14:paraId="1324DBEE" w14:textId="240D76AD" w:rsidR="00E37319" w:rsidRDefault="0010142C" w:rsidP="00E37319">
      <w:pPr>
        <w:spacing w:after="0"/>
        <w:rPr>
          <w:rFonts w:asciiTheme="majorHAnsi" w:hAnsiTheme="majorHAnsi" w:cstheme="majorHAnsi"/>
          <w:lang w:val="de-DE"/>
        </w:rPr>
      </w:pPr>
      <w:proofErr w:type="spellStart"/>
      <w:r w:rsidRPr="007A60F9">
        <w:rPr>
          <w:rFonts w:asciiTheme="majorHAnsi" w:hAnsiTheme="majorHAnsi" w:cstheme="majorHAnsi"/>
          <w:b/>
          <w:lang w:val="de-DE"/>
        </w:rPr>
        <w:t>Livraria</w:t>
      </w:r>
      <w:proofErr w:type="spellEnd"/>
      <w:r w:rsidRPr="007A60F9">
        <w:rPr>
          <w:rFonts w:asciiTheme="majorHAnsi" w:hAnsiTheme="majorHAnsi" w:cstheme="majorHAnsi"/>
          <w:b/>
          <w:lang w:val="de-DE"/>
        </w:rPr>
        <w:t xml:space="preserve"> </w:t>
      </w:r>
      <w:proofErr w:type="spellStart"/>
      <w:r w:rsidRPr="007A60F9">
        <w:rPr>
          <w:rFonts w:asciiTheme="majorHAnsi" w:hAnsiTheme="majorHAnsi" w:cstheme="majorHAnsi"/>
          <w:b/>
          <w:lang w:val="de-DE"/>
        </w:rPr>
        <w:t>Lello</w:t>
      </w:r>
      <w:proofErr w:type="spellEnd"/>
      <w:r w:rsidRPr="007A60F9">
        <w:rPr>
          <w:rFonts w:asciiTheme="majorHAnsi" w:hAnsiTheme="majorHAnsi" w:cstheme="majorHAnsi"/>
          <w:lang w:val="de-DE"/>
        </w:rPr>
        <w:t xml:space="preserve"> – </w:t>
      </w:r>
      <w:r>
        <w:rPr>
          <w:rFonts w:asciiTheme="majorHAnsi" w:hAnsiTheme="majorHAnsi" w:cstheme="majorHAnsi"/>
          <w:lang w:val="de-DE"/>
        </w:rPr>
        <w:t xml:space="preserve">Die </w:t>
      </w:r>
      <w:r w:rsidRPr="007A60F9">
        <w:rPr>
          <w:rFonts w:asciiTheme="majorHAnsi" w:hAnsiTheme="majorHAnsi" w:cstheme="majorHAnsi"/>
          <w:lang w:val="de-DE"/>
        </w:rPr>
        <w:t>Buchhandlung</w:t>
      </w:r>
      <w:r>
        <w:rPr>
          <w:rFonts w:asciiTheme="majorHAnsi" w:hAnsiTheme="majorHAnsi" w:cstheme="majorHAnsi"/>
          <w:lang w:val="de-DE"/>
        </w:rPr>
        <w:t xml:space="preserve"> aus dem Jahr 1906 gilt als eine</w:t>
      </w:r>
      <w:r w:rsidRPr="007A60F9">
        <w:rPr>
          <w:rFonts w:asciiTheme="majorHAnsi" w:hAnsiTheme="majorHAnsi" w:cstheme="majorHAnsi"/>
          <w:lang w:val="de-DE"/>
        </w:rPr>
        <w:t xml:space="preserve"> der schönsten der Welt, bekannt für ihre kunstvolle Innenarchitektur und die geschwungene Holztreppe. Sie </w:t>
      </w:r>
      <w:r>
        <w:rPr>
          <w:rFonts w:asciiTheme="majorHAnsi" w:hAnsiTheme="majorHAnsi" w:cstheme="majorHAnsi"/>
          <w:lang w:val="de-DE"/>
        </w:rPr>
        <w:t xml:space="preserve">soll als Vorbild für die </w:t>
      </w:r>
      <w:proofErr w:type="spellStart"/>
      <w:r>
        <w:rPr>
          <w:rFonts w:asciiTheme="majorHAnsi" w:hAnsiTheme="majorHAnsi" w:cstheme="majorHAnsi"/>
          <w:lang w:val="de-DE"/>
        </w:rPr>
        <w:t>Hogwarts</w:t>
      </w:r>
      <w:proofErr w:type="spellEnd"/>
      <w:r>
        <w:rPr>
          <w:rFonts w:asciiTheme="majorHAnsi" w:hAnsiTheme="majorHAnsi" w:cstheme="majorHAnsi"/>
          <w:lang w:val="de-DE"/>
        </w:rPr>
        <w:t>-Bibliothek der Harry-Potter-Filme gedient haben. Geöffnet von 09:00 – 19:30 Uhr, Eintritt ab 10 €.</w:t>
      </w:r>
    </w:p>
    <w:p w14:paraId="4B53E647" w14:textId="5D9141FF" w:rsidR="00E37319" w:rsidRDefault="00E37319" w:rsidP="00E37319">
      <w:pPr>
        <w:spacing w:after="0"/>
        <w:rPr>
          <w:rFonts w:asciiTheme="majorHAnsi" w:hAnsiTheme="majorHAnsi" w:cstheme="majorHAnsi"/>
          <w:lang w:val="de-DE"/>
        </w:rPr>
      </w:pPr>
      <w:r w:rsidRPr="00E37319">
        <w:rPr>
          <w:rFonts w:asciiTheme="majorHAnsi" w:hAnsiTheme="majorHAnsi" w:cstheme="majorHAnsi"/>
          <w:b/>
          <w:lang w:val="de-DE"/>
        </w:rPr>
        <w:t xml:space="preserve">Torre dos </w:t>
      </w:r>
      <w:proofErr w:type="spellStart"/>
      <w:r w:rsidRPr="00E37319">
        <w:rPr>
          <w:rFonts w:asciiTheme="majorHAnsi" w:hAnsiTheme="majorHAnsi" w:cstheme="majorHAnsi"/>
          <w:b/>
          <w:lang w:val="de-DE"/>
        </w:rPr>
        <w:t>Clérigos</w:t>
      </w:r>
      <w:proofErr w:type="spellEnd"/>
      <w:r>
        <w:rPr>
          <w:rFonts w:asciiTheme="majorHAnsi" w:hAnsiTheme="majorHAnsi" w:cstheme="majorHAnsi"/>
          <w:lang w:val="de-DE"/>
        </w:rPr>
        <w:t xml:space="preserve"> – Der </w:t>
      </w:r>
      <w:r w:rsidRPr="005908D7">
        <w:rPr>
          <w:rFonts w:asciiTheme="majorHAnsi" w:hAnsiTheme="majorHAnsi" w:cstheme="majorHAnsi"/>
          <w:lang w:val="de-DE"/>
        </w:rPr>
        <w:t xml:space="preserve">barocke Glockenturm der </w:t>
      </w:r>
      <w:proofErr w:type="spellStart"/>
      <w:r w:rsidRPr="005908D7">
        <w:rPr>
          <w:rFonts w:asciiTheme="majorHAnsi" w:hAnsiTheme="majorHAnsi" w:cstheme="majorHAnsi"/>
          <w:lang w:val="de-DE"/>
        </w:rPr>
        <w:t>Igreja</w:t>
      </w:r>
      <w:proofErr w:type="spellEnd"/>
      <w:r w:rsidRPr="005908D7">
        <w:rPr>
          <w:rFonts w:asciiTheme="majorHAnsi" w:hAnsiTheme="majorHAnsi" w:cstheme="majorHAnsi"/>
          <w:lang w:val="de-DE"/>
        </w:rPr>
        <w:t xml:space="preserve"> dos </w:t>
      </w:r>
      <w:proofErr w:type="spellStart"/>
      <w:r w:rsidRPr="005908D7">
        <w:rPr>
          <w:rFonts w:asciiTheme="majorHAnsi" w:hAnsiTheme="majorHAnsi" w:cstheme="majorHAnsi"/>
          <w:lang w:val="de-DE"/>
        </w:rPr>
        <w:t>Clérigos</w:t>
      </w:r>
      <w:proofErr w:type="spellEnd"/>
      <w:r w:rsidRPr="005908D7">
        <w:rPr>
          <w:rFonts w:asciiTheme="majorHAnsi" w:hAnsiTheme="majorHAnsi" w:cstheme="majorHAnsi"/>
          <w:lang w:val="de-DE"/>
        </w:rPr>
        <w:t xml:space="preserve"> ragt 76 Meter in den Himmel und gilt als Wahrzeichen Portos. </w:t>
      </w:r>
      <w:r w:rsidR="00E2003F">
        <w:rPr>
          <w:rFonts w:asciiTheme="majorHAnsi" w:hAnsiTheme="majorHAnsi" w:cstheme="majorHAnsi"/>
          <w:lang w:val="de-DE"/>
        </w:rPr>
        <w:t>Von hier bietet</w:t>
      </w:r>
      <w:r w:rsidRPr="005908D7">
        <w:rPr>
          <w:rFonts w:asciiTheme="majorHAnsi" w:hAnsiTheme="majorHAnsi" w:cstheme="majorHAnsi"/>
          <w:lang w:val="de-DE"/>
        </w:rPr>
        <w:t xml:space="preserve"> sich ein </w:t>
      </w:r>
      <w:r w:rsidR="00E2003F">
        <w:rPr>
          <w:rFonts w:asciiTheme="majorHAnsi" w:hAnsiTheme="majorHAnsi" w:cstheme="majorHAnsi"/>
          <w:lang w:val="de-DE"/>
        </w:rPr>
        <w:t>tolles</w:t>
      </w:r>
      <w:r w:rsidRPr="005908D7">
        <w:rPr>
          <w:rFonts w:asciiTheme="majorHAnsi" w:hAnsiTheme="majorHAnsi" w:cstheme="majorHAnsi"/>
          <w:lang w:val="de-DE"/>
        </w:rPr>
        <w:t xml:space="preserve"> Panorama über die Dächer der Altstadt, den </w:t>
      </w:r>
      <w:proofErr w:type="spellStart"/>
      <w:r w:rsidRPr="005908D7">
        <w:rPr>
          <w:rFonts w:asciiTheme="majorHAnsi" w:hAnsiTheme="majorHAnsi" w:cstheme="majorHAnsi"/>
          <w:lang w:val="de-DE"/>
        </w:rPr>
        <w:t>Douro</w:t>
      </w:r>
      <w:proofErr w:type="spellEnd"/>
      <w:r w:rsidRPr="005908D7">
        <w:rPr>
          <w:rFonts w:asciiTheme="majorHAnsi" w:hAnsiTheme="majorHAnsi" w:cstheme="majorHAnsi"/>
          <w:lang w:val="de-DE"/>
        </w:rPr>
        <w:t xml:space="preserve"> und die Brücken.</w:t>
      </w:r>
    </w:p>
    <w:p w14:paraId="6F0602C4" w14:textId="59B5D131" w:rsidR="00E2003F" w:rsidRDefault="00E2003F" w:rsidP="00E37319">
      <w:pPr>
        <w:spacing w:after="0"/>
        <w:rPr>
          <w:rFonts w:asciiTheme="majorHAnsi" w:hAnsiTheme="majorHAnsi" w:cstheme="majorHAnsi"/>
          <w:lang w:val="de-DE"/>
        </w:rPr>
      </w:pPr>
      <w:proofErr w:type="spellStart"/>
      <w:r w:rsidRPr="00E37319">
        <w:rPr>
          <w:rFonts w:asciiTheme="majorHAnsi" w:hAnsiTheme="majorHAnsi" w:cstheme="majorHAnsi"/>
          <w:b/>
          <w:lang w:val="de-DE"/>
        </w:rPr>
        <w:t>Estação</w:t>
      </w:r>
      <w:proofErr w:type="spellEnd"/>
      <w:r w:rsidRPr="00E37319">
        <w:rPr>
          <w:rFonts w:asciiTheme="majorHAnsi" w:hAnsiTheme="majorHAnsi" w:cstheme="majorHAnsi"/>
          <w:b/>
          <w:lang w:val="de-DE"/>
        </w:rPr>
        <w:t xml:space="preserve"> de São Bento</w:t>
      </w:r>
      <w:r>
        <w:rPr>
          <w:rFonts w:asciiTheme="majorHAnsi" w:hAnsiTheme="majorHAnsi" w:cstheme="majorHAnsi"/>
          <w:lang w:val="de-DE"/>
        </w:rPr>
        <w:t xml:space="preserve"> – Der </w:t>
      </w:r>
      <w:r w:rsidRPr="005908D7">
        <w:rPr>
          <w:rFonts w:asciiTheme="majorHAnsi" w:hAnsiTheme="majorHAnsi" w:cstheme="majorHAnsi"/>
          <w:lang w:val="de-DE"/>
        </w:rPr>
        <w:t>Bahnhof besticht durch seine Vorhalle, die mit über 20.000 handbemalten Azulejo-Fliesen geschmückt ist. Diese Fliesenbilder schildern historische Szenen Portugals.</w:t>
      </w:r>
    </w:p>
    <w:p w14:paraId="1A91CCE2" w14:textId="666DB811" w:rsidR="00E2003F" w:rsidRDefault="00E2003F" w:rsidP="00E37319">
      <w:pPr>
        <w:spacing w:after="0"/>
        <w:rPr>
          <w:rFonts w:asciiTheme="majorHAnsi" w:hAnsiTheme="majorHAnsi" w:cstheme="majorHAnsi"/>
          <w:lang w:val="de-DE"/>
        </w:rPr>
      </w:pPr>
      <w:proofErr w:type="spellStart"/>
      <w:r w:rsidRPr="0010142C">
        <w:rPr>
          <w:rFonts w:asciiTheme="majorHAnsi" w:hAnsiTheme="majorHAnsi" w:cstheme="majorHAnsi"/>
          <w:b/>
          <w:lang w:val="de-DE"/>
        </w:rPr>
        <w:t>Ribeira</w:t>
      </w:r>
      <w:proofErr w:type="spellEnd"/>
      <w:r w:rsidRPr="005908D7">
        <w:rPr>
          <w:rFonts w:asciiTheme="majorHAnsi" w:hAnsiTheme="majorHAnsi" w:cstheme="majorHAnsi"/>
          <w:lang w:val="de-DE"/>
        </w:rPr>
        <w:t xml:space="preserve"> </w:t>
      </w:r>
      <w:r>
        <w:rPr>
          <w:rFonts w:asciiTheme="majorHAnsi" w:hAnsiTheme="majorHAnsi" w:cstheme="majorHAnsi"/>
          <w:lang w:val="de-DE"/>
        </w:rPr>
        <w:t xml:space="preserve">– </w:t>
      </w:r>
      <w:r w:rsidRPr="005908D7">
        <w:rPr>
          <w:rFonts w:asciiTheme="majorHAnsi" w:hAnsiTheme="majorHAnsi" w:cstheme="majorHAnsi"/>
          <w:lang w:val="de-DE"/>
        </w:rPr>
        <w:t xml:space="preserve">Die historische Altstadt erstreckt sich am linken Ufer des </w:t>
      </w:r>
      <w:proofErr w:type="spellStart"/>
      <w:r w:rsidRPr="005908D7">
        <w:rPr>
          <w:rFonts w:asciiTheme="majorHAnsi" w:hAnsiTheme="majorHAnsi" w:cstheme="majorHAnsi"/>
          <w:lang w:val="de-DE"/>
        </w:rPr>
        <w:t>Douro</w:t>
      </w:r>
      <w:proofErr w:type="spellEnd"/>
      <w:r w:rsidRPr="005908D7">
        <w:rPr>
          <w:rFonts w:asciiTheme="majorHAnsi" w:hAnsiTheme="majorHAnsi" w:cstheme="majorHAnsi"/>
          <w:lang w:val="de-DE"/>
        </w:rPr>
        <w:t xml:space="preserve"> und gehört seit 1996 zum UNESCO-Weltkulturerbe. Ihre engen, kopfsteingepflasterten Gassen sind gesäumt von bunten Prachtfassaden, in denen Cafés und Restaurants in den Arkaden zum Verweilen einladen.</w:t>
      </w:r>
    </w:p>
    <w:p w14:paraId="2CCCBFFD" w14:textId="4A2E80FD" w:rsidR="00E2003F" w:rsidRDefault="00E2003F" w:rsidP="00E37319">
      <w:pPr>
        <w:spacing w:after="0"/>
        <w:rPr>
          <w:rFonts w:asciiTheme="majorHAnsi" w:hAnsiTheme="majorHAnsi" w:cstheme="majorHAnsi"/>
          <w:lang w:val="de-DE"/>
        </w:rPr>
      </w:pPr>
      <w:r w:rsidRPr="00E37319">
        <w:rPr>
          <w:rFonts w:asciiTheme="majorHAnsi" w:hAnsiTheme="majorHAnsi" w:cstheme="majorHAnsi"/>
          <w:b/>
          <w:lang w:val="de-DE"/>
        </w:rPr>
        <w:t xml:space="preserve">Kathedrale </w:t>
      </w:r>
      <w:proofErr w:type="spellStart"/>
      <w:r w:rsidRPr="00E37319">
        <w:rPr>
          <w:rFonts w:asciiTheme="majorHAnsi" w:hAnsiTheme="majorHAnsi" w:cstheme="majorHAnsi"/>
          <w:b/>
          <w:lang w:val="de-DE"/>
        </w:rPr>
        <w:t>Sé</w:t>
      </w:r>
      <w:proofErr w:type="spellEnd"/>
      <w:r w:rsidRPr="00E37319">
        <w:rPr>
          <w:rFonts w:asciiTheme="majorHAnsi" w:hAnsiTheme="majorHAnsi" w:cstheme="majorHAnsi"/>
          <w:b/>
          <w:lang w:val="de-DE"/>
        </w:rPr>
        <w:t xml:space="preserve"> do Porto</w:t>
      </w:r>
      <w:r>
        <w:rPr>
          <w:rFonts w:asciiTheme="majorHAnsi" w:hAnsiTheme="majorHAnsi" w:cstheme="majorHAnsi"/>
          <w:lang w:val="de-DE"/>
        </w:rPr>
        <w:t xml:space="preserve"> – Die </w:t>
      </w:r>
      <w:r w:rsidRPr="005908D7">
        <w:rPr>
          <w:rFonts w:asciiTheme="majorHAnsi" w:hAnsiTheme="majorHAnsi" w:cstheme="majorHAnsi"/>
          <w:lang w:val="de-DE"/>
        </w:rPr>
        <w:t>Kathedrale thront seit dem 12. Jahrhundert auf einem Felsen über der Stadt und vereint romanische Ursprünge mit gotischen und barocken Erweiterungen. Direkt unter der Kathedrale liegen archäologische Ausgrabungen römischer und maurischer Siedlungen.</w:t>
      </w:r>
      <w:r w:rsidR="00AC1BC2">
        <w:rPr>
          <w:rFonts w:asciiTheme="majorHAnsi" w:hAnsiTheme="majorHAnsi" w:cstheme="majorHAnsi"/>
          <w:lang w:val="de-DE"/>
        </w:rPr>
        <w:t xml:space="preserve"> Geöffnet von 09:00 – 18:30 Uhr, Eintritt 3 €.</w:t>
      </w:r>
    </w:p>
    <w:p w14:paraId="7118BB34" w14:textId="5CD2C0FC" w:rsidR="00E2003F" w:rsidRDefault="00E2003F" w:rsidP="00E37319">
      <w:pPr>
        <w:spacing w:after="0"/>
        <w:rPr>
          <w:rFonts w:asciiTheme="majorHAnsi" w:hAnsiTheme="majorHAnsi" w:cstheme="majorHAnsi"/>
          <w:lang w:val="de-DE"/>
        </w:rPr>
      </w:pPr>
      <w:proofErr w:type="spellStart"/>
      <w:r w:rsidRPr="00A6253C">
        <w:rPr>
          <w:rFonts w:asciiTheme="majorHAnsi" w:hAnsiTheme="majorHAnsi" w:cstheme="majorHAnsi"/>
          <w:b/>
          <w:lang w:val="de-DE"/>
        </w:rPr>
        <w:t>Palácio</w:t>
      </w:r>
      <w:proofErr w:type="spellEnd"/>
      <w:r w:rsidRPr="00A6253C">
        <w:rPr>
          <w:rFonts w:asciiTheme="majorHAnsi" w:hAnsiTheme="majorHAnsi" w:cstheme="majorHAnsi"/>
          <w:b/>
          <w:lang w:val="de-DE"/>
        </w:rPr>
        <w:t xml:space="preserve"> da </w:t>
      </w:r>
      <w:proofErr w:type="spellStart"/>
      <w:r w:rsidRPr="00A6253C">
        <w:rPr>
          <w:rFonts w:asciiTheme="majorHAnsi" w:hAnsiTheme="majorHAnsi" w:cstheme="majorHAnsi"/>
          <w:b/>
          <w:lang w:val="de-DE"/>
        </w:rPr>
        <w:t>Bolsa</w:t>
      </w:r>
      <w:proofErr w:type="spellEnd"/>
      <w:r>
        <w:rPr>
          <w:rFonts w:asciiTheme="majorHAnsi" w:hAnsiTheme="majorHAnsi" w:cstheme="majorHAnsi"/>
          <w:lang w:val="de-DE"/>
        </w:rPr>
        <w:t xml:space="preserve"> – Das </w:t>
      </w:r>
      <w:r w:rsidRPr="005908D7">
        <w:rPr>
          <w:rFonts w:asciiTheme="majorHAnsi" w:hAnsiTheme="majorHAnsi" w:cstheme="majorHAnsi"/>
          <w:lang w:val="de-DE"/>
        </w:rPr>
        <w:t xml:space="preserve">neoklassizistische </w:t>
      </w:r>
      <w:r>
        <w:rPr>
          <w:rFonts w:asciiTheme="majorHAnsi" w:hAnsiTheme="majorHAnsi" w:cstheme="majorHAnsi"/>
          <w:lang w:val="de-DE"/>
        </w:rPr>
        <w:t>G</w:t>
      </w:r>
      <w:r w:rsidRPr="005908D7">
        <w:rPr>
          <w:rFonts w:asciiTheme="majorHAnsi" w:hAnsiTheme="majorHAnsi" w:cstheme="majorHAnsi"/>
          <w:lang w:val="de-DE"/>
        </w:rPr>
        <w:t xml:space="preserve">ebäude entstand zwischen 1842 und 1910 an Stelle eines </w:t>
      </w:r>
      <w:r>
        <w:rPr>
          <w:rFonts w:asciiTheme="majorHAnsi" w:hAnsiTheme="majorHAnsi" w:cstheme="majorHAnsi"/>
          <w:lang w:val="de-DE"/>
        </w:rPr>
        <w:t>K</w:t>
      </w:r>
      <w:r w:rsidRPr="005908D7">
        <w:rPr>
          <w:rFonts w:asciiTheme="majorHAnsi" w:hAnsiTheme="majorHAnsi" w:cstheme="majorHAnsi"/>
          <w:lang w:val="de-DE"/>
        </w:rPr>
        <w:t>losters. Prunkstück ist der “Arabische Saal”, der maurische Stilelemente mit europäischem Klassizismus ver</w:t>
      </w:r>
      <w:r>
        <w:rPr>
          <w:rFonts w:asciiTheme="majorHAnsi" w:hAnsiTheme="majorHAnsi" w:cstheme="majorHAnsi"/>
          <w:lang w:val="de-DE"/>
        </w:rPr>
        <w:t>eint:</w:t>
      </w:r>
      <w:r w:rsidRPr="005908D7">
        <w:rPr>
          <w:rFonts w:asciiTheme="majorHAnsi" w:hAnsiTheme="majorHAnsi" w:cstheme="majorHAnsi"/>
          <w:lang w:val="de-DE"/>
        </w:rPr>
        <w:t xml:space="preserve"> filigrane </w:t>
      </w:r>
      <w:r>
        <w:rPr>
          <w:rFonts w:asciiTheme="majorHAnsi" w:hAnsiTheme="majorHAnsi" w:cstheme="majorHAnsi"/>
          <w:lang w:val="de-DE"/>
        </w:rPr>
        <w:t>Stuck-</w:t>
      </w:r>
      <w:r w:rsidRPr="005908D7">
        <w:rPr>
          <w:rFonts w:asciiTheme="majorHAnsi" w:hAnsiTheme="majorHAnsi" w:cstheme="majorHAnsi"/>
          <w:lang w:val="de-DE"/>
        </w:rPr>
        <w:t xml:space="preserve">arbeiten, goldene Verzierungen und farbige Mosaike. </w:t>
      </w:r>
      <w:r>
        <w:rPr>
          <w:rFonts w:asciiTheme="majorHAnsi" w:hAnsiTheme="majorHAnsi" w:cstheme="majorHAnsi"/>
          <w:lang w:val="de-DE"/>
        </w:rPr>
        <w:t>Geöffnet von 09:00 – 18:30 Uhr, Eintritt 14 €, ermäßigt 9,50 €.</w:t>
      </w:r>
    </w:p>
    <w:p w14:paraId="60041E0F" w14:textId="784F79F5" w:rsidR="00E37319" w:rsidRDefault="00E37319" w:rsidP="007C0841">
      <w:pPr>
        <w:spacing w:after="0"/>
        <w:rPr>
          <w:rFonts w:asciiTheme="majorHAnsi" w:hAnsiTheme="majorHAnsi" w:cstheme="majorHAnsi"/>
          <w:lang w:val="de-DE"/>
        </w:rPr>
      </w:pPr>
      <w:proofErr w:type="spellStart"/>
      <w:r w:rsidRPr="00E37319">
        <w:rPr>
          <w:rFonts w:asciiTheme="majorHAnsi" w:hAnsiTheme="majorHAnsi" w:cstheme="majorHAnsi"/>
          <w:b/>
          <w:lang w:val="de-DE"/>
        </w:rPr>
        <w:t>Igreja</w:t>
      </w:r>
      <w:proofErr w:type="spellEnd"/>
      <w:r w:rsidRPr="00E37319">
        <w:rPr>
          <w:rFonts w:asciiTheme="majorHAnsi" w:hAnsiTheme="majorHAnsi" w:cstheme="majorHAnsi"/>
          <w:b/>
          <w:lang w:val="de-DE"/>
        </w:rPr>
        <w:t xml:space="preserve"> de São Francisco</w:t>
      </w:r>
      <w:r>
        <w:rPr>
          <w:rFonts w:asciiTheme="majorHAnsi" w:hAnsiTheme="majorHAnsi" w:cstheme="majorHAnsi"/>
          <w:lang w:val="de-DE"/>
        </w:rPr>
        <w:t xml:space="preserve"> – </w:t>
      </w:r>
      <w:r w:rsidR="00AC1BC2">
        <w:rPr>
          <w:rFonts w:asciiTheme="majorHAnsi" w:hAnsiTheme="majorHAnsi" w:cstheme="majorHAnsi"/>
          <w:lang w:val="de-DE"/>
        </w:rPr>
        <w:t>Die Kirche hat eine</w:t>
      </w:r>
      <w:r w:rsidRPr="005908D7">
        <w:rPr>
          <w:rFonts w:asciiTheme="majorHAnsi" w:hAnsiTheme="majorHAnsi" w:cstheme="majorHAnsi"/>
          <w:lang w:val="de-DE"/>
        </w:rPr>
        <w:t xml:space="preserve"> gotische Grundstruktur aus dem 14. Jahrhundert, beeindruckt </w:t>
      </w:r>
      <w:r w:rsidR="00AC1BC2">
        <w:rPr>
          <w:rFonts w:asciiTheme="majorHAnsi" w:hAnsiTheme="majorHAnsi" w:cstheme="majorHAnsi"/>
          <w:lang w:val="de-DE"/>
        </w:rPr>
        <w:t>aber</w:t>
      </w:r>
      <w:r w:rsidRPr="005908D7">
        <w:rPr>
          <w:rFonts w:asciiTheme="majorHAnsi" w:hAnsiTheme="majorHAnsi" w:cstheme="majorHAnsi"/>
          <w:lang w:val="de-DE"/>
        </w:rPr>
        <w:t xml:space="preserve"> durch ihr barockes Interieur. Der gesamte Innenraum ist mit vergoldeten Holzschnitzarbeiten (</w:t>
      </w:r>
      <w:proofErr w:type="spellStart"/>
      <w:r w:rsidRPr="005908D7">
        <w:rPr>
          <w:rFonts w:asciiTheme="majorHAnsi" w:hAnsiTheme="majorHAnsi" w:cstheme="majorHAnsi"/>
          <w:lang w:val="de-DE"/>
        </w:rPr>
        <w:t>Talha</w:t>
      </w:r>
      <w:proofErr w:type="spellEnd"/>
      <w:r w:rsidRPr="005908D7">
        <w:rPr>
          <w:rFonts w:asciiTheme="majorHAnsi" w:hAnsiTheme="majorHAnsi" w:cstheme="majorHAnsi"/>
          <w:lang w:val="de-DE"/>
        </w:rPr>
        <w:t xml:space="preserve"> </w:t>
      </w:r>
      <w:proofErr w:type="spellStart"/>
      <w:r w:rsidRPr="005908D7">
        <w:rPr>
          <w:rFonts w:asciiTheme="majorHAnsi" w:hAnsiTheme="majorHAnsi" w:cstheme="majorHAnsi"/>
          <w:lang w:val="de-DE"/>
        </w:rPr>
        <w:t>Dourada</w:t>
      </w:r>
      <w:proofErr w:type="spellEnd"/>
      <w:r w:rsidRPr="005908D7">
        <w:rPr>
          <w:rFonts w:asciiTheme="majorHAnsi" w:hAnsiTheme="majorHAnsi" w:cstheme="majorHAnsi"/>
          <w:lang w:val="de-DE"/>
        </w:rPr>
        <w:t>) ausgekleidet, die Heilige, Engel und florale Motive in opulenter Detaillierung zeigen. Unterhalb des Hochaltars befindet sich die berühmte „Katakombe“ aus Tausenden menschlicher Schädel, Zeugnis mittelalterlicher Pestzeiten.</w:t>
      </w:r>
    </w:p>
    <w:p w14:paraId="79A312DE" w14:textId="3EE03E66" w:rsidR="00E2003F" w:rsidRDefault="00E2003F" w:rsidP="007C0841">
      <w:pPr>
        <w:spacing w:after="0"/>
        <w:rPr>
          <w:rFonts w:asciiTheme="majorHAnsi" w:hAnsiTheme="majorHAnsi" w:cstheme="majorHAnsi"/>
          <w:lang w:val="de-DE"/>
        </w:rPr>
      </w:pPr>
      <w:r w:rsidRPr="0010142C">
        <w:rPr>
          <w:rFonts w:asciiTheme="majorHAnsi" w:hAnsiTheme="majorHAnsi" w:cstheme="majorHAnsi"/>
          <w:b/>
          <w:lang w:val="de-DE"/>
        </w:rPr>
        <w:t>Ponte de Dom Luís I</w:t>
      </w:r>
      <w:r w:rsidRPr="005908D7">
        <w:rPr>
          <w:rFonts w:asciiTheme="majorHAnsi" w:hAnsiTheme="majorHAnsi" w:cstheme="majorHAnsi"/>
          <w:lang w:val="de-DE"/>
        </w:rPr>
        <w:t xml:space="preserve"> </w:t>
      </w:r>
      <w:r>
        <w:rPr>
          <w:rFonts w:asciiTheme="majorHAnsi" w:hAnsiTheme="majorHAnsi" w:cstheme="majorHAnsi"/>
          <w:lang w:val="de-DE"/>
        </w:rPr>
        <w:t xml:space="preserve">– </w:t>
      </w:r>
      <w:r w:rsidRPr="005908D7">
        <w:rPr>
          <w:rFonts w:asciiTheme="majorHAnsi" w:hAnsiTheme="majorHAnsi" w:cstheme="majorHAnsi"/>
          <w:lang w:val="de-DE"/>
        </w:rPr>
        <w:t xml:space="preserve">Die markante, </w:t>
      </w:r>
      <w:proofErr w:type="spellStart"/>
      <w:r w:rsidRPr="005908D7">
        <w:rPr>
          <w:rFonts w:asciiTheme="majorHAnsi" w:hAnsiTheme="majorHAnsi" w:cstheme="majorHAnsi"/>
          <w:lang w:val="de-DE"/>
        </w:rPr>
        <w:t>doppeldeckige</w:t>
      </w:r>
      <w:proofErr w:type="spellEnd"/>
      <w:r w:rsidRPr="005908D7">
        <w:rPr>
          <w:rFonts w:asciiTheme="majorHAnsi" w:hAnsiTheme="majorHAnsi" w:cstheme="majorHAnsi"/>
          <w:lang w:val="de-DE"/>
        </w:rPr>
        <w:t xml:space="preserve"> Eisenbrücke von 1886 verbindet Porto mit Vila Nova de Gaia </w:t>
      </w:r>
      <w:r w:rsidR="00AC1BC2">
        <w:rPr>
          <w:rFonts w:asciiTheme="majorHAnsi" w:hAnsiTheme="majorHAnsi" w:cstheme="majorHAnsi"/>
          <w:lang w:val="de-DE"/>
        </w:rPr>
        <w:t>am anderen Flussufer</w:t>
      </w:r>
      <w:r w:rsidRPr="005908D7">
        <w:rPr>
          <w:rFonts w:asciiTheme="majorHAnsi" w:hAnsiTheme="majorHAnsi" w:cstheme="majorHAnsi"/>
          <w:lang w:val="de-DE"/>
        </w:rPr>
        <w:t xml:space="preserve">. </w:t>
      </w:r>
      <w:r w:rsidR="00AC1BC2">
        <w:rPr>
          <w:rFonts w:asciiTheme="majorHAnsi" w:hAnsiTheme="majorHAnsi" w:cstheme="majorHAnsi"/>
          <w:lang w:val="de-DE"/>
        </w:rPr>
        <w:t>Die</w:t>
      </w:r>
      <w:r w:rsidRPr="005908D7">
        <w:rPr>
          <w:rFonts w:asciiTheme="majorHAnsi" w:hAnsiTheme="majorHAnsi" w:cstheme="majorHAnsi"/>
          <w:lang w:val="de-DE"/>
        </w:rPr>
        <w:t xml:space="preserve"> untere Ebene </w:t>
      </w:r>
      <w:r w:rsidR="00AC1BC2">
        <w:rPr>
          <w:rFonts w:asciiTheme="majorHAnsi" w:hAnsiTheme="majorHAnsi" w:cstheme="majorHAnsi"/>
          <w:lang w:val="de-DE"/>
        </w:rPr>
        <w:t>ist für</w:t>
      </w:r>
      <w:r w:rsidRPr="005908D7">
        <w:rPr>
          <w:rFonts w:asciiTheme="majorHAnsi" w:hAnsiTheme="majorHAnsi" w:cstheme="majorHAnsi"/>
          <w:lang w:val="de-DE"/>
        </w:rPr>
        <w:t xml:space="preserve"> Autos und Fußgänger, </w:t>
      </w:r>
      <w:r w:rsidR="00AC1BC2">
        <w:rPr>
          <w:rFonts w:asciiTheme="majorHAnsi" w:hAnsiTheme="majorHAnsi" w:cstheme="majorHAnsi"/>
          <w:lang w:val="de-DE"/>
        </w:rPr>
        <w:t>die</w:t>
      </w:r>
      <w:r w:rsidRPr="005908D7">
        <w:rPr>
          <w:rFonts w:asciiTheme="majorHAnsi" w:hAnsiTheme="majorHAnsi" w:cstheme="majorHAnsi"/>
          <w:lang w:val="de-DE"/>
        </w:rPr>
        <w:t xml:space="preserve"> obere Ebene für die historische Metro-Linie D. Ein Aufstieg über das Fußgängergestell offenbart spektakuläre Blicke auf die Stadt und das weite Flussbett.</w:t>
      </w:r>
    </w:p>
    <w:p w14:paraId="46DE335A" w14:textId="008AA326" w:rsidR="00A6253C" w:rsidRDefault="00A6253C" w:rsidP="005908D7">
      <w:pPr>
        <w:spacing w:after="0"/>
        <w:rPr>
          <w:rFonts w:asciiTheme="majorHAnsi" w:hAnsiTheme="majorHAnsi" w:cstheme="majorHAnsi"/>
          <w:lang w:val="de-DE"/>
        </w:rPr>
      </w:pPr>
      <w:r w:rsidRPr="002271E2">
        <w:rPr>
          <w:rFonts w:asciiTheme="majorHAnsi" w:hAnsiTheme="majorHAnsi" w:cstheme="majorHAnsi"/>
          <w:b/>
          <w:lang w:val="de-DE"/>
        </w:rPr>
        <w:t>Portweinkeller von Vila Nova de Gaia</w:t>
      </w:r>
      <w:r>
        <w:rPr>
          <w:rFonts w:asciiTheme="majorHAnsi" w:hAnsiTheme="majorHAnsi" w:cstheme="majorHAnsi"/>
          <w:lang w:val="de-DE"/>
        </w:rPr>
        <w:t xml:space="preserve"> – An </w:t>
      </w:r>
      <w:r w:rsidRPr="00A6253C">
        <w:rPr>
          <w:rFonts w:asciiTheme="majorHAnsi" w:hAnsiTheme="majorHAnsi" w:cstheme="majorHAnsi"/>
          <w:lang w:val="de-DE"/>
        </w:rPr>
        <w:t xml:space="preserve">den gegenüberliegenden Flussufern lagern in Vila Nova de Gaia die traditionsreichen Portweinkeller großer Firmen wie </w:t>
      </w:r>
      <w:proofErr w:type="spellStart"/>
      <w:r w:rsidRPr="00A6253C">
        <w:rPr>
          <w:rFonts w:asciiTheme="majorHAnsi" w:hAnsiTheme="majorHAnsi" w:cstheme="majorHAnsi"/>
          <w:lang w:val="de-DE"/>
        </w:rPr>
        <w:t>Sandeman</w:t>
      </w:r>
      <w:proofErr w:type="spellEnd"/>
      <w:r w:rsidRPr="00A6253C">
        <w:rPr>
          <w:rFonts w:asciiTheme="majorHAnsi" w:hAnsiTheme="majorHAnsi" w:cstheme="majorHAnsi"/>
          <w:lang w:val="de-DE"/>
        </w:rPr>
        <w:t xml:space="preserve"> oder </w:t>
      </w:r>
      <w:proofErr w:type="spellStart"/>
      <w:r w:rsidRPr="00A6253C">
        <w:rPr>
          <w:rFonts w:asciiTheme="majorHAnsi" w:hAnsiTheme="majorHAnsi" w:cstheme="majorHAnsi"/>
          <w:lang w:val="de-DE"/>
        </w:rPr>
        <w:t>Taylor’s</w:t>
      </w:r>
      <w:proofErr w:type="spellEnd"/>
      <w:r w:rsidRPr="00A6253C">
        <w:rPr>
          <w:rFonts w:asciiTheme="majorHAnsi" w:hAnsiTheme="majorHAnsi" w:cstheme="majorHAnsi"/>
          <w:lang w:val="de-DE"/>
        </w:rPr>
        <w:t xml:space="preserve">. </w:t>
      </w:r>
      <w:r w:rsidR="00AC1BC2">
        <w:rPr>
          <w:rFonts w:asciiTheme="majorHAnsi" w:hAnsiTheme="majorHAnsi" w:cstheme="majorHAnsi"/>
          <w:lang w:val="de-DE"/>
        </w:rPr>
        <w:t>Hier erfahren Sie</w:t>
      </w:r>
      <w:r w:rsidRPr="00A6253C">
        <w:rPr>
          <w:rFonts w:asciiTheme="majorHAnsi" w:hAnsiTheme="majorHAnsi" w:cstheme="majorHAnsi"/>
          <w:lang w:val="de-DE"/>
        </w:rPr>
        <w:t xml:space="preserve"> alles über Rebsorten, Herstellung und Lagerung des berühmten Likörweins. Zum Abschluss gehört eine Verkostung in schummrigem Kellerambiente, bei der verschiedene Reifungsstufen und Geschmacksprofile probiert werden.</w:t>
      </w:r>
    </w:p>
    <w:p w14:paraId="61A18D71" w14:textId="0DBC2170" w:rsidR="00087DB3" w:rsidRDefault="00087DB3" w:rsidP="005908D7">
      <w:pPr>
        <w:spacing w:after="0"/>
        <w:rPr>
          <w:rFonts w:asciiTheme="majorHAnsi" w:hAnsiTheme="majorHAnsi" w:cstheme="majorHAnsi"/>
          <w:lang w:val="de-DE"/>
        </w:rPr>
      </w:pPr>
    </w:p>
    <w:p w14:paraId="055B8E86" w14:textId="0FD493B1" w:rsidR="00087DB3" w:rsidRPr="00105B2C" w:rsidRDefault="00087DB3" w:rsidP="005908D7">
      <w:pPr>
        <w:spacing w:after="0"/>
        <w:rPr>
          <w:rFonts w:asciiTheme="majorHAnsi" w:hAnsiTheme="majorHAnsi" w:cstheme="majorHAnsi"/>
          <w:lang w:val="de-DE"/>
        </w:rPr>
      </w:pPr>
      <w:bookmarkStart w:id="0" w:name="_GoBack"/>
      <w:r>
        <w:rPr>
          <w:rFonts w:asciiTheme="majorHAnsi" w:hAnsiTheme="majorHAnsi" w:cstheme="majorHAnsi"/>
          <w:noProof/>
          <w:lang w:val="de-DE"/>
        </w:rPr>
        <w:lastRenderedPageBreak/>
        <w:drawing>
          <wp:anchor distT="0" distB="0" distL="114300" distR="114300" simplePos="0" relativeHeight="251659264" behindDoc="1" locked="0" layoutInCell="1" allowOverlap="1" wp14:anchorId="6932B335" wp14:editId="6C974C2E">
            <wp:simplePos x="0" y="0"/>
            <wp:positionH relativeFrom="page">
              <wp:align>left</wp:align>
            </wp:positionH>
            <wp:positionV relativeFrom="page">
              <wp:align>top</wp:align>
            </wp:positionV>
            <wp:extent cx="7546549" cy="106708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e Leixoes-Port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0797" cy="10676881"/>
                    </a:xfrm>
                    <a:prstGeom prst="rect">
                      <a:avLst/>
                    </a:prstGeom>
                  </pic:spPr>
                </pic:pic>
              </a:graphicData>
            </a:graphic>
            <wp14:sizeRelH relativeFrom="margin">
              <wp14:pctWidth>0</wp14:pctWidth>
            </wp14:sizeRelH>
            <wp14:sizeRelV relativeFrom="margin">
              <wp14:pctHeight>0</wp14:pctHeight>
            </wp14:sizeRelV>
          </wp:anchor>
        </w:drawing>
      </w:r>
      <w:bookmarkEnd w:id="0"/>
    </w:p>
    <w:sectPr w:rsidR="00087DB3" w:rsidRPr="00105B2C" w:rsidSect="00BA25B0">
      <w:pgSz w:w="11906" w:h="16838" w:code="9"/>
      <w:pgMar w:top="568"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onsecutiveHyphenLimit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6A"/>
    <w:rsid w:val="000072A9"/>
    <w:rsid w:val="0002445A"/>
    <w:rsid w:val="0003380E"/>
    <w:rsid w:val="000339DB"/>
    <w:rsid w:val="00036409"/>
    <w:rsid w:val="00036ED8"/>
    <w:rsid w:val="00037125"/>
    <w:rsid w:val="00051E47"/>
    <w:rsid w:val="00075BA4"/>
    <w:rsid w:val="000764F3"/>
    <w:rsid w:val="00087DB3"/>
    <w:rsid w:val="00093F89"/>
    <w:rsid w:val="00095C06"/>
    <w:rsid w:val="000D5D53"/>
    <w:rsid w:val="0010142C"/>
    <w:rsid w:val="0010161D"/>
    <w:rsid w:val="00101A6A"/>
    <w:rsid w:val="00105B2C"/>
    <w:rsid w:val="00121D89"/>
    <w:rsid w:val="00124B6D"/>
    <w:rsid w:val="001378B7"/>
    <w:rsid w:val="001533D6"/>
    <w:rsid w:val="001653E7"/>
    <w:rsid w:val="00175EB8"/>
    <w:rsid w:val="001832AD"/>
    <w:rsid w:val="00183608"/>
    <w:rsid w:val="0018558D"/>
    <w:rsid w:val="00185BCD"/>
    <w:rsid w:val="00191D97"/>
    <w:rsid w:val="00194821"/>
    <w:rsid w:val="001C33E4"/>
    <w:rsid w:val="001D564F"/>
    <w:rsid w:val="001D5EF4"/>
    <w:rsid w:val="001E0CED"/>
    <w:rsid w:val="001F11BB"/>
    <w:rsid w:val="001F7EF6"/>
    <w:rsid w:val="00201EA3"/>
    <w:rsid w:val="00204382"/>
    <w:rsid w:val="0020667B"/>
    <w:rsid w:val="002271E2"/>
    <w:rsid w:val="00240EBC"/>
    <w:rsid w:val="0024303F"/>
    <w:rsid w:val="00247C3A"/>
    <w:rsid w:val="00255DFD"/>
    <w:rsid w:val="002707B7"/>
    <w:rsid w:val="002A478A"/>
    <w:rsid w:val="002B3FF9"/>
    <w:rsid w:val="002B5241"/>
    <w:rsid w:val="002C280B"/>
    <w:rsid w:val="002C6044"/>
    <w:rsid w:val="002C693B"/>
    <w:rsid w:val="002C7E61"/>
    <w:rsid w:val="002D4C4F"/>
    <w:rsid w:val="002E5045"/>
    <w:rsid w:val="0030799E"/>
    <w:rsid w:val="003122E3"/>
    <w:rsid w:val="00322C62"/>
    <w:rsid w:val="003261DC"/>
    <w:rsid w:val="00346546"/>
    <w:rsid w:val="0036567F"/>
    <w:rsid w:val="00370BE6"/>
    <w:rsid w:val="003742AE"/>
    <w:rsid w:val="003772F2"/>
    <w:rsid w:val="00377CD9"/>
    <w:rsid w:val="003C0332"/>
    <w:rsid w:val="003C091B"/>
    <w:rsid w:val="003C4DC0"/>
    <w:rsid w:val="003F53E0"/>
    <w:rsid w:val="00431FBB"/>
    <w:rsid w:val="00472A71"/>
    <w:rsid w:val="004947DB"/>
    <w:rsid w:val="004D7F5E"/>
    <w:rsid w:val="004E198C"/>
    <w:rsid w:val="004F4BC0"/>
    <w:rsid w:val="004F5E5A"/>
    <w:rsid w:val="00511F0C"/>
    <w:rsid w:val="00520DFB"/>
    <w:rsid w:val="00524ACD"/>
    <w:rsid w:val="00527C4D"/>
    <w:rsid w:val="0053569F"/>
    <w:rsid w:val="00536F43"/>
    <w:rsid w:val="00541229"/>
    <w:rsid w:val="00541321"/>
    <w:rsid w:val="0056136E"/>
    <w:rsid w:val="00581FAD"/>
    <w:rsid w:val="005908D7"/>
    <w:rsid w:val="005B4512"/>
    <w:rsid w:val="005C0ABB"/>
    <w:rsid w:val="005C47BF"/>
    <w:rsid w:val="005D2274"/>
    <w:rsid w:val="005E6E51"/>
    <w:rsid w:val="00620F7A"/>
    <w:rsid w:val="00624765"/>
    <w:rsid w:val="00626B4E"/>
    <w:rsid w:val="0064614F"/>
    <w:rsid w:val="0065668C"/>
    <w:rsid w:val="00660C53"/>
    <w:rsid w:val="00684CBB"/>
    <w:rsid w:val="00684E5B"/>
    <w:rsid w:val="006A6D45"/>
    <w:rsid w:val="006B7C6B"/>
    <w:rsid w:val="006D3370"/>
    <w:rsid w:val="006F244A"/>
    <w:rsid w:val="006F3DBE"/>
    <w:rsid w:val="007012FB"/>
    <w:rsid w:val="00701690"/>
    <w:rsid w:val="00712F6F"/>
    <w:rsid w:val="007605AE"/>
    <w:rsid w:val="0076448D"/>
    <w:rsid w:val="00764E44"/>
    <w:rsid w:val="00775CE1"/>
    <w:rsid w:val="00780FDD"/>
    <w:rsid w:val="00784781"/>
    <w:rsid w:val="007950BA"/>
    <w:rsid w:val="00796C19"/>
    <w:rsid w:val="007A1916"/>
    <w:rsid w:val="007A60F9"/>
    <w:rsid w:val="007C0841"/>
    <w:rsid w:val="007C7F3B"/>
    <w:rsid w:val="00825650"/>
    <w:rsid w:val="00830F07"/>
    <w:rsid w:val="00844905"/>
    <w:rsid w:val="00847D62"/>
    <w:rsid w:val="008549DA"/>
    <w:rsid w:val="008640D3"/>
    <w:rsid w:val="008736E3"/>
    <w:rsid w:val="008948ED"/>
    <w:rsid w:val="008A5CD7"/>
    <w:rsid w:val="008A74B2"/>
    <w:rsid w:val="008A7F49"/>
    <w:rsid w:val="008B36A1"/>
    <w:rsid w:val="008B4C95"/>
    <w:rsid w:val="008C2711"/>
    <w:rsid w:val="008D6C56"/>
    <w:rsid w:val="008D72BF"/>
    <w:rsid w:val="008E73BC"/>
    <w:rsid w:val="008F315B"/>
    <w:rsid w:val="0090078B"/>
    <w:rsid w:val="00904A34"/>
    <w:rsid w:val="0092524A"/>
    <w:rsid w:val="0093435A"/>
    <w:rsid w:val="00946166"/>
    <w:rsid w:val="0095015B"/>
    <w:rsid w:val="00974001"/>
    <w:rsid w:val="00991811"/>
    <w:rsid w:val="009A554F"/>
    <w:rsid w:val="009A5800"/>
    <w:rsid w:val="009D0A45"/>
    <w:rsid w:val="009E0499"/>
    <w:rsid w:val="009E1728"/>
    <w:rsid w:val="009E6FD3"/>
    <w:rsid w:val="009F18AF"/>
    <w:rsid w:val="009F1D0F"/>
    <w:rsid w:val="009F1F61"/>
    <w:rsid w:val="009F640B"/>
    <w:rsid w:val="00A14B3D"/>
    <w:rsid w:val="00A239D1"/>
    <w:rsid w:val="00A31A91"/>
    <w:rsid w:val="00A362B7"/>
    <w:rsid w:val="00A52ABE"/>
    <w:rsid w:val="00A56238"/>
    <w:rsid w:val="00A6253C"/>
    <w:rsid w:val="00A73480"/>
    <w:rsid w:val="00A8643C"/>
    <w:rsid w:val="00A91122"/>
    <w:rsid w:val="00A920D5"/>
    <w:rsid w:val="00AA0B54"/>
    <w:rsid w:val="00AA3D7B"/>
    <w:rsid w:val="00AB64B1"/>
    <w:rsid w:val="00AC17B1"/>
    <w:rsid w:val="00AC1BC2"/>
    <w:rsid w:val="00AD35C8"/>
    <w:rsid w:val="00AE4A80"/>
    <w:rsid w:val="00B03C3D"/>
    <w:rsid w:val="00B20583"/>
    <w:rsid w:val="00B34254"/>
    <w:rsid w:val="00B464D0"/>
    <w:rsid w:val="00B53FBC"/>
    <w:rsid w:val="00B72244"/>
    <w:rsid w:val="00B82B13"/>
    <w:rsid w:val="00B95F43"/>
    <w:rsid w:val="00BA25B0"/>
    <w:rsid w:val="00BB0380"/>
    <w:rsid w:val="00BD05C8"/>
    <w:rsid w:val="00BD48C4"/>
    <w:rsid w:val="00BF0A97"/>
    <w:rsid w:val="00C00EE8"/>
    <w:rsid w:val="00C016CC"/>
    <w:rsid w:val="00C26AED"/>
    <w:rsid w:val="00C32E47"/>
    <w:rsid w:val="00C53B1C"/>
    <w:rsid w:val="00C8700C"/>
    <w:rsid w:val="00C9100B"/>
    <w:rsid w:val="00CA0B9D"/>
    <w:rsid w:val="00CB2E0D"/>
    <w:rsid w:val="00CB4BAA"/>
    <w:rsid w:val="00CB5FF4"/>
    <w:rsid w:val="00CE584B"/>
    <w:rsid w:val="00CF3E43"/>
    <w:rsid w:val="00D143AD"/>
    <w:rsid w:val="00D31CC0"/>
    <w:rsid w:val="00D34189"/>
    <w:rsid w:val="00D3455C"/>
    <w:rsid w:val="00D356E1"/>
    <w:rsid w:val="00D52C0D"/>
    <w:rsid w:val="00D86DF9"/>
    <w:rsid w:val="00D92869"/>
    <w:rsid w:val="00D9613C"/>
    <w:rsid w:val="00D979B3"/>
    <w:rsid w:val="00DA5808"/>
    <w:rsid w:val="00DC023E"/>
    <w:rsid w:val="00DC7C0C"/>
    <w:rsid w:val="00DE68AB"/>
    <w:rsid w:val="00DF0299"/>
    <w:rsid w:val="00E029E1"/>
    <w:rsid w:val="00E03F4E"/>
    <w:rsid w:val="00E15374"/>
    <w:rsid w:val="00E2003F"/>
    <w:rsid w:val="00E24544"/>
    <w:rsid w:val="00E308B6"/>
    <w:rsid w:val="00E37319"/>
    <w:rsid w:val="00E423B8"/>
    <w:rsid w:val="00E61780"/>
    <w:rsid w:val="00E80108"/>
    <w:rsid w:val="00E82378"/>
    <w:rsid w:val="00E85E81"/>
    <w:rsid w:val="00EA0B7C"/>
    <w:rsid w:val="00ED3D6C"/>
    <w:rsid w:val="00EE5002"/>
    <w:rsid w:val="00F020BA"/>
    <w:rsid w:val="00F12765"/>
    <w:rsid w:val="00F2678D"/>
    <w:rsid w:val="00F33F4D"/>
    <w:rsid w:val="00F36A3A"/>
    <w:rsid w:val="00F37BDD"/>
    <w:rsid w:val="00F47B34"/>
    <w:rsid w:val="00F602FC"/>
    <w:rsid w:val="00F63028"/>
    <w:rsid w:val="00F76224"/>
    <w:rsid w:val="00F812CF"/>
    <w:rsid w:val="00F83D14"/>
    <w:rsid w:val="00FA18F6"/>
    <w:rsid w:val="00FA645A"/>
    <w:rsid w:val="00FA7B8F"/>
    <w:rsid w:val="00FB3516"/>
    <w:rsid w:val="00FC0CBF"/>
    <w:rsid w:val="00FC1196"/>
    <w:rsid w:val="00FD1192"/>
    <w:rsid w:val="00FD22B1"/>
    <w:rsid w:val="00FF25E8"/>
    <w:rsid w:val="00FF4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3B78"/>
  <w15:chartTrackingRefBased/>
  <w15:docId w15:val="{E3BC9329-E04C-41A6-9742-ABDB441E9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01A6A"/>
    <w:pPr>
      <w:spacing w:after="200" w:line="276" w:lineRule="auto"/>
    </w:pPr>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768061">
      <w:bodyDiv w:val="1"/>
      <w:marLeft w:val="0"/>
      <w:marRight w:val="0"/>
      <w:marTop w:val="0"/>
      <w:marBottom w:val="0"/>
      <w:divBdr>
        <w:top w:val="none" w:sz="0" w:space="0" w:color="auto"/>
        <w:left w:val="none" w:sz="0" w:space="0" w:color="auto"/>
        <w:bottom w:val="none" w:sz="0" w:space="0" w:color="auto"/>
        <w:right w:val="none" w:sz="0" w:space="0" w:color="auto"/>
      </w:divBdr>
    </w:div>
    <w:div w:id="14878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616</Words>
  <Characters>3516</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 TV Staff</dc:creator>
  <cp:keywords/>
  <dc:description/>
  <cp:lastModifiedBy>ARTANIA - TV Staff</cp:lastModifiedBy>
  <cp:revision>45</cp:revision>
  <cp:lastPrinted>2025-06-08T08:55:00Z</cp:lastPrinted>
  <dcterms:created xsi:type="dcterms:W3CDTF">2025-05-18T15:03:00Z</dcterms:created>
  <dcterms:modified xsi:type="dcterms:W3CDTF">2025-06-11T13:40:00Z</dcterms:modified>
</cp:coreProperties>
</file>