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1D50B" w14:textId="77777777" w:rsidR="00101A6A" w:rsidRDefault="00536F43">
      <w:r>
        <w:rPr>
          <w:noProof/>
        </w:rPr>
        <w:drawing>
          <wp:anchor distT="0" distB="0" distL="114300" distR="114300" simplePos="0" relativeHeight="251658240" behindDoc="0" locked="0" layoutInCell="1" allowOverlap="1" wp14:anchorId="3E2A903D" wp14:editId="01EC41DD">
            <wp:simplePos x="0" y="0"/>
            <wp:positionH relativeFrom="margin">
              <wp:align>center</wp:align>
            </wp:positionH>
            <wp:positionV relativeFrom="margin">
              <wp:align>top</wp:align>
            </wp:positionV>
            <wp:extent cx="1466850" cy="7683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lhouette_ART_4C.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66850" cy="768350"/>
                    </a:xfrm>
                    <a:prstGeom prst="rect">
                      <a:avLst/>
                    </a:prstGeom>
                  </pic:spPr>
                </pic:pic>
              </a:graphicData>
            </a:graphic>
            <wp14:sizeRelH relativeFrom="margin">
              <wp14:pctWidth>0</wp14:pctWidth>
            </wp14:sizeRelH>
            <wp14:sizeRelV relativeFrom="margin">
              <wp14:pctHeight>0</wp14:pctHeight>
            </wp14:sizeRelV>
          </wp:anchor>
        </w:drawing>
      </w:r>
    </w:p>
    <w:p w14:paraId="54B6D30C" w14:textId="77777777" w:rsidR="008F315B" w:rsidRDefault="008F315B"/>
    <w:p w14:paraId="04CB5B37" w14:textId="77777777" w:rsidR="00536F43" w:rsidRDefault="00536F43">
      <w:pPr>
        <w:rPr>
          <w:sz w:val="2"/>
          <w:szCs w:val="2"/>
        </w:rPr>
      </w:pPr>
    </w:p>
    <w:p w14:paraId="0876F705" w14:textId="77777777" w:rsidR="009E0499" w:rsidRPr="00536F43" w:rsidRDefault="009E0499">
      <w:pPr>
        <w:rPr>
          <w:sz w:val="2"/>
          <w:szCs w:val="2"/>
        </w:rPr>
      </w:pPr>
    </w:p>
    <w:p w14:paraId="56EF2A78" w14:textId="7AFF0476" w:rsidR="00101A6A" w:rsidRPr="00A04A8D" w:rsidRDefault="00101A6A" w:rsidP="00101A6A">
      <w:pPr>
        <w:pBdr>
          <w:top w:val="double" w:sz="6" w:space="1" w:color="auto"/>
          <w:left w:val="double" w:sz="6" w:space="4" w:color="auto"/>
          <w:bottom w:val="double" w:sz="6" w:space="1" w:color="auto"/>
          <w:right w:val="double" w:sz="6" w:space="4" w:color="auto"/>
        </w:pBdr>
        <w:spacing w:after="0" w:line="240" w:lineRule="auto"/>
        <w:jc w:val="center"/>
        <w:rPr>
          <w:rFonts w:eastAsia="Times New Roman" w:cstheme="minorHAnsi"/>
          <w:sz w:val="32"/>
          <w:szCs w:val="32"/>
          <w:lang w:val="de-DE"/>
        </w:rPr>
      </w:pPr>
      <w:r w:rsidRPr="00A04A8D">
        <w:rPr>
          <w:rFonts w:eastAsia="Times New Roman" w:cstheme="minorHAnsi"/>
          <w:sz w:val="32"/>
          <w:szCs w:val="32"/>
          <w:lang w:val="de-DE"/>
        </w:rPr>
        <w:t xml:space="preserve">LANDGANGSINFORMATIONEN FÜR </w:t>
      </w:r>
      <w:r w:rsidR="0082503E">
        <w:rPr>
          <w:rFonts w:eastAsia="Times New Roman" w:cstheme="minorHAnsi"/>
          <w:sz w:val="32"/>
          <w:szCs w:val="32"/>
          <w:lang w:val="de-DE"/>
        </w:rPr>
        <w:t>VIGO</w:t>
      </w:r>
      <w:r w:rsidR="008549DA" w:rsidRPr="00A04A8D">
        <w:rPr>
          <w:rFonts w:eastAsia="Times New Roman" w:cstheme="minorHAnsi"/>
          <w:sz w:val="32"/>
          <w:szCs w:val="32"/>
          <w:lang w:val="de-DE"/>
        </w:rPr>
        <w:t xml:space="preserve"> </w:t>
      </w:r>
      <w:r w:rsidRPr="00A04A8D">
        <w:rPr>
          <w:rFonts w:eastAsia="Times New Roman" w:cstheme="minorHAnsi"/>
          <w:sz w:val="32"/>
          <w:szCs w:val="32"/>
          <w:lang w:val="de-DE"/>
        </w:rPr>
        <w:t xml:space="preserve">/ </w:t>
      </w:r>
      <w:r w:rsidR="0082503E">
        <w:rPr>
          <w:rFonts w:eastAsia="Times New Roman" w:cstheme="minorHAnsi"/>
          <w:sz w:val="32"/>
          <w:szCs w:val="32"/>
          <w:lang w:val="de-DE"/>
        </w:rPr>
        <w:t>SPANIEN</w:t>
      </w:r>
    </w:p>
    <w:p w14:paraId="28C8C1F5" w14:textId="77777777" w:rsidR="001C33E4" w:rsidRPr="003F53E0" w:rsidRDefault="001C33E4" w:rsidP="00D3455C">
      <w:pPr>
        <w:spacing w:after="0"/>
        <w:rPr>
          <w:rFonts w:asciiTheme="majorHAnsi" w:hAnsiTheme="majorHAnsi" w:cstheme="majorHAnsi"/>
          <w:lang w:val="de-DE"/>
        </w:rPr>
      </w:pPr>
    </w:p>
    <w:p w14:paraId="7387201E" w14:textId="701A21F5" w:rsidR="0082503E" w:rsidRPr="0082503E" w:rsidRDefault="0082503E" w:rsidP="0082503E">
      <w:pPr>
        <w:spacing w:after="0"/>
        <w:rPr>
          <w:rFonts w:asciiTheme="majorHAnsi" w:hAnsiTheme="majorHAnsi" w:cstheme="majorHAnsi"/>
          <w:lang w:val="de-DE"/>
        </w:rPr>
      </w:pPr>
      <w:r w:rsidRPr="0082503E">
        <w:rPr>
          <w:rFonts w:asciiTheme="majorHAnsi" w:hAnsiTheme="majorHAnsi" w:cstheme="majorHAnsi"/>
          <w:lang w:val="de-DE"/>
        </w:rPr>
        <w:t xml:space="preserve">Vigo ist eine Hafen- und Industriestadt in der autonomen Region Galicien im Nordwesten Spaniens. Sie liegt an der </w:t>
      </w:r>
      <w:proofErr w:type="spellStart"/>
      <w:r w:rsidRPr="0082503E">
        <w:rPr>
          <w:rFonts w:asciiTheme="majorHAnsi" w:hAnsiTheme="majorHAnsi" w:cstheme="majorHAnsi"/>
          <w:lang w:val="de-DE"/>
        </w:rPr>
        <w:t>Ría</w:t>
      </w:r>
      <w:proofErr w:type="spellEnd"/>
      <w:r w:rsidRPr="0082503E">
        <w:rPr>
          <w:rFonts w:asciiTheme="majorHAnsi" w:hAnsiTheme="majorHAnsi" w:cstheme="majorHAnsi"/>
          <w:lang w:val="de-DE"/>
        </w:rPr>
        <w:t xml:space="preserve"> de Vigo, einer etwa 35 Kilometer langen Meeresbucht, die zum Atlantischen Ozean gehört. Die Stadt erstreckt sich an den Hängen des Monte del Castro und wurde einst von den Römern unter dem Namen „Vicus“ gegründet</w:t>
      </w:r>
      <w:r>
        <w:rPr>
          <w:rFonts w:asciiTheme="majorHAnsi" w:hAnsiTheme="majorHAnsi" w:cstheme="majorHAnsi"/>
          <w:lang w:val="de-DE"/>
        </w:rPr>
        <w:t>. Sie</w:t>
      </w:r>
      <w:r w:rsidRPr="0082503E">
        <w:rPr>
          <w:rFonts w:asciiTheme="majorHAnsi" w:hAnsiTheme="majorHAnsi" w:cstheme="majorHAnsi"/>
          <w:lang w:val="de-DE"/>
        </w:rPr>
        <w:t xml:space="preserve"> erlebte zahlreiche Angriffe, darunter durch Normannen und Piraten, und wurde mehrfach zerstört und wiederaufgebaut. Mit einer Fläche von knapp 110 km² und einer Bevölkerung von rund 294.000 Einwohnern ist Vigo zudem die größte Stadt Galiciens.</w:t>
      </w:r>
    </w:p>
    <w:p w14:paraId="1FC294D9" w14:textId="77777777" w:rsidR="0082503E" w:rsidRDefault="0082503E" w:rsidP="0082503E">
      <w:pPr>
        <w:spacing w:after="0"/>
        <w:rPr>
          <w:rFonts w:asciiTheme="majorHAnsi" w:hAnsiTheme="majorHAnsi" w:cstheme="majorHAnsi"/>
          <w:lang w:val="de-DE"/>
        </w:rPr>
      </w:pPr>
      <w:bookmarkStart w:id="0" w:name="_GoBack"/>
      <w:bookmarkEnd w:id="0"/>
    </w:p>
    <w:p w14:paraId="4AA035C4" w14:textId="42758865" w:rsidR="00536F43" w:rsidRPr="00100B32" w:rsidRDefault="003742AE" w:rsidP="0030799E">
      <w:pPr>
        <w:spacing w:after="0"/>
        <w:rPr>
          <w:rFonts w:asciiTheme="majorHAnsi" w:hAnsiTheme="majorHAnsi" w:cstheme="majorHAnsi"/>
          <w:lang w:val="de-DE"/>
        </w:rPr>
      </w:pPr>
      <w:r w:rsidRPr="00100B32">
        <w:rPr>
          <w:rFonts w:asciiTheme="majorHAnsi" w:hAnsiTheme="majorHAnsi" w:cstheme="majorHAnsi"/>
          <w:b/>
          <w:lang w:val="de-DE"/>
        </w:rPr>
        <w:t>P</w:t>
      </w:r>
      <w:r w:rsidR="00536F43" w:rsidRPr="00100B32">
        <w:rPr>
          <w:rFonts w:asciiTheme="majorHAnsi" w:hAnsiTheme="majorHAnsi" w:cstheme="majorHAnsi"/>
          <w:b/>
          <w:lang w:val="de-DE"/>
        </w:rPr>
        <w:t>ier:</w:t>
      </w:r>
      <w:r w:rsidR="002C280B" w:rsidRPr="00100B32">
        <w:rPr>
          <w:rFonts w:asciiTheme="majorHAnsi" w:hAnsiTheme="majorHAnsi" w:cstheme="majorHAnsi"/>
          <w:b/>
          <w:lang w:val="de-DE"/>
        </w:rPr>
        <w:tab/>
      </w:r>
      <w:r w:rsidR="00536F43" w:rsidRPr="00100B32">
        <w:rPr>
          <w:rFonts w:asciiTheme="majorHAnsi" w:hAnsiTheme="majorHAnsi" w:cstheme="majorHAnsi"/>
          <w:lang w:val="de-DE"/>
        </w:rPr>
        <w:tab/>
      </w:r>
      <w:proofErr w:type="spellStart"/>
      <w:r w:rsidR="00635EE3" w:rsidRPr="00635EE3">
        <w:rPr>
          <w:rFonts w:asciiTheme="majorHAnsi" w:hAnsiTheme="majorHAnsi" w:cstheme="majorHAnsi"/>
          <w:lang w:val="de-DE"/>
        </w:rPr>
        <w:t>Muelle</w:t>
      </w:r>
      <w:proofErr w:type="spellEnd"/>
      <w:r w:rsidR="00635EE3" w:rsidRPr="00635EE3">
        <w:rPr>
          <w:rFonts w:asciiTheme="majorHAnsi" w:hAnsiTheme="majorHAnsi" w:cstheme="majorHAnsi"/>
          <w:lang w:val="de-DE"/>
        </w:rPr>
        <w:t xml:space="preserve"> de </w:t>
      </w:r>
      <w:proofErr w:type="spellStart"/>
      <w:r w:rsidR="00635EE3" w:rsidRPr="00635EE3">
        <w:rPr>
          <w:rFonts w:asciiTheme="majorHAnsi" w:hAnsiTheme="majorHAnsi" w:cstheme="majorHAnsi"/>
          <w:lang w:val="de-DE"/>
        </w:rPr>
        <w:t>Trasatlánticos</w:t>
      </w:r>
      <w:proofErr w:type="spellEnd"/>
    </w:p>
    <w:p w14:paraId="274BF788" w14:textId="5F37288F" w:rsidR="00A52ABE" w:rsidRDefault="00536F43" w:rsidP="00D31CC0">
      <w:pPr>
        <w:spacing w:after="0"/>
        <w:ind w:left="1440" w:hanging="1440"/>
        <w:rPr>
          <w:rFonts w:asciiTheme="majorHAnsi" w:hAnsiTheme="majorHAnsi" w:cstheme="majorHAnsi"/>
          <w:lang w:val="de-DE"/>
        </w:rPr>
      </w:pPr>
      <w:r w:rsidRPr="00A52ABE">
        <w:rPr>
          <w:rFonts w:asciiTheme="majorHAnsi" w:hAnsiTheme="majorHAnsi" w:cstheme="majorHAnsi"/>
          <w:b/>
          <w:lang w:val="de-DE"/>
        </w:rPr>
        <w:t>Tourist-Info:</w:t>
      </w:r>
      <w:r w:rsidR="00B34254" w:rsidRPr="00A52ABE">
        <w:rPr>
          <w:rFonts w:asciiTheme="majorHAnsi" w:hAnsiTheme="majorHAnsi" w:cstheme="majorHAnsi"/>
          <w:lang w:val="de-DE"/>
        </w:rPr>
        <w:tab/>
      </w:r>
      <w:r w:rsidR="00A52ABE" w:rsidRPr="00A52ABE">
        <w:rPr>
          <w:rFonts w:asciiTheme="majorHAnsi" w:hAnsiTheme="majorHAnsi" w:cstheme="majorHAnsi"/>
          <w:lang w:val="de-DE"/>
        </w:rPr>
        <w:t xml:space="preserve">Eine Touristen-Information findet sich </w:t>
      </w:r>
      <w:r w:rsidR="00100B32">
        <w:rPr>
          <w:rFonts w:asciiTheme="majorHAnsi" w:hAnsiTheme="majorHAnsi" w:cstheme="majorHAnsi"/>
          <w:lang w:val="de-DE"/>
        </w:rPr>
        <w:t>am Hafenausgang</w:t>
      </w:r>
      <w:r w:rsidR="00F2678D">
        <w:rPr>
          <w:rFonts w:asciiTheme="majorHAnsi" w:hAnsiTheme="majorHAnsi" w:cstheme="majorHAnsi"/>
          <w:lang w:val="de-DE"/>
        </w:rPr>
        <w:t>.</w:t>
      </w:r>
      <w:r w:rsidR="00A52ABE">
        <w:rPr>
          <w:rFonts w:asciiTheme="majorHAnsi" w:hAnsiTheme="majorHAnsi" w:cstheme="majorHAnsi"/>
          <w:lang w:val="de-DE"/>
        </w:rPr>
        <w:t xml:space="preserve"> Geöffnet voraussichtlich von </w:t>
      </w:r>
      <w:r w:rsidR="00100B32">
        <w:rPr>
          <w:rFonts w:asciiTheme="majorHAnsi" w:hAnsiTheme="majorHAnsi" w:cstheme="majorHAnsi"/>
          <w:lang w:val="de-DE"/>
        </w:rPr>
        <w:t>10</w:t>
      </w:r>
      <w:r w:rsidR="00A52ABE">
        <w:rPr>
          <w:rFonts w:asciiTheme="majorHAnsi" w:hAnsiTheme="majorHAnsi" w:cstheme="majorHAnsi"/>
          <w:lang w:val="de-DE"/>
        </w:rPr>
        <w:t>:</w:t>
      </w:r>
      <w:r w:rsidR="00F2678D">
        <w:rPr>
          <w:rFonts w:asciiTheme="majorHAnsi" w:hAnsiTheme="majorHAnsi" w:cstheme="majorHAnsi"/>
          <w:lang w:val="de-DE"/>
        </w:rPr>
        <w:t>0</w:t>
      </w:r>
      <w:r w:rsidR="00A52ABE">
        <w:rPr>
          <w:rFonts w:asciiTheme="majorHAnsi" w:hAnsiTheme="majorHAnsi" w:cstheme="majorHAnsi"/>
          <w:lang w:val="de-DE"/>
        </w:rPr>
        <w:t xml:space="preserve">0 – </w:t>
      </w:r>
      <w:r w:rsidR="00100B32">
        <w:rPr>
          <w:rFonts w:asciiTheme="majorHAnsi" w:hAnsiTheme="majorHAnsi" w:cstheme="majorHAnsi"/>
          <w:lang w:val="de-DE"/>
        </w:rPr>
        <w:t>14</w:t>
      </w:r>
      <w:r w:rsidR="00A52ABE">
        <w:rPr>
          <w:rFonts w:asciiTheme="majorHAnsi" w:hAnsiTheme="majorHAnsi" w:cstheme="majorHAnsi"/>
          <w:lang w:val="de-DE"/>
        </w:rPr>
        <w:t>:00 Uhr</w:t>
      </w:r>
      <w:r w:rsidR="00100B32">
        <w:rPr>
          <w:rFonts w:asciiTheme="majorHAnsi" w:hAnsiTheme="majorHAnsi" w:cstheme="majorHAnsi"/>
          <w:lang w:val="de-DE"/>
        </w:rPr>
        <w:t xml:space="preserve"> und 16:00 – 19:30 Uhr</w:t>
      </w:r>
      <w:r w:rsidR="00A52ABE">
        <w:rPr>
          <w:rFonts w:asciiTheme="majorHAnsi" w:hAnsiTheme="majorHAnsi" w:cstheme="majorHAnsi"/>
          <w:lang w:val="de-DE"/>
        </w:rPr>
        <w:t xml:space="preserve">. </w:t>
      </w:r>
      <w:proofErr w:type="spellStart"/>
      <w:r w:rsidR="00100B32" w:rsidRPr="00100B32">
        <w:rPr>
          <w:rFonts w:asciiTheme="majorHAnsi" w:hAnsiTheme="majorHAnsi" w:cstheme="majorHAnsi"/>
          <w:lang w:val="de-DE"/>
        </w:rPr>
        <w:t>Rúa</w:t>
      </w:r>
      <w:proofErr w:type="spellEnd"/>
      <w:r w:rsidR="00100B32" w:rsidRPr="00100B32">
        <w:rPr>
          <w:rFonts w:asciiTheme="majorHAnsi" w:hAnsiTheme="majorHAnsi" w:cstheme="majorHAnsi"/>
          <w:lang w:val="de-DE"/>
        </w:rPr>
        <w:t xml:space="preserve"> Cánovas del Castillo, 22, 36202 Vigo, </w:t>
      </w:r>
      <w:proofErr w:type="spellStart"/>
      <w:r w:rsidR="00100B32" w:rsidRPr="00100B32">
        <w:rPr>
          <w:rFonts w:asciiTheme="majorHAnsi" w:hAnsiTheme="majorHAnsi" w:cstheme="majorHAnsi"/>
          <w:lang w:val="de-DE"/>
        </w:rPr>
        <w:t>Pontevedra</w:t>
      </w:r>
      <w:proofErr w:type="spellEnd"/>
      <w:r w:rsidR="00A52ABE">
        <w:rPr>
          <w:rFonts w:asciiTheme="majorHAnsi" w:hAnsiTheme="majorHAnsi" w:cstheme="majorHAnsi"/>
          <w:lang w:val="de-DE"/>
        </w:rPr>
        <w:t>.</w:t>
      </w:r>
    </w:p>
    <w:p w14:paraId="26461ECF" w14:textId="698E579C" w:rsidR="0024303F" w:rsidRPr="006F7C89" w:rsidRDefault="00536F43" w:rsidP="006F7C89">
      <w:pPr>
        <w:spacing w:after="0"/>
        <w:ind w:left="1440" w:hanging="1440"/>
        <w:rPr>
          <w:rFonts w:asciiTheme="majorHAnsi" w:hAnsiTheme="majorHAnsi" w:cstheme="majorHAnsi"/>
          <w:lang w:val="de-DE"/>
        </w:rPr>
      </w:pPr>
      <w:r w:rsidRPr="009E0499">
        <w:rPr>
          <w:rFonts w:asciiTheme="majorHAnsi" w:hAnsiTheme="majorHAnsi" w:cstheme="majorHAnsi"/>
          <w:b/>
          <w:lang w:val="de-DE"/>
        </w:rPr>
        <w:t>Taxen:</w:t>
      </w:r>
      <w:r w:rsidR="00036409">
        <w:rPr>
          <w:rFonts w:asciiTheme="majorHAnsi" w:hAnsiTheme="majorHAnsi" w:cstheme="majorHAnsi"/>
          <w:lang w:val="de-DE"/>
        </w:rPr>
        <w:tab/>
      </w:r>
      <w:r w:rsidR="00B82B13">
        <w:rPr>
          <w:rFonts w:asciiTheme="majorHAnsi" w:hAnsiTheme="majorHAnsi" w:cstheme="majorHAnsi"/>
          <w:lang w:val="de-DE"/>
        </w:rPr>
        <w:t xml:space="preserve">Taxen </w:t>
      </w:r>
      <w:r w:rsidR="00F2678D">
        <w:rPr>
          <w:rFonts w:asciiTheme="majorHAnsi" w:hAnsiTheme="majorHAnsi" w:cstheme="majorHAnsi"/>
          <w:lang w:val="de-DE"/>
        </w:rPr>
        <w:t xml:space="preserve">sind </w:t>
      </w:r>
      <w:r w:rsidR="00100B32">
        <w:rPr>
          <w:rFonts w:asciiTheme="majorHAnsi" w:hAnsiTheme="majorHAnsi" w:cstheme="majorHAnsi"/>
          <w:lang w:val="de-DE"/>
        </w:rPr>
        <w:t>in der Regel am Hafenausgang und im Zentrum verfügbar</w:t>
      </w:r>
      <w:r w:rsidR="00F2678D">
        <w:rPr>
          <w:rFonts w:asciiTheme="majorHAnsi" w:hAnsiTheme="majorHAnsi" w:cstheme="majorHAnsi"/>
          <w:lang w:val="de-DE"/>
        </w:rPr>
        <w:t>.</w:t>
      </w:r>
    </w:p>
    <w:p w14:paraId="457C09F9" w14:textId="287C9519" w:rsidR="00FC1196" w:rsidRPr="00FC1196" w:rsidRDefault="00FC1196" w:rsidP="00FC1196">
      <w:pPr>
        <w:spacing w:after="0"/>
        <w:ind w:left="1440" w:hanging="1440"/>
        <w:rPr>
          <w:rFonts w:asciiTheme="majorHAnsi" w:eastAsia="Times New Roman" w:hAnsiTheme="majorHAnsi" w:cstheme="majorHAnsi"/>
          <w:lang w:val="de-DE"/>
        </w:rPr>
      </w:pPr>
    </w:p>
    <w:p w14:paraId="6B18B4C7" w14:textId="218045BA" w:rsidR="009E0499" w:rsidRPr="00204382" w:rsidRDefault="009E0499" w:rsidP="004F5E5A">
      <w:pPr>
        <w:spacing w:after="0"/>
        <w:jc w:val="center"/>
        <w:rPr>
          <w:rFonts w:cstheme="minorHAnsi"/>
          <w:sz w:val="28"/>
          <w:szCs w:val="28"/>
          <w:lang w:val="de-DE"/>
        </w:rPr>
      </w:pPr>
      <w:r w:rsidRPr="00204382">
        <w:rPr>
          <w:rFonts w:cstheme="minorHAnsi"/>
          <w:sz w:val="28"/>
          <w:szCs w:val="28"/>
          <w:lang w:val="de-DE"/>
        </w:rPr>
        <w:t>Was kann man unternehmen / Sehenswertes</w:t>
      </w:r>
      <w:r w:rsidR="004F5E5A" w:rsidRPr="00204382">
        <w:rPr>
          <w:rFonts w:cstheme="minorHAnsi"/>
          <w:sz w:val="28"/>
          <w:szCs w:val="28"/>
          <w:lang w:val="de-DE"/>
        </w:rPr>
        <w:t xml:space="preserve"> </w:t>
      </w:r>
      <w:r w:rsidR="00B82B13">
        <w:rPr>
          <w:rFonts w:cstheme="minorHAnsi"/>
          <w:sz w:val="28"/>
          <w:szCs w:val="28"/>
          <w:lang w:val="de-DE"/>
        </w:rPr>
        <w:t>in</w:t>
      </w:r>
      <w:r w:rsidR="00C016CC">
        <w:rPr>
          <w:rFonts w:cstheme="minorHAnsi"/>
          <w:sz w:val="28"/>
          <w:szCs w:val="28"/>
          <w:lang w:val="de-DE"/>
        </w:rPr>
        <w:t xml:space="preserve"> </w:t>
      </w:r>
      <w:r w:rsidR="0082503E">
        <w:rPr>
          <w:rFonts w:cstheme="minorHAnsi"/>
          <w:sz w:val="28"/>
          <w:szCs w:val="28"/>
          <w:lang w:val="de-DE"/>
        </w:rPr>
        <w:t>Vigo</w:t>
      </w:r>
    </w:p>
    <w:p w14:paraId="431F7FEC" w14:textId="77777777" w:rsidR="0082503E" w:rsidRPr="006F7C89" w:rsidRDefault="0082503E" w:rsidP="0082503E">
      <w:pPr>
        <w:spacing w:after="0"/>
        <w:rPr>
          <w:rFonts w:asciiTheme="majorHAnsi" w:hAnsiTheme="majorHAnsi" w:cstheme="majorHAnsi"/>
          <w:b/>
          <w:sz w:val="10"/>
          <w:szCs w:val="10"/>
          <w:lang w:val="de-DE"/>
        </w:rPr>
      </w:pPr>
    </w:p>
    <w:p w14:paraId="2A7B4A17" w14:textId="63CD125E" w:rsidR="0082503E" w:rsidRPr="0082503E" w:rsidRDefault="0082503E" w:rsidP="0082503E">
      <w:pPr>
        <w:spacing w:after="0"/>
        <w:rPr>
          <w:rFonts w:asciiTheme="majorHAnsi" w:hAnsiTheme="majorHAnsi" w:cstheme="majorHAnsi"/>
          <w:lang w:val="de-DE"/>
        </w:rPr>
      </w:pPr>
      <w:r w:rsidRPr="0082503E">
        <w:rPr>
          <w:rFonts w:asciiTheme="majorHAnsi" w:hAnsiTheme="majorHAnsi" w:cstheme="majorHAnsi"/>
          <w:b/>
          <w:lang w:val="de-DE"/>
        </w:rPr>
        <w:t xml:space="preserve">Centro </w:t>
      </w:r>
      <w:proofErr w:type="spellStart"/>
      <w:r w:rsidRPr="0082503E">
        <w:rPr>
          <w:rFonts w:asciiTheme="majorHAnsi" w:hAnsiTheme="majorHAnsi" w:cstheme="majorHAnsi"/>
          <w:b/>
          <w:lang w:val="de-DE"/>
        </w:rPr>
        <w:t>Comercial</w:t>
      </w:r>
      <w:proofErr w:type="spellEnd"/>
      <w:r w:rsidRPr="0082503E">
        <w:rPr>
          <w:rFonts w:asciiTheme="majorHAnsi" w:hAnsiTheme="majorHAnsi" w:cstheme="majorHAnsi"/>
          <w:b/>
          <w:lang w:val="de-DE"/>
        </w:rPr>
        <w:t xml:space="preserve"> A Laxe</w:t>
      </w:r>
      <w:r w:rsidRPr="0082503E">
        <w:rPr>
          <w:rFonts w:asciiTheme="majorHAnsi" w:hAnsiTheme="majorHAnsi" w:cstheme="majorHAnsi"/>
          <w:lang w:val="de-DE"/>
        </w:rPr>
        <w:t xml:space="preserve"> - Direkt am Kreuzfahrthafen (ca. 80 m) befindet sich das Einkaufszentrum A Laxe. Von der oberen Etage aus hat man einen </w:t>
      </w:r>
      <w:r w:rsidR="006F7C89">
        <w:rPr>
          <w:rFonts w:asciiTheme="majorHAnsi" w:hAnsiTheme="majorHAnsi" w:cstheme="majorHAnsi"/>
          <w:lang w:val="de-DE"/>
        </w:rPr>
        <w:t>schönen</w:t>
      </w:r>
      <w:r w:rsidRPr="0082503E">
        <w:rPr>
          <w:rFonts w:asciiTheme="majorHAnsi" w:hAnsiTheme="majorHAnsi" w:cstheme="majorHAnsi"/>
          <w:lang w:val="de-DE"/>
        </w:rPr>
        <w:t xml:space="preserve"> Blick auf den Hafen</w:t>
      </w:r>
      <w:r w:rsidR="006F7C89">
        <w:rPr>
          <w:rFonts w:asciiTheme="majorHAnsi" w:hAnsiTheme="majorHAnsi" w:cstheme="majorHAnsi"/>
          <w:lang w:val="de-DE"/>
        </w:rPr>
        <w:t xml:space="preserve"> und</w:t>
      </w:r>
      <w:r w:rsidRPr="0082503E">
        <w:rPr>
          <w:rFonts w:asciiTheme="majorHAnsi" w:hAnsiTheme="majorHAnsi" w:cstheme="majorHAnsi"/>
          <w:lang w:val="de-DE"/>
        </w:rPr>
        <w:t xml:space="preserve"> das Meer. Geöffnet von 10:00 – 22:00 Uhr.</w:t>
      </w:r>
    </w:p>
    <w:p w14:paraId="731B43AD" w14:textId="238C61C9" w:rsidR="0082503E" w:rsidRPr="0082503E" w:rsidRDefault="0082503E" w:rsidP="0082503E">
      <w:pPr>
        <w:spacing w:after="0"/>
        <w:rPr>
          <w:rFonts w:asciiTheme="majorHAnsi" w:hAnsiTheme="majorHAnsi" w:cstheme="majorHAnsi"/>
          <w:lang w:val="de-DE"/>
        </w:rPr>
      </w:pPr>
      <w:proofErr w:type="spellStart"/>
      <w:r w:rsidRPr="0082503E">
        <w:rPr>
          <w:rFonts w:asciiTheme="majorHAnsi" w:hAnsiTheme="majorHAnsi" w:cstheme="majorHAnsi"/>
          <w:b/>
          <w:lang w:val="de-DE"/>
        </w:rPr>
        <w:t>Illas</w:t>
      </w:r>
      <w:proofErr w:type="spellEnd"/>
      <w:r w:rsidRPr="0082503E">
        <w:rPr>
          <w:rFonts w:asciiTheme="majorHAnsi" w:hAnsiTheme="majorHAnsi" w:cstheme="majorHAnsi"/>
          <w:b/>
          <w:lang w:val="de-DE"/>
        </w:rPr>
        <w:t xml:space="preserve"> </w:t>
      </w:r>
      <w:proofErr w:type="spellStart"/>
      <w:r w:rsidRPr="0082503E">
        <w:rPr>
          <w:rFonts w:asciiTheme="majorHAnsi" w:hAnsiTheme="majorHAnsi" w:cstheme="majorHAnsi"/>
          <w:b/>
          <w:lang w:val="de-DE"/>
        </w:rPr>
        <w:t>Cíes</w:t>
      </w:r>
      <w:proofErr w:type="spellEnd"/>
      <w:r w:rsidRPr="0082503E">
        <w:rPr>
          <w:rFonts w:asciiTheme="majorHAnsi" w:hAnsiTheme="majorHAnsi" w:cstheme="majorHAnsi"/>
          <w:lang w:val="de-DE"/>
        </w:rPr>
        <w:t xml:space="preserve"> - Die </w:t>
      </w:r>
      <w:proofErr w:type="spellStart"/>
      <w:r w:rsidRPr="0082503E">
        <w:rPr>
          <w:rFonts w:asciiTheme="majorHAnsi" w:hAnsiTheme="majorHAnsi" w:cstheme="majorHAnsi"/>
          <w:lang w:val="de-DE"/>
        </w:rPr>
        <w:t>Cíes</w:t>
      </w:r>
      <w:proofErr w:type="spellEnd"/>
      <w:r w:rsidRPr="0082503E">
        <w:rPr>
          <w:rFonts w:asciiTheme="majorHAnsi" w:hAnsiTheme="majorHAnsi" w:cstheme="majorHAnsi"/>
          <w:lang w:val="de-DE"/>
        </w:rPr>
        <w:t>-Inseln mit weißem Sandstrand, kristallklarem Wasser und Wanderwegen liegen etwa 15 km westlich vor der Küste Vigos und sind per Fähre erreichbar. Fähren fahren vo</w:t>
      </w:r>
      <w:r w:rsidR="006F7C89">
        <w:rPr>
          <w:rFonts w:asciiTheme="majorHAnsi" w:hAnsiTheme="majorHAnsi" w:cstheme="majorHAnsi"/>
          <w:lang w:val="de-DE"/>
        </w:rPr>
        <w:t>n der</w:t>
      </w:r>
      <w:r w:rsidRPr="0082503E">
        <w:rPr>
          <w:rFonts w:asciiTheme="majorHAnsi" w:hAnsiTheme="majorHAnsi" w:cstheme="majorHAnsi"/>
          <w:lang w:val="de-DE"/>
        </w:rPr>
        <w:t xml:space="preserve"> </w:t>
      </w:r>
      <w:proofErr w:type="spellStart"/>
      <w:r w:rsidRPr="006F7C89">
        <w:rPr>
          <w:rFonts w:asciiTheme="majorHAnsi" w:hAnsiTheme="majorHAnsi" w:cstheme="majorHAnsi"/>
          <w:i/>
          <w:lang w:val="de-DE"/>
        </w:rPr>
        <w:t>Estación</w:t>
      </w:r>
      <w:proofErr w:type="spellEnd"/>
      <w:r w:rsidRPr="006F7C89">
        <w:rPr>
          <w:rFonts w:asciiTheme="majorHAnsi" w:hAnsiTheme="majorHAnsi" w:cstheme="majorHAnsi"/>
          <w:i/>
          <w:lang w:val="de-DE"/>
        </w:rPr>
        <w:t xml:space="preserve"> </w:t>
      </w:r>
      <w:proofErr w:type="spellStart"/>
      <w:r w:rsidRPr="006F7C89">
        <w:rPr>
          <w:rFonts w:asciiTheme="majorHAnsi" w:hAnsiTheme="majorHAnsi" w:cstheme="majorHAnsi"/>
          <w:i/>
          <w:lang w:val="de-DE"/>
        </w:rPr>
        <w:t>Marítima</w:t>
      </w:r>
      <w:proofErr w:type="spellEnd"/>
      <w:r w:rsidRPr="006F7C89">
        <w:rPr>
          <w:rFonts w:asciiTheme="majorHAnsi" w:hAnsiTheme="majorHAnsi" w:cstheme="majorHAnsi"/>
          <w:i/>
          <w:lang w:val="de-DE"/>
        </w:rPr>
        <w:t xml:space="preserve"> de </w:t>
      </w:r>
      <w:proofErr w:type="spellStart"/>
      <w:r w:rsidRPr="006F7C89">
        <w:rPr>
          <w:rFonts w:asciiTheme="majorHAnsi" w:hAnsiTheme="majorHAnsi" w:cstheme="majorHAnsi"/>
          <w:i/>
          <w:lang w:val="de-DE"/>
        </w:rPr>
        <w:t>Ría</w:t>
      </w:r>
      <w:proofErr w:type="spellEnd"/>
      <w:r w:rsidRPr="0082503E">
        <w:rPr>
          <w:rFonts w:asciiTheme="majorHAnsi" w:hAnsiTheme="majorHAnsi" w:cstheme="majorHAnsi"/>
          <w:lang w:val="de-DE"/>
        </w:rPr>
        <w:t xml:space="preserve"> (ca. 250 m). Die Preise für eine Hin- und Rückfahrt </w:t>
      </w:r>
      <w:r w:rsidR="006F7C89">
        <w:rPr>
          <w:rFonts w:asciiTheme="majorHAnsi" w:hAnsiTheme="majorHAnsi" w:cstheme="majorHAnsi"/>
          <w:lang w:val="de-DE"/>
        </w:rPr>
        <w:t>variieren</w:t>
      </w:r>
      <w:r w:rsidRPr="0082503E">
        <w:rPr>
          <w:rFonts w:asciiTheme="majorHAnsi" w:hAnsiTheme="majorHAnsi" w:cstheme="majorHAnsi"/>
          <w:lang w:val="de-DE"/>
        </w:rPr>
        <w:t xml:space="preserve"> je nach Saison und Anbieter zwischen 26 € und 50 €. </w:t>
      </w:r>
    </w:p>
    <w:p w14:paraId="1453274D" w14:textId="5F3129B4" w:rsidR="0082503E" w:rsidRPr="0082503E" w:rsidRDefault="0082503E" w:rsidP="0082503E">
      <w:pPr>
        <w:spacing w:after="0"/>
        <w:rPr>
          <w:rFonts w:asciiTheme="majorHAnsi" w:hAnsiTheme="majorHAnsi" w:cstheme="majorHAnsi"/>
          <w:lang w:val="de-DE"/>
        </w:rPr>
      </w:pPr>
      <w:r w:rsidRPr="0082503E">
        <w:rPr>
          <w:rFonts w:asciiTheme="majorHAnsi" w:hAnsiTheme="majorHAnsi" w:cstheme="majorHAnsi"/>
          <w:b/>
          <w:lang w:val="de-DE"/>
        </w:rPr>
        <w:t xml:space="preserve">Mercado da </w:t>
      </w:r>
      <w:proofErr w:type="spellStart"/>
      <w:r w:rsidRPr="0082503E">
        <w:rPr>
          <w:rFonts w:asciiTheme="majorHAnsi" w:hAnsiTheme="majorHAnsi" w:cstheme="majorHAnsi"/>
          <w:b/>
          <w:lang w:val="de-DE"/>
        </w:rPr>
        <w:t>Pedra</w:t>
      </w:r>
      <w:proofErr w:type="spellEnd"/>
      <w:r>
        <w:rPr>
          <w:rFonts w:asciiTheme="majorHAnsi" w:hAnsiTheme="majorHAnsi" w:cstheme="majorHAnsi"/>
          <w:lang w:val="de-DE"/>
        </w:rPr>
        <w:t xml:space="preserve"> - </w:t>
      </w:r>
      <w:r w:rsidR="006F7C89">
        <w:rPr>
          <w:rFonts w:asciiTheme="majorHAnsi" w:hAnsiTheme="majorHAnsi" w:cstheme="majorHAnsi"/>
          <w:lang w:val="de-DE"/>
        </w:rPr>
        <w:t>Der</w:t>
      </w:r>
      <w:r w:rsidRPr="0082503E">
        <w:rPr>
          <w:rFonts w:asciiTheme="majorHAnsi" w:hAnsiTheme="majorHAnsi" w:cstheme="majorHAnsi"/>
          <w:lang w:val="de-DE"/>
        </w:rPr>
        <w:t xml:space="preserve"> „Steinmarkt“, auf Galicisch </w:t>
      </w:r>
      <w:r w:rsidRPr="006F7C89">
        <w:rPr>
          <w:rFonts w:asciiTheme="majorHAnsi" w:hAnsiTheme="majorHAnsi" w:cstheme="majorHAnsi"/>
          <w:i/>
          <w:lang w:val="de-DE"/>
        </w:rPr>
        <w:t xml:space="preserve">Mercado da </w:t>
      </w:r>
      <w:proofErr w:type="spellStart"/>
      <w:r w:rsidRPr="006F7C89">
        <w:rPr>
          <w:rFonts w:asciiTheme="majorHAnsi" w:hAnsiTheme="majorHAnsi" w:cstheme="majorHAnsi"/>
          <w:i/>
          <w:lang w:val="de-DE"/>
        </w:rPr>
        <w:t>Pedra</w:t>
      </w:r>
      <w:proofErr w:type="spellEnd"/>
      <w:r w:rsidRPr="0082503E">
        <w:rPr>
          <w:rFonts w:asciiTheme="majorHAnsi" w:hAnsiTheme="majorHAnsi" w:cstheme="majorHAnsi"/>
          <w:lang w:val="de-DE"/>
        </w:rPr>
        <w:t xml:space="preserve"> (ca. 400 m) ist ein Einkaufs- und Gastronomiebereich. Besonders populär ist die angrenzende „Austernstraße“ </w:t>
      </w:r>
      <w:proofErr w:type="spellStart"/>
      <w:r w:rsidRPr="006F7C89">
        <w:rPr>
          <w:rFonts w:asciiTheme="majorHAnsi" w:hAnsiTheme="majorHAnsi" w:cstheme="majorHAnsi"/>
          <w:i/>
          <w:lang w:val="de-DE"/>
        </w:rPr>
        <w:t>Rúa</w:t>
      </w:r>
      <w:proofErr w:type="spellEnd"/>
      <w:r w:rsidRPr="006F7C89">
        <w:rPr>
          <w:rFonts w:asciiTheme="majorHAnsi" w:hAnsiTheme="majorHAnsi" w:cstheme="majorHAnsi"/>
          <w:i/>
          <w:lang w:val="de-DE"/>
        </w:rPr>
        <w:t xml:space="preserve"> das </w:t>
      </w:r>
      <w:proofErr w:type="spellStart"/>
      <w:r w:rsidRPr="006F7C89">
        <w:rPr>
          <w:rFonts w:asciiTheme="majorHAnsi" w:hAnsiTheme="majorHAnsi" w:cstheme="majorHAnsi"/>
          <w:i/>
          <w:lang w:val="de-DE"/>
        </w:rPr>
        <w:t>Ostras</w:t>
      </w:r>
      <w:proofErr w:type="spellEnd"/>
      <w:r w:rsidRPr="0082503E">
        <w:rPr>
          <w:rFonts w:asciiTheme="majorHAnsi" w:hAnsiTheme="majorHAnsi" w:cstheme="majorHAnsi"/>
          <w:lang w:val="de-DE"/>
        </w:rPr>
        <w:t xml:space="preserve">, in der Austernverkäuferinnen frische Meeresfrüchte direkt auf der Straße anbieten. </w:t>
      </w:r>
      <w:r w:rsidR="006F7C89">
        <w:rPr>
          <w:rFonts w:asciiTheme="majorHAnsi" w:hAnsiTheme="majorHAnsi" w:cstheme="majorHAnsi"/>
          <w:lang w:val="de-DE"/>
        </w:rPr>
        <w:t>Der Markt ist g</w:t>
      </w:r>
      <w:r w:rsidRPr="0082503E">
        <w:rPr>
          <w:rFonts w:asciiTheme="majorHAnsi" w:hAnsiTheme="majorHAnsi" w:cstheme="majorHAnsi"/>
          <w:lang w:val="de-DE"/>
        </w:rPr>
        <w:t>eöffnet von 10:00 – 22:00 Uhr.</w:t>
      </w:r>
    </w:p>
    <w:p w14:paraId="1FBDABC5" w14:textId="2C56C176" w:rsidR="0082503E" w:rsidRPr="0082503E" w:rsidRDefault="0082503E" w:rsidP="0082503E">
      <w:pPr>
        <w:spacing w:after="0"/>
        <w:rPr>
          <w:rFonts w:asciiTheme="majorHAnsi" w:hAnsiTheme="majorHAnsi" w:cstheme="majorHAnsi"/>
          <w:lang w:val="de-DE"/>
        </w:rPr>
      </w:pPr>
      <w:proofErr w:type="spellStart"/>
      <w:r w:rsidRPr="0082503E">
        <w:rPr>
          <w:rFonts w:asciiTheme="majorHAnsi" w:hAnsiTheme="majorHAnsi" w:cstheme="majorHAnsi"/>
          <w:b/>
          <w:lang w:val="de-DE"/>
        </w:rPr>
        <w:t>Casco</w:t>
      </w:r>
      <w:proofErr w:type="spellEnd"/>
      <w:r w:rsidRPr="0082503E">
        <w:rPr>
          <w:rFonts w:asciiTheme="majorHAnsi" w:hAnsiTheme="majorHAnsi" w:cstheme="majorHAnsi"/>
          <w:b/>
          <w:lang w:val="de-DE"/>
        </w:rPr>
        <w:t xml:space="preserve"> </w:t>
      </w:r>
      <w:proofErr w:type="spellStart"/>
      <w:r w:rsidRPr="0082503E">
        <w:rPr>
          <w:rFonts w:asciiTheme="majorHAnsi" w:hAnsiTheme="majorHAnsi" w:cstheme="majorHAnsi"/>
          <w:b/>
          <w:lang w:val="de-DE"/>
        </w:rPr>
        <w:t>Vello</w:t>
      </w:r>
      <w:proofErr w:type="spellEnd"/>
      <w:r>
        <w:rPr>
          <w:rFonts w:asciiTheme="majorHAnsi" w:hAnsiTheme="majorHAnsi" w:cstheme="majorHAnsi"/>
          <w:lang w:val="de-DE"/>
        </w:rPr>
        <w:t xml:space="preserve"> - </w:t>
      </w:r>
      <w:r w:rsidRPr="0082503E">
        <w:rPr>
          <w:rFonts w:asciiTheme="majorHAnsi" w:hAnsiTheme="majorHAnsi" w:cstheme="majorHAnsi"/>
          <w:lang w:val="de-DE"/>
        </w:rPr>
        <w:t xml:space="preserve">Die historische Altstadt (ca. 500 m) </w:t>
      </w:r>
      <w:r w:rsidR="006F7C89">
        <w:rPr>
          <w:rFonts w:asciiTheme="majorHAnsi" w:hAnsiTheme="majorHAnsi" w:cstheme="majorHAnsi"/>
          <w:lang w:val="de-DE"/>
        </w:rPr>
        <w:t>mit ihren engen</w:t>
      </w:r>
      <w:r w:rsidRPr="0082503E">
        <w:rPr>
          <w:rFonts w:asciiTheme="majorHAnsi" w:hAnsiTheme="majorHAnsi" w:cstheme="majorHAnsi"/>
          <w:lang w:val="de-DE"/>
        </w:rPr>
        <w:t xml:space="preserve"> Gassen</w:t>
      </w:r>
      <w:r w:rsidR="006F7C89">
        <w:rPr>
          <w:rFonts w:asciiTheme="majorHAnsi" w:hAnsiTheme="majorHAnsi" w:cstheme="majorHAnsi"/>
          <w:lang w:val="de-DE"/>
        </w:rPr>
        <w:t xml:space="preserve"> und</w:t>
      </w:r>
      <w:r w:rsidRPr="0082503E">
        <w:rPr>
          <w:rFonts w:asciiTheme="majorHAnsi" w:hAnsiTheme="majorHAnsi" w:cstheme="majorHAnsi"/>
          <w:lang w:val="de-DE"/>
        </w:rPr>
        <w:t xml:space="preserve"> kleine</w:t>
      </w:r>
      <w:r w:rsidR="006F7C89">
        <w:rPr>
          <w:rFonts w:asciiTheme="majorHAnsi" w:hAnsiTheme="majorHAnsi" w:cstheme="majorHAnsi"/>
          <w:lang w:val="de-DE"/>
        </w:rPr>
        <w:t>n</w:t>
      </w:r>
      <w:r w:rsidRPr="0082503E">
        <w:rPr>
          <w:rFonts w:asciiTheme="majorHAnsi" w:hAnsiTheme="majorHAnsi" w:cstheme="majorHAnsi"/>
          <w:lang w:val="de-DE"/>
        </w:rPr>
        <w:t xml:space="preserve"> Plätze</w:t>
      </w:r>
      <w:r w:rsidR="006F7C89">
        <w:rPr>
          <w:rFonts w:asciiTheme="majorHAnsi" w:hAnsiTheme="majorHAnsi" w:cstheme="majorHAnsi"/>
          <w:lang w:val="de-DE"/>
        </w:rPr>
        <w:t>n</w:t>
      </w:r>
      <w:r w:rsidRPr="0082503E">
        <w:rPr>
          <w:rFonts w:asciiTheme="majorHAnsi" w:hAnsiTheme="majorHAnsi" w:cstheme="majorHAnsi"/>
          <w:lang w:val="de-DE"/>
        </w:rPr>
        <w:t xml:space="preserve"> </w:t>
      </w:r>
      <w:r w:rsidR="006F7C89">
        <w:rPr>
          <w:rFonts w:asciiTheme="majorHAnsi" w:hAnsiTheme="majorHAnsi" w:cstheme="majorHAnsi"/>
          <w:lang w:val="de-DE"/>
        </w:rPr>
        <w:t>wurde in</w:t>
      </w:r>
      <w:r w:rsidRPr="0082503E">
        <w:rPr>
          <w:rFonts w:asciiTheme="majorHAnsi" w:hAnsiTheme="majorHAnsi" w:cstheme="majorHAnsi"/>
          <w:lang w:val="de-DE"/>
        </w:rPr>
        <w:t xml:space="preserve"> den letzten Jahren umfassend restauriert, wobei alte Bausubstanz durch moderne Gastronomie- und Kulturbetriebe ergänzt wurde.</w:t>
      </w:r>
    </w:p>
    <w:p w14:paraId="246D0A2F" w14:textId="1748A316" w:rsidR="0082503E" w:rsidRPr="0082503E" w:rsidRDefault="0082503E" w:rsidP="0082503E">
      <w:pPr>
        <w:spacing w:after="0"/>
        <w:rPr>
          <w:rFonts w:asciiTheme="majorHAnsi" w:hAnsiTheme="majorHAnsi" w:cstheme="majorHAnsi"/>
          <w:lang w:val="de-DE"/>
        </w:rPr>
      </w:pPr>
      <w:proofErr w:type="spellStart"/>
      <w:r w:rsidRPr="0082503E">
        <w:rPr>
          <w:rFonts w:asciiTheme="majorHAnsi" w:hAnsiTheme="majorHAnsi" w:cstheme="majorHAnsi"/>
          <w:b/>
          <w:lang w:val="de-DE"/>
        </w:rPr>
        <w:t>Rua</w:t>
      </w:r>
      <w:proofErr w:type="spellEnd"/>
      <w:r w:rsidRPr="0082503E">
        <w:rPr>
          <w:rFonts w:asciiTheme="majorHAnsi" w:hAnsiTheme="majorHAnsi" w:cstheme="majorHAnsi"/>
          <w:b/>
          <w:lang w:val="de-DE"/>
        </w:rPr>
        <w:t xml:space="preserve"> do Príncipe</w:t>
      </w:r>
      <w:r>
        <w:rPr>
          <w:rFonts w:asciiTheme="majorHAnsi" w:hAnsiTheme="majorHAnsi" w:cstheme="majorHAnsi"/>
          <w:lang w:val="de-DE"/>
        </w:rPr>
        <w:t xml:space="preserve"> - </w:t>
      </w:r>
      <w:r w:rsidRPr="0082503E">
        <w:rPr>
          <w:rFonts w:asciiTheme="majorHAnsi" w:hAnsiTheme="majorHAnsi" w:cstheme="majorHAnsi"/>
          <w:lang w:val="de-DE"/>
        </w:rPr>
        <w:t xml:space="preserve">Diese zentrale Einkaufsstraße (ca. 800 m) verbindet die Altstadt mit den moderneren Stadtteilen. Hier reihen sich Boutiquen, Buchläden, Cafés und größere Kaufhäuser aneinander. </w:t>
      </w:r>
    </w:p>
    <w:p w14:paraId="7A7953E8" w14:textId="579FCED0" w:rsidR="0082503E" w:rsidRPr="0082503E" w:rsidRDefault="0082503E" w:rsidP="0082503E">
      <w:pPr>
        <w:spacing w:after="0"/>
        <w:rPr>
          <w:rFonts w:asciiTheme="majorHAnsi" w:hAnsiTheme="majorHAnsi" w:cstheme="majorHAnsi"/>
          <w:lang w:val="de-DE"/>
        </w:rPr>
      </w:pPr>
      <w:proofErr w:type="spellStart"/>
      <w:r w:rsidRPr="0082503E">
        <w:rPr>
          <w:rFonts w:asciiTheme="majorHAnsi" w:hAnsiTheme="majorHAnsi" w:cstheme="majorHAnsi"/>
          <w:b/>
          <w:lang w:val="de-DE"/>
        </w:rPr>
        <w:t>Fundación</w:t>
      </w:r>
      <w:proofErr w:type="spellEnd"/>
      <w:r w:rsidRPr="0082503E">
        <w:rPr>
          <w:rFonts w:asciiTheme="majorHAnsi" w:hAnsiTheme="majorHAnsi" w:cstheme="majorHAnsi"/>
          <w:b/>
          <w:lang w:val="de-DE"/>
        </w:rPr>
        <w:t xml:space="preserve"> MARCO</w:t>
      </w:r>
      <w:r>
        <w:rPr>
          <w:rFonts w:asciiTheme="majorHAnsi" w:hAnsiTheme="majorHAnsi" w:cstheme="majorHAnsi"/>
          <w:lang w:val="de-DE"/>
        </w:rPr>
        <w:t xml:space="preserve"> - </w:t>
      </w:r>
      <w:r w:rsidRPr="0082503E">
        <w:rPr>
          <w:rFonts w:asciiTheme="majorHAnsi" w:hAnsiTheme="majorHAnsi" w:cstheme="majorHAnsi"/>
          <w:lang w:val="de-DE"/>
        </w:rPr>
        <w:t>Das Museum für zeitgenössische Kunst (ca. 1 km) befindet sich in einem ehemaligen Gefängnisgebäude aus dem frühen 20. Jahrhundert. Es zeigt wechselnde Ausstellungen moderner Kunst mit nationalen und internationalen Künstlern. Geöffnet von 11:00 – 14:30 Uhr und 17:00 - 21:00 Uhr.</w:t>
      </w:r>
    </w:p>
    <w:p w14:paraId="3B11667F" w14:textId="28CDE90A" w:rsidR="0082503E" w:rsidRPr="0082503E" w:rsidRDefault="0082503E" w:rsidP="0082503E">
      <w:pPr>
        <w:spacing w:after="0"/>
        <w:rPr>
          <w:rFonts w:asciiTheme="majorHAnsi" w:hAnsiTheme="majorHAnsi" w:cstheme="majorHAnsi"/>
          <w:lang w:val="de-DE"/>
        </w:rPr>
      </w:pPr>
      <w:r w:rsidRPr="0082503E">
        <w:rPr>
          <w:rFonts w:asciiTheme="majorHAnsi" w:hAnsiTheme="majorHAnsi" w:cstheme="majorHAnsi"/>
          <w:b/>
          <w:lang w:val="de-DE"/>
        </w:rPr>
        <w:t>Fortaleza de Santa María do Castro</w:t>
      </w:r>
      <w:r>
        <w:rPr>
          <w:rFonts w:asciiTheme="majorHAnsi" w:hAnsiTheme="majorHAnsi" w:cstheme="majorHAnsi"/>
          <w:lang w:val="de-DE"/>
        </w:rPr>
        <w:t xml:space="preserve"> - </w:t>
      </w:r>
      <w:r w:rsidRPr="0082503E">
        <w:rPr>
          <w:rFonts w:asciiTheme="majorHAnsi" w:hAnsiTheme="majorHAnsi" w:cstheme="majorHAnsi"/>
          <w:lang w:val="de-DE"/>
        </w:rPr>
        <w:t>Auf dem Hügel Monte do Castro befindet sich eine ehemalige Festungsanlage aus dem 17. Jahrhundert (ca. 1,7 km), die einst zum Schutz vor britischen Piraten errichtet wurde. Heute bietet der Park einen weitläufigen Grünbereich mit archäologischen Ausgrabungen einer keltischen Siedlung (</w:t>
      </w:r>
      <w:proofErr w:type="spellStart"/>
      <w:r w:rsidRPr="0082503E">
        <w:rPr>
          <w:rFonts w:asciiTheme="majorHAnsi" w:hAnsiTheme="majorHAnsi" w:cstheme="majorHAnsi"/>
          <w:lang w:val="de-DE"/>
        </w:rPr>
        <w:t>castro</w:t>
      </w:r>
      <w:proofErr w:type="spellEnd"/>
      <w:r w:rsidRPr="0082503E">
        <w:rPr>
          <w:rFonts w:asciiTheme="majorHAnsi" w:hAnsiTheme="majorHAnsi" w:cstheme="majorHAnsi"/>
          <w:lang w:val="de-DE"/>
        </w:rPr>
        <w:t xml:space="preserve">) und Panoramablicke über die </w:t>
      </w:r>
      <w:proofErr w:type="spellStart"/>
      <w:r w:rsidRPr="0082503E">
        <w:rPr>
          <w:rFonts w:asciiTheme="majorHAnsi" w:hAnsiTheme="majorHAnsi" w:cstheme="majorHAnsi"/>
          <w:lang w:val="de-DE"/>
        </w:rPr>
        <w:t>Ría</w:t>
      </w:r>
      <w:proofErr w:type="spellEnd"/>
      <w:r w:rsidRPr="0082503E">
        <w:rPr>
          <w:rFonts w:asciiTheme="majorHAnsi" w:hAnsiTheme="majorHAnsi" w:cstheme="majorHAnsi"/>
          <w:lang w:val="de-DE"/>
        </w:rPr>
        <w:t xml:space="preserve"> de Vigo und die Stadt.</w:t>
      </w:r>
    </w:p>
    <w:p w14:paraId="1B747C2C" w14:textId="7E71F88D" w:rsidR="0082503E" w:rsidRPr="0082503E" w:rsidRDefault="0082503E" w:rsidP="0082503E">
      <w:pPr>
        <w:spacing w:after="0"/>
        <w:rPr>
          <w:rFonts w:asciiTheme="majorHAnsi" w:hAnsiTheme="majorHAnsi" w:cstheme="majorHAnsi"/>
          <w:lang w:val="de-DE"/>
        </w:rPr>
      </w:pPr>
      <w:proofErr w:type="spellStart"/>
      <w:r w:rsidRPr="0082503E">
        <w:rPr>
          <w:rFonts w:asciiTheme="majorHAnsi" w:hAnsiTheme="majorHAnsi" w:cstheme="majorHAnsi"/>
          <w:b/>
          <w:lang w:val="de-DE"/>
        </w:rPr>
        <w:t>Parque</w:t>
      </w:r>
      <w:proofErr w:type="spellEnd"/>
      <w:r w:rsidRPr="0082503E">
        <w:rPr>
          <w:rFonts w:asciiTheme="majorHAnsi" w:hAnsiTheme="majorHAnsi" w:cstheme="majorHAnsi"/>
          <w:b/>
          <w:lang w:val="de-DE"/>
        </w:rPr>
        <w:t xml:space="preserve"> de </w:t>
      </w:r>
      <w:proofErr w:type="spellStart"/>
      <w:r w:rsidRPr="0082503E">
        <w:rPr>
          <w:rFonts w:asciiTheme="majorHAnsi" w:hAnsiTheme="majorHAnsi" w:cstheme="majorHAnsi"/>
          <w:b/>
          <w:lang w:val="de-DE"/>
        </w:rPr>
        <w:t>Castrelos</w:t>
      </w:r>
      <w:proofErr w:type="spellEnd"/>
      <w:r w:rsidRPr="0082503E">
        <w:rPr>
          <w:rFonts w:asciiTheme="majorHAnsi" w:hAnsiTheme="majorHAnsi" w:cstheme="majorHAnsi"/>
          <w:b/>
          <w:lang w:val="de-DE"/>
        </w:rPr>
        <w:t xml:space="preserve"> </w:t>
      </w:r>
      <w:r>
        <w:rPr>
          <w:rFonts w:asciiTheme="majorHAnsi" w:hAnsiTheme="majorHAnsi" w:cstheme="majorHAnsi"/>
          <w:lang w:val="de-DE"/>
        </w:rPr>
        <w:t xml:space="preserve">- </w:t>
      </w:r>
      <w:r w:rsidRPr="0082503E">
        <w:rPr>
          <w:rFonts w:asciiTheme="majorHAnsi" w:hAnsiTheme="majorHAnsi" w:cstheme="majorHAnsi"/>
          <w:lang w:val="de-DE"/>
        </w:rPr>
        <w:t xml:space="preserve">Der Stadtpark </w:t>
      </w:r>
      <w:proofErr w:type="spellStart"/>
      <w:r w:rsidRPr="0082503E">
        <w:rPr>
          <w:rFonts w:asciiTheme="majorHAnsi" w:hAnsiTheme="majorHAnsi" w:cstheme="majorHAnsi"/>
          <w:lang w:val="de-DE"/>
        </w:rPr>
        <w:t>Castrelos</w:t>
      </w:r>
      <w:proofErr w:type="spellEnd"/>
      <w:r w:rsidRPr="0082503E">
        <w:rPr>
          <w:rFonts w:asciiTheme="majorHAnsi" w:hAnsiTheme="majorHAnsi" w:cstheme="majorHAnsi"/>
          <w:lang w:val="de-DE"/>
        </w:rPr>
        <w:t xml:space="preserve"> (ca. 3,8 km) ist eine der größten Grünanlagen Vigos. In seinem Zentrum liegt der </w:t>
      </w:r>
      <w:proofErr w:type="spellStart"/>
      <w:r w:rsidRPr="006F7C89">
        <w:rPr>
          <w:rFonts w:asciiTheme="majorHAnsi" w:hAnsiTheme="majorHAnsi" w:cstheme="majorHAnsi"/>
          <w:i/>
          <w:lang w:val="de-DE"/>
        </w:rPr>
        <w:t>Pazo</w:t>
      </w:r>
      <w:proofErr w:type="spellEnd"/>
      <w:r w:rsidRPr="006F7C89">
        <w:rPr>
          <w:rFonts w:asciiTheme="majorHAnsi" w:hAnsiTheme="majorHAnsi" w:cstheme="majorHAnsi"/>
          <w:i/>
          <w:lang w:val="de-DE"/>
        </w:rPr>
        <w:t xml:space="preserve"> </w:t>
      </w:r>
      <w:proofErr w:type="spellStart"/>
      <w:r w:rsidRPr="006F7C89">
        <w:rPr>
          <w:rFonts w:asciiTheme="majorHAnsi" w:hAnsiTheme="majorHAnsi" w:cstheme="majorHAnsi"/>
          <w:i/>
          <w:lang w:val="de-DE"/>
        </w:rPr>
        <w:t>Quiñones</w:t>
      </w:r>
      <w:proofErr w:type="spellEnd"/>
      <w:r w:rsidRPr="006F7C89">
        <w:rPr>
          <w:rFonts w:asciiTheme="majorHAnsi" w:hAnsiTheme="majorHAnsi" w:cstheme="majorHAnsi"/>
          <w:i/>
          <w:lang w:val="de-DE"/>
        </w:rPr>
        <w:t xml:space="preserve"> de León</w:t>
      </w:r>
      <w:r w:rsidRPr="0082503E">
        <w:rPr>
          <w:rFonts w:asciiTheme="majorHAnsi" w:hAnsiTheme="majorHAnsi" w:cstheme="majorHAnsi"/>
          <w:lang w:val="de-DE"/>
        </w:rPr>
        <w:t>, ein Herrenhaus aus dem 17. Jahrhundert, das heute ein Stadtmuseum beherbergt. Es zeigt Kunstwerke, Möbel, Porzellan und archäologische Funde. Öffnungszeiten Museum von 10:00 - 14:00 Uhr.</w:t>
      </w:r>
    </w:p>
    <w:p w14:paraId="19B4AB6F" w14:textId="2DE98341" w:rsidR="0082503E" w:rsidRPr="0082503E" w:rsidRDefault="0082503E" w:rsidP="0082503E">
      <w:pPr>
        <w:spacing w:after="0"/>
        <w:rPr>
          <w:rFonts w:asciiTheme="majorHAnsi" w:hAnsiTheme="majorHAnsi" w:cstheme="majorHAnsi"/>
          <w:lang w:val="de-DE"/>
        </w:rPr>
      </w:pPr>
      <w:r w:rsidRPr="0082503E">
        <w:rPr>
          <w:rFonts w:asciiTheme="majorHAnsi" w:hAnsiTheme="majorHAnsi" w:cstheme="majorHAnsi"/>
          <w:b/>
          <w:lang w:val="de-DE"/>
        </w:rPr>
        <w:t xml:space="preserve">Monte da </w:t>
      </w:r>
      <w:proofErr w:type="spellStart"/>
      <w:r w:rsidRPr="0082503E">
        <w:rPr>
          <w:rFonts w:asciiTheme="majorHAnsi" w:hAnsiTheme="majorHAnsi" w:cstheme="majorHAnsi"/>
          <w:b/>
          <w:lang w:val="de-DE"/>
        </w:rPr>
        <w:t>Guía</w:t>
      </w:r>
      <w:proofErr w:type="spellEnd"/>
      <w:r>
        <w:rPr>
          <w:rFonts w:asciiTheme="majorHAnsi" w:hAnsiTheme="majorHAnsi" w:cstheme="majorHAnsi"/>
          <w:lang w:val="de-DE"/>
        </w:rPr>
        <w:t xml:space="preserve"> - </w:t>
      </w:r>
      <w:r w:rsidRPr="0082503E">
        <w:rPr>
          <w:rFonts w:asciiTheme="majorHAnsi" w:hAnsiTheme="majorHAnsi" w:cstheme="majorHAnsi"/>
          <w:lang w:val="de-DE"/>
        </w:rPr>
        <w:t xml:space="preserve">Ein weiterer Aussichtspunkt ist der Monte da </w:t>
      </w:r>
      <w:proofErr w:type="spellStart"/>
      <w:r w:rsidRPr="0082503E">
        <w:rPr>
          <w:rFonts w:asciiTheme="majorHAnsi" w:hAnsiTheme="majorHAnsi" w:cstheme="majorHAnsi"/>
          <w:lang w:val="de-DE"/>
        </w:rPr>
        <w:t>Guía</w:t>
      </w:r>
      <w:proofErr w:type="spellEnd"/>
      <w:r w:rsidRPr="0082503E">
        <w:rPr>
          <w:rFonts w:asciiTheme="majorHAnsi" w:hAnsiTheme="majorHAnsi" w:cstheme="majorHAnsi"/>
          <w:lang w:val="de-DE"/>
        </w:rPr>
        <w:t xml:space="preserve"> (ca. 4,4 km), ein kleiner Hügel im östlichen Teil der Stadt. Von dort aus hat man einen weiten Blick über die Bucht von Vigo.</w:t>
      </w:r>
    </w:p>
    <w:p w14:paraId="71F52E99" w14:textId="62817A0A" w:rsidR="0082503E" w:rsidRPr="0082503E" w:rsidRDefault="0082503E" w:rsidP="0082503E">
      <w:pPr>
        <w:spacing w:after="0"/>
        <w:rPr>
          <w:rFonts w:asciiTheme="majorHAnsi" w:hAnsiTheme="majorHAnsi" w:cstheme="majorHAnsi"/>
          <w:lang w:val="de-DE"/>
        </w:rPr>
      </w:pPr>
      <w:r w:rsidRPr="0082503E">
        <w:rPr>
          <w:rFonts w:asciiTheme="majorHAnsi" w:hAnsiTheme="majorHAnsi" w:cstheme="majorHAnsi"/>
          <w:b/>
          <w:lang w:val="de-DE"/>
        </w:rPr>
        <w:t xml:space="preserve">Museo do Mar de </w:t>
      </w:r>
      <w:proofErr w:type="spellStart"/>
      <w:r w:rsidRPr="0082503E">
        <w:rPr>
          <w:rFonts w:asciiTheme="majorHAnsi" w:hAnsiTheme="majorHAnsi" w:cstheme="majorHAnsi"/>
          <w:b/>
          <w:lang w:val="de-DE"/>
        </w:rPr>
        <w:t>Galicia</w:t>
      </w:r>
      <w:proofErr w:type="spellEnd"/>
      <w:r>
        <w:rPr>
          <w:rFonts w:asciiTheme="majorHAnsi" w:hAnsiTheme="majorHAnsi" w:cstheme="majorHAnsi"/>
          <w:lang w:val="de-DE"/>
        </w:rPr>
        <w:t xml:space="preserve"> - </w:t>
      </w:r>
      <w:r w:rsidR="006F7C89">
        <w:rPr>
          <w:rFonts w:asciiTheme="majorHAnsi" w:hAnsiTheme="majorHAnsi" w:cstheme="majorHAnsi"/>
          <w:lang w:val="de-DE"/>
        </w:rPr>
        <w:t>Dass</w:t>
      </w:r>
      <w:r w:rsidRPr="0082503E">
        <w:rPr>
          <w:rFonts w:asciiTheme="majorHAnsi" w:hAnsiTheme="majorHAnsi" w:cstheme="majorHAnsi"/>
          <w:lang w:val="de-DE"/>
        </w:rPr>
        <w:t xml:space="preserve"> Museum (ca. 5,2 km) widmet sich der maritimen Geschichte und Kultur Galiciens. Neben historischen Booten, Navigationsinstrumenten und Fischereigeräten behandelt es Themen wie Meeresbiologie, und die Bedeutung des Meeres für die galicische Identität. Geöffnet von 10:00 – 14:00 Uhr und 16:00 - 19:00 Uhr.</w:t>
      </w:r>
    </w:p>
    <w:p w14:paraId="6DE8D8BA" w14:textId="77777777" w:rsidR="006F7C89" w:rsidRPr="0082503E" w:rsidRDefault="0082503E" w:rsidP="006F7C89">
      <w:pPr>
        <w:spacing w:after="0"/>
        <w:rPr>
          <w:rFonts w:asciiTheme="majorHAnsi" w:hAnsiTheme="majorHAnsi" w:cstheme="majorHAnsi"/>
          <w:lang w:val="de-DE"/>
        </w:rPr>
      </w:pPr>
      <w:r w:rsidRPr="0082503E">
        <w:rPr>
          <w:rFonts w:asciiTheme="majorHAnsi" w:hAnsiTheme="majorHAnsi" w:cstheme="majorHAnsi"/>
          <w:b/>
          <w:lang w:val="de-DE"/>
        </w:rPr>
        <w:t>Praia de Samil</w:t>
      </w:r>
      <w:r>
        <w:rPr>
          <w:rFonts w:asciiTheme="majorHAnsi" w:hAnsiTheme="majorHAnsi" w:cstheme="majorHAnsi"/>
          <w:lang w:val="de-DE"/>
        </w:rPr>
        <w:t xml:space="preserve"> - </w:t>
      </w:r>
      <w:r w:rsidRPr="0082503E">
        <w:rPr>
          <w:rFonts w:asciiTheme="majorHAnsi" w:hAnsiTheme="majorHAnsi" w:cstheme="majorHAnsi"/>
          <w:lang w:val="de-DE"/>
        </w:rPr>
        <w:t xml:space="preserve">Der Strand von Samil (ca. 6,4 km) ist Vigos beliebtester Stadtstrand. Er erstreckt sich über etwa 1,5 Kilometer Länge und bietet </w:t>
      </w:r>
      <w:r w:rsidR="006F7C89">
        <w:rPr>
          <w:rFonts w:asciiTheme="majorHAnsi" w:hAnsiTheme="majorHAnsi" w:cstheme="majorHAnsi"/>
          <w:lang w:val="de-DE"/>
        </w:rPr>
        <w:t xml:space="preserve">eine gute Infrastruktur mit </w:t>
      </w:r>
      <w:r w:rsidRPr="0082503E">
        <w:rPr>
          <w:rFonts w:asciiTheme="majorHAnsi" w:hAnsiTheme="majorHAnsi" w:cstheme="majorHAnsi"/>
          <w:lang w:val="de-DE"/>
        </w:rPr>
        <w:t xml:space="preserve">Promenade, Sportanlagen, Grünflächen und </w:t>
      </w:r>
      <w:r w:rsidR="006F7C89" w:rsidRPr="0082503E">
        <w:rPr>
          <w:rFonts w:asciiTheme="majorHAnsi" w:hAnsiTheme="majorHAnsi" w:cstheme="majorHAnsi"/>
          <w:lang w:val="de-DE"/>
        </w:rPr>
        <w:t>Duschen und WC.</w:t>
      </w:r>
    </w:p>
    <w:p w14:paraId="5E340550" w14:textId="4D50F4A4" w:rsidR="008D72BF" w:rsidRDefault="0082503E" w:rsidP="003772F2">
      <w:pPr>
        <w:spacing w:after="0"/>
        <w:rPr>
          <w:rFonts w:asciiTheme="majorHAnsi" w:hAnsiTheme="majorHAnsi" w:cstheme="majorHAnsi"/>
          <w:lang w:val="de-DE"/>
        </w:rPr>
      </w:pPr>
      <w:r w:rsidRPr="0082503E">
        <w:rPr>
          <w:rFonts w:asciiTheme="majorHAnsi" w:hAnsiTheme="majorHAnsi" w:cstheme="majorHAnsi"/>
          <w:lang w:val="de-DE"/>
        </w:rPr>
        <w:t>Der Zugang erfolgt über Holzrampen und befestigte Wege</w:t>
      </w:r>
      <w:r w:rsidR="006F7C89">
        <w:rPr>
          <w:rFonts w:asciiTheme="majorHAnsi" w:hAnsiTheme="majorHAnsi" w:cstheme="majorHAnsi"/>
          <w:lang w:val="de-DE"/>
        </w:rPr>
        <w:t>.</w:t>
      </w:r>
    </w:p>
    <w:p w14:paraId="35C61D08" w14:textId="23AB55F1" w:rsidR="006F7C89" w:rsidRDefault="006F7C89" w:rsidP="003772F2">
      <w:pPr>
        <w:spacing w:after="0"/>
        <w:rPr>
          <w:rFonts w:asciiTheme="majorHAnsi" w:hAnsiTheme="majorHAnsi" w:cstheme="majorHAnsi"/>
          <w:lang w:val="de-DE"/>
        </w:rPr>
      </w:pPr>
      <w:r>
        <w:rPr>
          <w:rFonts w:asciiTheme="majorHAnsi" w:hAnsiTheme="majorHAnsi" w:cstheme="majorHAnsi"/>
          <w:noProof/>
          <w:lang w:val="de-DE"/>
        </w:rPr>
        <w:lastRenderedPageBreak/>
        <w:drawing>
          <wp:anchor distT="0" distB="0" distL="114300" distR="114300" simplePos="0" relativeHeight="251659264" behindDoc="1" locked="0" layoutInCell="1" allowOverlap="1" wp14:anchorId="7F0CBA1E" wp14:editId="22552D23">
            <wp:simplePos x="0" y="0"/>
            <wp:positionH relativeFrom="page">
              <wp:align>left</wp:align>
            </wp:positionH>
            <wp:positionV relativeFrom="page">
              <wp:align>top</wp:align>
            </wp:positionV>
            <wp:extent cx="7546884" cy="10671349"/>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te vi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51175" cy="10677417"/>
                    </a:xfrm>
                    <a:prstGeom prst="rect">
                      <a:avLst/>
                    </a:prstGeom>
                  </pic:spPr>
                </pic:pic>
              </a:graphicData>
            </a:graphic>
            <wp14:sizeRelH relativeFrom="margin">
              <wp14:pctWidth>0</wp14:pctWidth>
            </wp14:sizeRelH>
            <wp14:sizeRelV relativeFrom="margin">
              <wp14:pctHeight>0</wp14:pctHeight>
            </wp14:sizeRelV>
          </wp:anchor>
        </w:drawing>
      </w:r>
    </w:p>
    <w:sectPr w:rsidR="006F7C89" w:rsidSect="00BA25B0">
      <w:pgSz w:w="11906" w:h="16838" w:code="9"/>
      <w:pgMar w:top="568" w:right="720" w:bottom="28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autoHyphenation/>
  <w:consecutiveHyphenLimit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6A"/>
    <w:rsid w:val="000072A9"/>
    <w:rsid w:val="0002445A"/>
    <w:rsid w:val="0003380E"/>
    <w:rsid w:val="000339DB"/>
    <w:rsid w:val="00036409"/>
    <w:rsid w:val="00036ED8"/>
    <w:rsid w:val="00051E47"/>
    <w:rsid w:val="00075BA4"/>
    <w:rsid w:val="00093F89"/>
    <w:rsid w:val="00095C06"/>
    <w:rsid w:val="000D5D53"/>
    <w:rsid w:val="00100B32"/>
    <w:rsid w:val="0010161D"/>
    <w:rsid w:val="00101A6A"/>
    <w:rsid w:val="00121D89"/>
    <w:rsid w:val="00124B6D"/>
    <w:rsid w:val="001378B7"/>
    <w:rsid w:val="001653E7"/>
    <w:rsid w:val="00175EB8"/>
    <w:rsid w:val="001832AD"/>
    <w:rsid w:val="00183608"/>
    <w:rsid w:val="0018558D"/>
    <w:rsid w:val="00194821"/>
    <w:rsid w:val="001C33E4"/>
    <w:rsid w:val="001D564F"/>
    <w:rsid w:val="001D5EF4"/>
    <w:rsid w:val="001E0CED"/>
    <w:rsid w:val="001F7EF6"/>
    <w:rsid w:val="00201EA3"/>
    <w:rsid w:val="00204382"/>
    <w:rsid w:val="0020667B"/>
    <w:rsid w:val="00240EBC"/>
    <w:rsid w:val="0024303F"/>
    <w:rsid w:val="00247C3A"/>
    <w:rsid w:val="00255DFD"/>
    <w:rsid w:val="002707B7"/>
    <w:rsid w:val="002A478A"/>
    <w:rsid w:val="002B3FF9"/>
    <w:rsid w:val="002B5241"/>
    <w:rsid w:val="002C280B"/>
    <w:rsid w:val="002C6044"/>
    <w:rsid w:val="002C693B"/>
    <w:rsid w:val="002C7E61"/>
    <w:rsid w:val="002D4C4F"/>
    <w:rsid w:val="002E5045"/>
    <w:rsid w:val="0030799E"/>
    <w:rsid w:val="003122E3"/>
    <w:rsid w:val="00322C62"/>
    <w:rsid w:val="003261DC"/>
    <w:rsid w:val="00346546"/>
    <w:rsid w:val="0036567F"/>
    <w:rsid w:val="00370BE6"/>
    <w:rsid w:val="003742AE"/>
    <w:rsid w:val="003772F2"/>
    <w:rsid w:val="00377CD9"/>
    <w:rsid w:val="003C091B"/>
    <w:rsid w:val="003C4DC0"/>
    <w:rsid w:val="003F53E0"/>
    <w:rsid w:val="00431FBB"/>
    <w:rsid w:val="00472A71"/>
    <w:rsid w:val="004947DB"/>
    <w:rsid w:val="004D7F5E"/>
    <w:rsid w:val="004E198C"/>
    <w:rsid w:val="004F4BC0"/>
    <w:rsid w:val="004F5E5A"/>
    <w:rsid w:val="00511F0C"/>
    <w:rsid w:val="00520DFB"/>
    <w:rsid w:val="00536F43"/>
    <w:rsid w:val="00541229"/>
    <w:rsid w:val="00541321"/>
    <w:rsid w:val="0056136E"/>
    <w:rsid w:val="00581FAD"/>
    <w:rsid w:val="005B4512"/>
    <w:rsid w:val="005C0ABB"/>
    <w:rsid w:val="005C47BF"/>
    <w:rsid w:val="005D2274"/>
    <w:rsid w:val="005E6E51"/>
    <w:rsid w:val="00620F7A"/>
    <w:rsid w:val="00626B4E"/>
    <w:rsid w:val="00635EE3"/>
    <w:rsid w:val="0065668C"/>
    <w:rsid w:val="00660C53"/>
    <w:rsid w:val="00684CBB"/>
    <w:rsid w:val="00684E5B"/>
    <w:rsid w:val="006A6D45"/>
    <w:rsid w:val="006B7C6B"/>
    <w:rsid w:val="006D3370"/>
    <w:rsid w:val="006F3DBE"/>
    <w:rsid w:val="006F7C89"/>
    <w:rsid w:val="007012FB"/>
    <w:rsid w:val="00701690"/>
    <w:rsid w:val="00712F6F"/>
    <w:rsid w:val="007605AE"/>
    <w:rsid w:val="0076448D"/>
    <w:rsid w:val="00764E44"/>
    <w:rsid w:val="00780FDD"/>
    <w:rsid w:val="00784781"/>
    <w:rsid w:val="00796C19"/>
    <w:rsid w:val="007C7F3B"/>
    <w:rsid w:val="0082503E"/>
    <w:rsid w:val="00825650"/>
    <w:rsid w:val="00830F07"/>
    <w:rsid w:val="00844905"/>
    <w:rsid w:val="00847D62"/>
    <w:rsid w:val="008549DA"/>
    <w:rsid w:val="008640D3"/>
    <w:rsid w:val="008736E3"/>
    <w:rsid w:val="008948ED"/>
    <w:rsid w:val="008A5CD7"/>
    <w:rsid w:val="008A74B2"/>
    <w:rsid w:val="008A7F49"/>
    <w:rsid w:val="008B36A1"/>
    <w:rsid w:val="008B4C95"/>
    <w:rsid w:val="008C2711"/>
    <w:rsid w:val="008D72BF"/>
    <w:rsid w:val="008E73BC"/>
    <w:rsid w:val="008F315B"/>
    <w:rsid w:val="0090078B"/>
    <w:rsid w:val="00904A34"/>
    <w:rsid w:val="0092524A"/>
    <w:rsid w:val="0093435A"/>
    <w:rsid w:val="00946166"/>
    <w:rsid w:val="0095015B"/>
    <w:rsid w:val="00974001"/>
    <w:rsid w:val="00991811"/>
    <w:rsid w:val="009A554F"/>
    <w:rsid w:val="009A5800"/>
    <w:rsid w:val="009D0A45"/>
    <w:rsid w:val="009E0499"/>
    <w:rsid w:val="009E1728"/>
    <w:rsid w:val="009E6FD3"/>
    <w:rsid w:val="009F18AF"/>
    <w:rsid w:val="009F1D0F"/>
    <w:rsid w:val="009F1F61"/>
    <w:rsid w:val="009F640B"/>
    <w:rsid w:val="00A14B3D"/>
    <w:rsid w:val="00A239D1"/>
    <w:rsid w:val="00A31A91"/>
    <w:rsid w:val="00A41C54"/>
    <w:rsid w:val="00A52ABE"/>
    <w:rsid w:val="00A56238"/>
    <w:rsid w:val="00A73480"/>
    <w:rsid w:val="00A8643C"/>
    <w:rsid w:val="00A91122"/>
    <w:rsid w:val="00A920D5"/>
    <w:rsid w:val="00AA0B54"/>
    <w:rsid w:val="00AA3D7B"/>
    <w:rsid w:val="00AB64B1"/>
    <w:rsid w:val="00AC17B1"/>
    <w:rsid w:val="00AE4A80"/>
    <w:rsid w:val="00B20583"/>
    <w:rsid w:val="00B34254"/>
    <w:rsid w:val="00B53FBC"/>
    <w:rsid w:val="00B72244"/>
    <w:rsid w:val="00B82B13"/>
    <w:rsid w:val="00B95F43"/>
    <w:rsid w:val="00BA25B0"/>
    <w:rsid w:val="00BB0380"/>
    <w:rsid w:val="00BD05C8"/>
    <w:rsid w:val="00BD48C4"/>
    <w:rsid w:val="00BF0A97"/>
    <w:rsid w:val="00C00EE8"/>
    <w:rsid w:val="00C016CC"/>
    <w:rsid w:val="00C26AED"/>
    <w:rsid w:val="00C32E47"/>
    <w:rsid w:val="00C53B1C"/>
    <w:rsid w:val="00C9100B"/>
    <w:rsid w:val="00CA0B9D"/>
    <w:rsid w:val="00CB2E0D"/>
    <w:rsid w:val="00CB4BAA"/>
    <w:rsid w:val="00CB5FF4"/>
    <w:rsid w:val="00CE584B"/>
    <w:rsid w:val="00CF3E43"/>
    <w:rsid w:val="00D143AD"/>
    <w:rsid w:val="00D31CC0"/>
    <w:rsid w:val="00D34189"/>
    <w:rsid w:val="00D3455C"/>
    <w:rsid w:val="00D356E1"/>
    <w:rsid w:val="00D86DF9"/>
    <w:rsid w:val="00D92869"/>
    <w:rsid w:val="00D9613C"/>
    <w:rsid w:val="00D979B3"/>
    <w:rsid w:val="00DA5808"/>
    <w:rsid w:val="00DC023E"/>
    <w:rsid w:val="00DE68AB"/>
    <w:rsid w:val="00DF0299"/>
    <w:rsid w:val="00E029E1"/>
    <w:rsid w:val="00E03F4E"/>
    <w:rsid w:val="00E15374"/>
    <w:rsid w:val="00E24544"/>
    <w:rsid w:val="00E308B6"/>
    <w:rsid w:val="00E423B8"/>
    <w:rsid w:val="00E61780"/>
    <w:rsid w:val="00E80108"/>
    <w:rsid w:val="00E82378"/>
    <w:rsid w:val="00E85E81"/>
    <w:rsid w:val="00EA0B7C"/>
    <w:rsid w:val="00ED3D6C"/>
    <w:rsid w:val="00F020BA"/>
    <w:rsid w:val="00F12765"/>
    <w:rsid w:val="00F2678D"/>
    <w:rsid w:val="00F36A3A"/>
    <w:rsid w:val="00F37BDD"/>
    <w:rsid w:val="00F47B34"/>
    <w:rsid w:val="00F602FC"/>
    <w:rsid w:val="00F63028"/>
    <w:rsid w:val="00F76224"/>
    <w:rsid w:val="00F812CF"/>
    <w:rsid w:val="00F83D14"/>
    <w:rsid w:val="00FA18F6"/>
    <w:rsid w:val="00FA645A"/>
    <w:rsid w:val="00FA7B8F"/>
    <w:rsid w:val="00FB3516"/>
    <w:rsid w:val="00FC0CBF"/>
    <w:rsid w:val="00FC1196"/>
    <w:rsid w:val="00FF25E8"/>
    <w:rsid w:val="00FF4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93B78"/>
  <w15:chartTrackingRefBased/>
  <w15:docId w15:val="{E3BC9329-E04C-41A6-9742-ABDB441E9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01A6A"/>
    <w:pPr>
      <w:spacing w:after="200" w:line="276" w:lineRule="auto"/>
    </w:pPr>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0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768061">
      <w:bodyDiv w:val="1"/>
      <w:marLeft w:val="0"/>
      <w:marRight w:val="0"/>
      <w:marTop w:val="0"/>
      <w:marBottom w:val="0"/>
      <w:divBdr>
        <w:top w:val="none" w:sz="0" w:space="0" w:color="auto"/>
        <w:left w:val="none" w:sz="0" w:space="0" w:color="auto"/>
        <w:bottom w:val="none" w:sz="0" w:space="0" w:color="auto"/>
        <w:right w:val="none" w:sz="0" w:space="0" w:color="auto"/>
      </w:divBdr>
    </w:div>
    <w:div w:id="148789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613</Words>
  <Characters>3496</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 TV Staff</dc:creator>
  <cp:keywords/>
  <dc:description/>
  <cp:lastModifiedBy>ARTANIA - TV Staff</cp:lastModifiedBy>
  <cp:revision>36</cp:revision>
  <cp:lastPrinted>2025-06-12T07:54:00Z</cp:lastPrinted>
  <dcterms:created xsi:type="dcterms:W3CDTF">2025-05-18T15:03:00Z</dcterms:created>
  <dcterms:modified xsi:type="dcterms:W3CDTF">2025-06-12T09:19:00Z</dcterms:modified>
</cp:coreProperties>
</file>