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C4EF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Valid for all Phoenix Reisen ships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C4EF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Santa Marta, Colombia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C4EF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Valid for all dates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C4EF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C4EF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C4EF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0C4EF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Sociedad Portuaria de Santa Marta – Carrera 1ra #10A-12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0C4EF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EF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5709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C4EF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5709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color w:val="FF0000"/>
                </w:rPr>
                <w:id w:val="-291449958"/>
                <w:text/>
              </w:sdtPr>
              <w:sdtEndPr/>
              <w:sdtContent>
                <w:r w:rsidR="00347A72" w:rsidRPr="000C4EFB">
                  <w:rPr>
                    <w:rFonts w:eastAsia="MS Gothic" w:cs="Arial"/>
                    <w:color w:val="FF0000"/>
                  </w:rPr>
                  <w:t>Yes:</w:t>
                </w:r>
                <w:r w:rsidR="00347A72" w:rsidRPr="000C4EFB">
                  <w:rPr>
                    <w:rFonts w:eastAsia="MS Gothic" w:cs="Arial"/>
                    <w:color w:val="FF0000"/>
                  </w:rPr>
                  <w:tab/>
                </w:r>
                <w:r w:rsidR="00347A72" w:rsidRPr="000C4EFB">
                  <w:rPr>
                    <w:rFonts w:eastAsia="MS Gothic" w:cs="Arial" w:hint="eastAsia"/>
                    <w:color w:val="FF0000"/>
                  </w:rPr>
                  <w:t>☐</w:t>
                </w:r>
                <w:r w:rsidR="00347A72" w:rsidRPr="000C4EFB">
                  <w:rPr>
                    <w:rFonts w:eastAsia="MS Gothic" w:cs="Arial"/>
                    <w:color w:val="FF0000"/>
                  </w:rPr>
                  <w:tab/>
                  <w:t>No:</w:t>
                </w:r>
                <w:r w:rsidR="00347A72" w:rsidRPr="000C4EFB">
                  <w:rPr>
                    <w:rFonts w:eastAsia="MS Gothic" w:cs="Arial"/>
                    <w:color w:val="FF0000"/>
                  </w:rPr>
                  <w:tab/>
                </w:r>
                <w:r w:rsidR="000C4EFB" w:rsidRPr="000C4EFB">
                  <w:rPr>
                    <w:rFonts w:eastAsia="MS Gothic" w:cs="Arial" w:hint="eastAsia"/>
                    <w:color w:val="FF0000"/>
                  </w:rPr>
                  <w:t>x</w:t>
                </w:r>
                <w:r w:rsidR="000C4EFB" w:rsidRPr="000C4EFB">
                  <w:rPr>
                    <w:rFonts w:eastAsia="MS Gothic" w:cs="Arial"/>
                    <w:color w:val="FF0000"/>
                  </w:rPr>
                  <w:t xml:space="preserve"> there is an artisan flea market outside the port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57097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C4EFB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0C4EFB">
              <w:rPr>
                <w:rFonts w:eastAsia="MS Gothic" w:cs="Arial"/>
              </w:rPr>
              <w:t xml:space="preserve"> </w:t>
            </w:r>
            <w:r w:rsidR="000C4EFB" w:rsidRPr="000C4EFB">
              <w:rPr>
                <w:rFonts w:eastAsia="MS Gothic" w:cs="Arial"/>
                <w:color w:val="FF0000"/>
              </w:rPr>
              <w:t>at the port gate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5709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color w:val="FF0000"/>
                </w:rPr>
                <w:id w:val="1693571187"/>
                <w:text/>
              </w:sdtPr>
              <w:sdtEndPr/>
              <w:sdtContent>
                <w:r w:rsidR="000C4EFB" w:rsidRPr="000C4EFB">
                  <w:rPr>
                    <w:rFonts w:eastAsia="MS Gothic" w:cs="Arial"/>
                    <w:color w:val="FF0000"/>
                  </w:rPr>
                  <w:t>+57 311-372-6594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57097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C4EFB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57097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C4EFB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>Phone</w:t>
            </w:r>
            <w:r w:rsidR="0089532B" w:rsidRPr="000C4EFB">
              <w:rPr>
                <w:rFonts w:eastAsia="MS Gothic" w:cs="Arial"/>
                <w:color w:val="FF0000"/>
                <w:lang w:val="en-GB"/>
              </w:rPr>
              <w:t xml:space="preserve">:  </w:t>
            </w:r>
            <w:sdt>
              <w:sdtPr>
                <w:rPr>
                  <w:rFonts w:eastAsia="MS Gothic" w:cs="Arial"/>
                  <w:color w:val="FF0000"/>
                </w:rPr>
                <w:id w:val="719408828"/>
                <w:text/>
              </w:sdtPr>
              <w:sdtEndPr/>
              <w:sdtContent>
                <w:r w:rsidR="000C4EFB" w:rsidRPr="000C4EFB">
                  <w:rPr>
                    <w:rFonts w:eastAsia="MS Gothic" w:cs="Arial"/>
                    <w:color w:val="FF0000"/>
                  </w:rPr>
                  <w:t>There is an authorised taxi stand outside the port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EF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57097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C4EF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9"/>
        <w:gridCol w:w="4073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color w:val="FF0000"/>
              </w:rPr>
              <w:id w:val="-998117665"/>
              <w:text/>
            </w:sdtPr>
            <w:sdtEndPr/>
            <w:sdtContent>
              <w:p w:rsidR="00347A72" w:rsidRPr="000C4EFB" w:rsidRDefault="000C4EF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color w:val="FF0000"/>
                    <w:lang w:val="en-GB"/>
                  </w:rPr>
                </w:pPr>
                <w:r w:rsidRPr="000C4EFB">
                  <w:rPr>
                    <w:rFonts w:eastAsia="MS Gothic" w:cs="Arial"/>
                    <w:color w:val="FF0000"/>
                  </w:rPr>
                  <w:t>200-600 meters depending on the berth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EF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EF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EF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EF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="000C4EFB" w:rsidRPr="000C4EFB">
              <w:rPr>
                <w:rFonts w:eastAsia="MS Gothic" w:cs="MS Gothic"/>
                <w:color w:val="FF0000"/>
                <w:lang w:val="en-GB"/>
              </w:rPr>
              <w:t xml:space="preserve">To the port Gate </w:t>
            </w:r>
            <w:r w:rsidRPr="00EB6A04">
              <w:rPr>
                <w:rFonts w:eastAsia="MS Gothic" w:cs="Arial"/>
                <w:lang w:val="en-GB"/>
              </w:rPr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EF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3"/>
        <w:gridCol w:w="5729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0C4EF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Pr="000C4EFB">
                  <w:rPr>
                    <w:rFonts w:eastAsia="MS Gothic" w:cs="Arial"/>
                  </w:rPr>
                  <w:t>Colombian Pesos - 1 US Dollar equals 2.</w:t>
                </w:r>
                <w:r>
                  <w:rPr>
                    <w:rFonts w:eastAsia="MS Gothic" w:cs="Arial"/>
                  </w:rPr>
                  <w:t>95</w:t>
                </w:r>
                <w:r w:rsidRPr="000C4EFB">
                  <w:rPr>
                    <w:rFonts w:eastAsia="MS Gothic" w:cs="Arial"/>
                  </w:rPr>
                  <w:t>0 colombian peso aprox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7097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57097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31CC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57097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color w:val="FF0000"/>
                </w:rPr>
                <w:id w:val="1946813768"/>
                <w:text/>
              </w:sdtPr>
              <w:sdtEndPr/>
              <w:sdtContent>
                <w:r w:rsidR="00AA157C" w:rsidRPr="00931CCA">
                  <w:rPr>
                    <w:rFonts w:eastAsia="MS Gothic" w:cs="Arial"/>
                    <w:color w:val="FF0000"/>
                  </w:rPr>
                  <w:t>Yes:</w:t>
                </w:r>
                <w:r w:rsidR="00AA157C" w:rsidRPr="00931CCA">
                  <w:rPr>
                    <w:rFonts w:eastAsia="MS Gothic" w:cs="Arial"/>
                    <w:color w:val="FF0000"/>
                  </w:rPr>
                  <w:tab/>
                </w:r>
                <w:r w:rsidR="00931CCA" w:rsidRPr="00931CCA">
                  <w:rPr>
                    <w:rFonts w:eastAsia="MS Gothic" w:cs="Arial" w:hint="eastAsia"/>
                    <w:color w:val="FF0000"/>
                  </w:rPr>
                  <w:t>x</w:t>
                </w:r>
                <w:r w:rsidR="00AA157C" w:rsidRPr="00931CCA">
                  <w:rPr>
                    <w:rFonts w:eastAsia="MS Gothic" w:cs="Arial"/>
                    <w:color w:val="FF0000"/>
                  </w:rPr>
                  <w:tab/>
                  <w:t>No:</w:t>
                </w:r>
                <w:r w:rsidR="00AA157C" w:rsidRPr="00931CCA">
                  <w:rPr>
                    <w:rFonts w:eastAsia="MS Gothic" w:cs="Arial"/>
                    <w:color w:val="FF0000"/>
                  </w:rPr>
                  <w:tab/>
                </w:r>
                <w:r w:rsidR="00AA157C" w:rsidRPr="00931CCA">
                  <w:rPr>
                    <w:rFonts w:eastAsia="MS Gothic" w:cs="Arial" w:hint="eastAsia"/>
                    <w:color w:val="FF0000"/>
                  </w:rPr>
                  <w:t>☐</w:t>
                </w:r>
                <w:r w:rsidR="00931CCA" w:rsidRPr="00931CCA">
                  <w:rPr>
                    <w:rFonts w:eastAsia="MS Gothic" w:cs="Arial" w:hint="eastAsia"/>
                    <w:color w:val="FF0000"/>
                  </w:rPr>
                  <w:t xml:space="preserve"> </w:t>
                </w:r>
                <w:r w:rsidR="00931CCA" w:rsidRPr="00931CCA">
                  <w:rPr>
                    <w:rFonts w:eastAsia="MS Gothic" w:cs="Arial"/>
                    <w:color w:val="FF0000"/>
                  </w:rPr>
                  <w:t>small bills recommended</w:t>
                </w:r>
              </w:sdtContent>
            </w:sdt>
          </w:p>
          <w:p w:rsidR="00AA157C" w:rsidRPr="00AA157C" w:rsidRDefault="0057097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31CCA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931CCA" w:rsidRDefault="0057097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  <w:color w:val="FF0000"/>
              </w:rPr>
            </w:pPr>
            <w:sdt>
              <w:sdtPr>
                <w:rPr>
                  <w:rFonts w:eastAsia="MS Gothic" w:cs="Arial"/>
                  <w:color w:val="FF0000"/>
                </w:rPr>
                <w:id w:val="1975554564"/>
                <w:text/>
              </w:sdtPr>
              <w:sdtEndPr/>
              <w:sdtContent>
                <w:r w:rsidR="00AA157C" w:rsidRPr="00931CCA">
                  <w:rPr>
                    <w:rFonts w:eastAsia="MS Gothic" w:cs="Arial"/>
                    <w:color w:val="FF0000"/>
                  </w:rPr>
                  <w:t>Yes:</w:t>
                </w:r>
                <w:r w:rsidR="00AA157C" w:rsidRPr="00931CCA">
                  <w:rPr>
                    <w:rFonts w:eastAsia="MS Gothic" w:cs="Arial"/>
                    <w:color w:val="FF0000"/>
                  </w:rPr>
                  <w:tab/>
                </w:r>
                <w:r w:rsidR="00931CCA" w:rsidRPr="00931CCA">
                  <w:rPr>
                    <w:rFonts w:eastAsia="MS Gothic" w:cs="Arial" w:hint="eastAsia"/>
                    <w:color w:val="FF0000"/>
                  </w:rPr>
                  <w:t>x</w:t>
                </w:r>
                <w:r w:rsidR="00AA157C" w:rsidRPr="00931CCA">
                  <w:rPr>
                    <w:rFonts w:eastAsia="MS Gothic" w:cs="Arial"/>
                    <w:color w:val="FF0000"/>
                  </w:rPr>
                  <w:tab/>
                  <w:t>No:</w:t>
                </w:r>
                <w:r w:rsidR="00AA157C" w:rsidRPr="00931CCA">
                  <w:rPr>
                    <w:rFonts w:eastAsia="MS Gothic" w:cs="Arial"/>
                    <w:color w:val="FF0000"/>
                  </w:rPr>
                  <w:tab/>
                </w:r>
                <w:r w:rsidR="00AA157C" w:rsidRPr="00931CCA">
                  <w:rPr>
                    <w:rFonts w:eastAsia="MS Gothic" w:cs="Arial" w:hint="eastAsia"/>
                    <w:color w:val="FF0000"/>
                  </w:rPr>
                  <w:t>☐</w:t>
                </w:r>
                <w:r w:rsidR="00931CCA" w:rsidRPr="00931CCA">
                  <w:rPr>
                    <w:rFonts w:eastAsia="MS Gothic" w:cs="Arial" w:hint="eastAsia"/>
                    <w:color w:val="FF0000"/>
                  </w:rPr>
                  <w:t xml:space="preserve"> </w:t>
                </w:r>
                <w:r w:rsidR="00931CCA" w:rsidRPr="00931CCA">
                  <w:rPr>
                    <w:rFonts w:eastAsia="MS Gothic" w:cs="Arial"/>
                    <w:color w:val="FF0000"/>
                  </w:rPr>
                  <w:t>depending on the shop</w:t>
                </w:r>
              </w:sdtContent>
            </w:sdt>
          </w:p>
          <w:bookmarkStart w:id="0" w:name="_GoBack"/>
          <w:p w:rsidR="00AA157C" w:rsidRPr="00AA157C" w:rsidRDefault="00931CC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color w:val="FF0000"/>
                </w:rPr>
                <w:id w:val="112410827"/>
                <w:text/>
              </w:sdtPr>
              <w:sdtContent>
                <w:r w:rsidRPr="00931CCA">
                  <w:rPr>
                    <w:rFonts w:eastAsia="MS Gothic" w:cs="Arial"/>
                    <w:color w:val="FF0000"/>
                  </w:rPr>
                  <w:t>Yes:</w:t>
                </w:r>
                <w:r w:rsidRPr="00931CCA">
                  <w:rPr>
                    <w:rFonts w:eastAsia="MS Gothic" w:cs="Arial"/>
                    <w:color w:val="FF0000"/>
                  </w:rPr>
                  <w:tab/>
                </w:r>
                <w:r w:rsidRPr="00931CCA">
                  <w:rPr>
                    <w:rFonts w:eastAsia="MS Gothic" w:cs="Arial" w:hint="eastAsia"/>
                    <w:color w:val="FF0000"/>
                  </w:rPr>
                  <w:t>x</w:t>
                </w:r>
                <w:r w:rsidRPr="00931CCA">
                  <w:rPr>
                    <w:rFonts w:eastAsia="MS Gothic" w:cs="Arial"/>
                    <w:color w:val="FF0000"/>
                  </w:rPr>
                  <w:tab/>
                  <w:t>No:</w:t>
                </w:r>
                <w:r w:rsidRPr="00931CCA">
                  <w:rPr>
                    <w:rFonts w:eastAsia="MS Gothic" w:cs="Arial"/>
                    <w:color w:val="FF0000"/>
                  </w:rPr>
                  <w:tab/>
                </w:r>
                <w:r w:rsidRPr="00931CCA">
                  <w:rPr>
                    <w:rFonts w:eastAsia="MS Gothic" w:cs="Arial" w:hint="eastAsia"/>
                    <w:color w:val="FF0000"/>
                  </w:rPr>
                  <w:t>☐</w:t>
                </w:r>
                <w:r w:rsidRPr="00931CCA">
                  <w:rPr>
                    <w:rFonts w:eastAsia="MS Gothic" w:cs="Arial"/>
                    <w:color w:val="FF0000"/>
                  </w:rPr>
                  <w:t>depending on the shop</w:t>
                </w:r>
              </w:sdtContent>
            </w:sdt>
            <w:bookmarkEnd w:id="0"/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57097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742"/>
      </w:tblGrid>
      <w:tr w:rsidR="00BE656E" w:rsidRPr="00EB6A04" w:rsidTr="00931CCA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31CCA" w:rsidRPr="00931CCA" w:rsidRDefault="00347A72" w:rsidP="00931CCA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931CC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931CC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 Km – Pozos Colorados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931CC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931CC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742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31CCA">
                  <w:t>Walking distance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31CCA">
                  <w:t>Approx $15.00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31CCA">
                  <w:t>Approx $20.00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="00931CCA"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978" w:rsidRDefault="00570978" w:rsidP="00D208C8">
      <w:pPr>
        <w:spacing w:after="0" w:line="240" w:lineRule="auto"/>
      </w:pPr>
      <w:r>
        <w:separator/>
      </w:r>
    </w:p>
  </w:endnote>
  <w:endnote w:type="continuationSeparator" w:id="0">
    <w:p w:rsidR="00570978" w:rsidRDefault="0057097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978" w:rsidRDefault="00570978" w:rsidP="00D208C8">
      <w:pPr>
        <w:spacing w:after="0" w:line="240" w:lineRule="auto"/>
      </w:pPr>
      <w:r>
        <w:separator/>
      </w:r>
    </w:p>
  </w:footnote>
  <w:footnote w:type="continuationSeparator" w:id="0">
    <w:p w:rsidR="00570978" w:rsidRDefault="0057097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C4EFB"/>
    <w:rsid w:val="00265E70"/>
    <w:rsid w:val="00282097"/>
    <w:rsid w:val="002F3B13"/>
    <w:rsid w:val="00303BEF"/>
    <w:rsid w:val="00347A72"/>
    <w:rsid w:val="003F33DC"/>
    <w:rsid w:val="0045531E"/>
    <w:rsid w:val="00570978"/>
    <w:rsid w:val="005B2E76"/>
    <w:rsid w:val="00611D00"/>
    <w:rsid w:val="00677B57"/>
    <w:rsid w:val="00736385"/>
    <w:rsid w:val="00886ACF"/>
    <w:rsid w:val="0089532B"/>
    <w:rsid w:val="00931CCA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62A9B"/>
  <w15:docId w15:val="{9A156BBB-6F16-4583-BD7B-6D9154C3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D37F4E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410B8-BE64-4EA6-895E-E313815A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andres felipe mesa hoyos</cp:lastModifiedBy>
  <cp:revision>2</cp:revision>
  <dcterms:created xsi:type="dcterms:W3CDTF">2019-05-04T01:11:00Z</dcterms:created>
  <dcterms:modified xsi:type="dcterms:W3CDTF">2019-05-04T01:11:00Z</dcterms:modified>
</cp:coreProperties>
</file>