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Pr="002A2463" w:rsidRDefault="002A2463" w:rsidP="002A2463">
      <w:pPr>
        <w:spacing w:line="220" w:lineRule="atLeast"/>
        <w:jc w:val="center"/>
        <w:rPr>
          <w:b/>
          <w:sz w:val="32"/>
        </w:rPr>
      </w:pPr>
      <w:r w:rsidRPr="002A2463">
        <w:rPr>
          <w:rFonts w:hint="eastAsia"/>
          <w:b/>
          <w:sz w:val="32"/>
        </w:rPr>
        <w:t>居中</w:t>
      </w:r>
    </w:p>
    <w:p w:rsidR="002A2463" w:rsidRPr="00AF0352" w:rsidRDefault="00AF0352" w:rsidP="00AF0352">
      <w:pPr>
        <w:pStyle w:val="1"/>
        <w:rPr>
          <w:sz w:val="28"/>
        </w:rPr>
      </w:pPr>
      <w:r w:rsidRPr="00AF0352">
        <w:rPr>
          <w:rFonts w:hint="eastAsia"/>
          <w:sz w:val="28"/>
        </w:rPr>
        <w:t>1.text-align</w:t>
      </w:r>
      <w:r w:rsidR="00E743D4">
        <w:rPr>
          <w:rFonts w:hint="eastAsia"/>
          <w:sz w:val="28"/>
        </w:rPr>
        <w:t>:center;</w:t>
      </w:r>
    </w:p>
    <w:p w:rsidR="00CA7578" w:rsidRDefault="00FF5986" w:rsidP="00D31D50">
      <w:pPr>
        <w:spacing w:line="220" w:lineRule="atLeast"/>
      </w:pPr>
      <w:r>
        <w:rPr>
          <w:rFonts w:hint="eastAsia"/>
        </w:rPr>
        <w:tab/>
      </w:r>
      <w:r w:rsidR="00D40448">
        <w:rPr>
          <w:rFonts w:hint="eastAsia"/>
        </w:rPr>
        <w:t>使</w:t>
      </w:r>
      <w:r w:rsidR="00007AAE">
        <w:rPr>
          <w:rFonts w:hint="eastAsia"/>
        </w:rPr>
        <w:t>元素的</w:t>
      </w:r>
      <w:r w:rsidR="00D40448">
        <w:rPr>
          <w:rFonts w:hint="eastAsia"/>
        </w:rPr>
        <w:t>文本水平居中。</w:t>
      </w:r>
    </w:p>
    <w:p w:rsidR="008C0788" w:rsidRDefault="008C0788" w:rsidP="00D31D50">
      <w:pPr>
        <w:spacing w:line="220" w:lineRule="atLeast"/>
      </w:pPr>
      <w:r>
        <w:rPr>
          <w:rFonts w:hint="eastAsia"/>
        </w:rPr>
        <w:tab/>
      </w:r>
      <w:r w:rsidR="00D84AE8" w:rsidRPr="00A900E2">
        <w:rPr>
          <w:rFonts w:hint="eastAsia"/>
        </w:rPr>
        <w:t>结论：</w:t>
      </w:r>
      <w:r w:rsidRPr="008C0788">
        <w:rPr>
          <w:rFonts w:hint="eastAsia"/>
        </w:rPr>
        <w:t>text-align</w:t>
      </w:r>
      <w:r w:rsidRPr="008C0788">
        <w:rPr>
          <w:rFonts w:hint="eastAsia"/>
        </w:rPr>
        <w:t>具有继承性，可以使</w:t>
      </w:r>
      <w:r w:rsidR="001745FE" w:rsidRPr="00C43DD0">
        <w:rPr>
          <w:rFonts w:hint="eastAsia"/>
          <w:b/>
          <w:color w:val="FF0000"/>
        </w:rPr>
        <w:t>文</w:t>
      </w:r>
      <w:r w:rsidRPr="00C43DD0">
        <w:rPr>
          <w:rFonts w:hint="eastAsia"/>
          <w:b/>
          <w:color w:val="FF0000"/>
        </w:rPr>
        <w:t>本元素</w:t>
      </w:r>
      <w:r w:rsidRPr="008C0788">
        <w:rPr>
          <w:rFonts w:hint="eastAsia"/>
        </w:rPr>
        <w:t>以及子元素的文本水平居中，</w:t>
      </w:r>
      <w:r w:rsidR="00B34063">
        <w:rPr>
          <w:rFonts w:hint="eastAsia"/>
        </w:rPr>
        <w:t>也可以使</w:t>
      </w:r>
      <w:r w:rsidR="00B34063" w:rsidRPr="00C43DD0">
        <w:rPr>
          <w:rFonts w:hint="eastAsia"/>
          <w:b/>
          <w:color w:val="FF0000"/>
        </w:rPr>
        <w:t>行内元素</w:t>
      </w:r>
      <w:r w:rsidR="00B34063">
        <w:rPr>
          <w:rFonts w:hint="eastAsia"/>
        </w:rPr>
        <w:t>（或者设置了</w:t>
      </w:r>
      <w:r w:rsidR="00B34063" w:rsidRPr="00C43DD0">
        <w:rPr>
          <w:rFonts w:hint="eastAsia"/>
          <w:b/>
          <w:color w:val="FF0000"/>
        </w:rPr>
        <w:t>display:inline</w:t>
      </w:r>
      <w:r w:rsidR="009459F8" w:rsidRPr="00C43DD0">
        <w:rPr>
          <w:rFonts w:hint="eastAsia"/>
          <w:b/>
          <w:color w:val="FF0000"/>
        </w:rPr>
        <w:t>/inline-block</w:t>
      </w:r>
      <w:r w:rsidR="00FB5B5D" w:rsidRPr="00C43DD0">
        <w:rPr>
          <w:rFonts w:hint="eastAsia"/>
          <w:b/>
          <w:color w:val="FF0000"/>
        </w:rPr>
        <w:t>属性的块状元素</w:t>
      </w:r>
      <w:r w:rsidR="00B34063">
        <w:rPr>
          <w:rFonts w:hint="eastAsia"/>
        </w:rPr>
        <w:t>）</w:t>
      </w:r>
      <w:r w:rsidR="00F03E88">
        <w:rPr>
          <w:rFonts w:hint="eastAsia"/>
        </w:rPr>
        <w:t>水平居中，但不能使块状元素居中</w:t>
      </w:r>
      <w:r w:rsidR="0098532D">
        <w:rPr>
          <w:rFonts w:hint="eastAsia"/>
        </w:rPr>
        <w:t>。</w:t>
      </w:r>
    </w:p>
    <w:p w:rsidR="003700BA" w:rsidRDefault="003700BA" w:rsidP="003700BA">
      <w:pPr>
        <w:spacing w:line="220" w:lineRule="atLeast"/>
        <w:ind w:firstLine="720"/>
      </w:pPr>
      <w:r>
        <w:rPr>
          <w:rFonts w:hint="eastAsia"/>
        </w:rPr>
        <w:t>注意：</w:t>
      </w:r>
      <w:r>
        <w:rPr>
          <w:rFonts w:hint="eastAsia"/>
        </w:rPr>
        <w:t>IE8</w:t>
      </w:r>
      <w:r>
        <w:rPr>
          <w:rFonts w:hint="eastAsia"/>
        </w:rPr>
        <w:t>以下版本对块状元素也居中。</w:t>
      </w:r>
    </w:p>
    <w:p w:rsidR="00F62897" w:rsidRPr="00AF0352" w:rsidRDefault="00F62897" w:rsidP="00F62897">
      <w:pPr>
        <w:pStyle w:val="1"/>
        <w:rPr>
          <w:sz w:val="28"/>
        </w:rPr>
      </w:pPr>
      <w:r>
        <w:rPr>
          <w:rFonts w:hint="eastAsia"/>
          <w:sz w:val="28"/>
        </w:rPr>
        <w:t>2</w:t>
      </w:r>
      <w:r w:rsidRPr="00AF0352">
        <w:rPr>
          <w:rFonts w:hint="eastAsia"/>
          <w:sz w:val="28"/>
        </w:rPr>
        <w:t>.</w:t>
      </w:r>
      <w:r>
        <w:rPr>
          <w:rFonts w:hint="eastAsia"/>
          <w:sz w:val="28"/>
        </w:rPr>
        <w:t>margin:0 auto</w:t>
      </w:r>
      <w:r w:rsidR="00D630DF">
        <w:rPr>
          <w:rFonts w:hint="eastAsia"/>
          <w:sz w:val="28"/>
        </w:rPr>
        <w:t>;</w:t>
      </w:r>
    </w:p>
    <w:p w:rsidR="00AA4427" w:rsidRDefault="00AA4427" w:rsidP="00D31D50">
      <w:pPr>
        <w:spacing w:line="220" w:lineRule="atLeast"/>
      </w:pPr>
      <w:r>
        <w:rPr>
          <w:rFonts w:hint="eastAsia"/>
        </w:rPr>
        <w:tab/>
      </w:r>
      <w:r w:rsidR="00007AAE">
        <w:rPr>
          <w:rFonts w:hint="eastAsia"/>
        </w:rPr>
        <w:t>使元素</w:t>
      </w:r>
      <w:r w:rsidR="0039041D">
        <w:rPr>
          <w:rFonts w:hint="eastAsia"/>
        </w:rPr>
        <w:t>整</w:t>
      </w:r>
      <w:r w:rsidR="00007AAE">
        <w:rPr>
          <w:rFonts w:hint="eastAsia"/>
        </w:rPr>
        <w:t>个盒子水平居中于父元素内。</w:t>
      </w:r>
    </w:p>
    <w:p w:rsidR="004A6BCA" w:rsidRDefault="00D84AE8" w:rsidP="004A6BCA">
      <w:pPr>
        <w:spacing w:line="220" w:lineRule="atLeast"/>
        <w:ind w:firstLine="720"/>
      </w:pPr>
      <w:r w:rsidRPr="00A900E2">
        <w:rPr>
          <w:rFonts w:hint="eastAsia"/>
        </w:rPr>
        <w:t>结论：</w:t>
      </w:r>
      <w:r w:rsidR="004A6BCA" w:rsidRPr="004A6BCA">
        <w:rPr>
          <w:rFonts w:hint="eastAsia"/>
        </w:rPr>
        <w:t>margin</w:t>
      </w:r>
      <w:r w:rsidR="004A6BCA">
        <w:rPr>
          <w:rFonts w:hint="eastAsia"/>
        </w:rPr>
        <w:t>没有继承性，只能</w:t>
      </w:r>
      <w:r w:rsidR="004A6BCA" w:rsidRPr="004A6BCA">
        <w:rPr>
          <w:rFonts w:hint="eastAsia"/>
        </w:rPr>
        <w:t>使</w:t>
      </w:r>
      <w:r w:rsidR="008967BF" w:rsidRPr="00C61AF4">
        <w:rPr>
          <w:rFonts w:hint="eastAsia"/>
          <w:b/>
          <w:color w:val="FF0000"/>
        </w:rPr>
        <w:t>已知宽度的块状</w:t>
      </w:r>
      <w:r w:rsidR="004A6BCA" w:rsidRPr="00C61AF4">
        <w:rPr>
          <w:rFonts w:hint="eastAsia"/>
          <w:b/>
          <w:color w:val="FF0000"/>
        </w:rPr>
        <w:t>元素</w:t>
      </w:r>
      <w:r w:rsidR="004A6BCA" w:rsidRPr="004A6BCA">
        <w:rPr>
          <w:rFonts w:hint="eastAsia"/>
        </w:rPr>
        <w:t>水平居中</w:t>
      </w:r>
      <w:r w:rsidR="001F1B92">
        <w:rPr>
          <w:rFonts w:hint="eastAsia"/>
        </w:rPr>
        <w:t>。</w:t>
      </w:r>
    </w:p>
    <w:p w:rsidR="002B5D07" w:rsidRPr="00AF0352" w:rsidRDefault="00200830" w:rsidP="002B5D07">
      <w:pPr>
        <w:pStyle w:val="1"/>
        <w:rPr>
          <w:sz w:val="28"/>
        </w:rPr>
      </w:pPr>
      <w:r>
        <w:rPr>
          <w:rFonts w:hint="eastAsia"/>
          <w:sz w:val="28"/>
        </w:rPr>
        <w:t>3</w:t>
      </w:r>
      <w:r w:rsidR="002B5D07" w:rsidRPr="00AF0352">
        <w:rPr>
          <w:rFonts w:hint="eastAsia"/>
          <w:sz w:val="28"/>
        </w:rPr>
        <w:t>.</w:t>
      </w:r>
      <w:r w:rsidR="007B75C4">
        <w:rPr>
          <w:rFonts w:hint="eastAsia"/>
          <w:sz w:val="28"/>
        </w:rPr>
        <w:t>line-height:</w:t>
      </w:r>
      <w:r w:rsidR="00651CC7">
        <w:rPr>
          <w:rFonts w:hint="eastAsia"/>
          <w:sz w:val="28"/>
        </w:rPr>
        <w:t>height</w:t>
      </w:r>
      <w:r w:rsidR="002B5D07">
        <w:rPr>
          <w:rFonts w:hint="eastAsia"/>
          <w:sz w:val="28"/>
        </w:rPr>
        <w:t>;</w:t>
      </w:r>
    </w:p>
    <w:p w:rsidR="00AA4427" w:rsidRDefault="000B6CB4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使元素的文本垂直居中。</w:t>
      </w:r>
    </w:p>
    <w:p w:rsidR="006B057E" w:rsidRDefault="00A900E2" w:rsidP="002E06D0">
      <w:pPr>
        <w:spacing w:line="220" w:lineRule="atLeast"/>
        <w:ind w:firstLine="720"/>
      </w:pPr>
      <w:r w:rsidRPr="00A900E2">
        <w:rPr>
          <w:rFonts w:hint="eastAsia"/>
        </w:rPr>
        <w:t>结论：</w:t>
      </w:r>
      <w:r w:rsidRPr="00A900E2">
        <w:rPr>
          <w:rFonts w:hint="eastAsia"/>
        </w:rPr>
        <w:t>line-weight:</w:t>
      </w:r>
      <w:r w:rsidR="00651CC7">
        <w:rPr>
          <w:rFonts w:hint="eastAsia"/>
        </w:rPr>
        <w:t>height</w:t>
      </w:r>
      <w:r w:rsidRPr="00A900E2">
        <w:rPr>
          <w:rFonts w:hint="eastAsia"/>
        </w:rPr>
        <w:t>具有继承性，</w:t>
      </w:r>
      <w:r w:rsidR="006B057E" w:rsidRPr="008C0788">
        <w:rPr>
          <w:rFonts w:hint="eastAsia"/>
        </w:rPr>
        <w:t>可以使</w:t>
      </w:r>
      <w:r w:rsidR="006B057E" w:rsidRPr="00C43DD0">
        <w:rPr>
          <w:rFonts w:hint="eastAsia"/>
          <w:b/>
          <w:color w:val="FF0000"/>
        </w:rPr>
        <w:t>文本元素</w:t>
      </w:r>
      <w:r w:rsidR="006B057E" w:rsidRPr="008C0788">
        <w:rPr>
          <w:rFonts w:hint="eastAsia"/>
        </w:rPr>
        <w:t>以及子元素的文本</w:t>
      </w:r>
      <w:r w:rsidR="00635BDD">
        <w:rPr>
          <w:rFonts w:hint="eastAsia"/>
        </w:rPr>
        <w:t>垂直</w:t>
      </w:r>
      <w:r w:rsidR="006B057E" w:rsidRPr="008C0788">
        <w:rPr>
          <w:rFonts w:hint="eastAsia"/>
        </w:rPr>
        <w:t>居中，</w:t>
      </w:r>
      <w:r w:rsidR="006B057E">
        <w:rPr>
          <w:rFonts w:hint="eastAsia"/>
        </w:rPr>
        <w:t>也可以使</w:t>
      </w:r>
      <w:r w:rsidR="006B057E" w:rsidRPr="00C43DD0">
        <w:rPr>
          <w:rFonts w:hint="eastAsia"/>
          <w:b/>
          <w:color w:val="FF0000"/>
        </w:rPr>
        <w:t>行内元素</w:t>
      </w:r>
      <w:r w:rsidR="006B057E">
        <w:rPr>
          <w:rFonts w:hint="eastAsia"/>
        </w:rPr>
        <w:t>（或者设置了</w:t>
      </w:r>
      <w:r w:rsidR="006B057E" w:rsidRPr="00C43DD0">
        <w:rPr>
          <w:rFonts w:hint="eastAsia"/>
          <w:b/>
          <w:color w:val="FF0000"/>
        </w:rPr>
        <w:t>display:inline</w:t>
      </w:r>
      <w:r w:rsidR="006B057E" w:rsidRPr="00C43DD0">
        <w:rPr>
          <w:rFonts w:hint="eastAsia"/>
          <w:b/>
          <w:color w:val="FF0000"/>
        </w:rPr>
        <w:t>属性的块状元素</w:t>
      </w:r>
      <w:r w:rsidR="006B057E">
        <w:rPr>
          <w:rFonts w:hint="eastAsia"/>
        </w:rPr>
        <w:t>）</w:t>
      </w:r>
      <w:r w:rsidR="00861623">
        <w:rPr>
          <w:rFonts w:hint="eastAsia"/>
        </w:rPr>
        <w:t>垂直</w:t>
      </w:r>
      <w:r w:rsidR="006B057E">
        <w:rPr>
          <w:rFonts w:hint="eastAsia"/>
        </w:rPr>
        <w:t>居中，但不能使块状元素</w:t>
      </w:r>
      <w:r w:rsidR="00B541FA">
        <w:rPr>
          <w:rFonts w:hint="eastAsia"/>
        </w:rPr>
        <w:t>（或设置了</w:t>
      </w:r>
      <w:r w:rsidR="00B541FA" w:rsidRPr="00B541FA">
        <w:rPr>
          <w:rFonts w:hint="eastAsia"/>
          <w:b/>
          <w:color w:val="FF0000"/>
        </w:rPr>
        <w:t>display</w:t>
      </w:r>
      <w:r w:rsidR="00B541FA" w:rsidRPr="00B541FA">
        <w:rPr>
          <w:rFonts w:hint="eastAsia"/>
          <w:b/>
          <w:color w:val="FF0000"/>
        </w:rPr>
        <w:t>：</w:t>
      </w:r>
      <w:r w:rsidR="00B541FA" w:rsidRPr="00B541FA">
        <w:rPr>
          <w:rFonts w:hint="eastAsia"/>
          <w:b/>
          <w:color w:val="FF0000"/>
        </w:rPr>
        <w:t>inline-block</w:t>
      </w:r>
      <w:r w:rsidR="00B541FA" w:rsidRPr="00B541FA">
        <w:rPr>
          <w:rFonts w:hint="eastAsia"/>
          <w:b/>
          <w:color w:val="FF0000"/>
        </w:rPr>
        <w:t>属性的块状元素</w:t>
      </w:r>
      <w:r w:rsidR="00B541FA">
        <w:rPr>
          <w:rFonts w:hint="eastAsia"/>
        </w:rPr>
        <w:t>）</w:t>
      </w:r>
      <w:r w:rsidR="006B057E">
        <w:rPr>
          <w:rFonts w:hint="eastAsia"/>
        </w:rPr>
        <w:t>居中</w:t>
      </w:r>
      <w:r w:rsidR="0009328D">
        <w:rPr>
          <w:rFonts w:hint="eastAsia"/>
        </w:rPr>
        <w:t>。</w:t>
      </w:r>
    </w:p>
    <w:p w:rsidR="00AA4427" w:rsidRDefault="006B4215" w:rsidP="005C360B">
      <w:pPr>
        <w:spacing w:line="220" w:lineRule="atLeast"/>
        <w:ind w:firstLine="720"/>
      </w:pPr>
      <w:r>
        <w:rPr>
          <w:rFonts w:hint="eastAsia"/>
        </w:rPr>
        <w:t>注意：</w:t>
      </w:r>
      <w:r w:rsidR="00651CC7">
        <w:rPr>
          <w:rFonts w:hint="eastAsia"/>
        </w:rPr>
        <w:t>在</w:t>
      </w:r>
      <w:r w:rsidR="00651CC7">
        <w:rPr>
          <w:rFonts w:hint="eastAsia"/>
        </w:rPr>
        <w:t>IE8</w:t>
      </w:r>
      <w:r w:rsidR="00651CC7">
        <w:rPr>
          <w:rFonts w:hint="eastAsia"/>
        </w:rPr>
        <w:t>以下版本中，如果父元素设置行高等于</w:t>
      </w:r>
      <w:r w:rsidR="00651CC7">
        <w:rPr>
          <w:rFonts w:hint="eastAsia"/>
        </w:rPr>
        <w:t>height</w:t>
      </w:r>
      <w:r w:rsidR="00153CE5">
        <w:rPr>
          <w:rFonts w:hint="eastAsia"/>
        </w:rPr>
        <w:t>后，子元素高度小于父元素高度时，会被拉伸至父元素高度；子元素高度大于父元素高度时（这种情况没有什么现实意义），父元素会被拉伸至子元素高度。</w:t>
      </w:r>
    </w:p>
    <w:p w:rsidR="00DF7521" w:rsidRPr="00AF0352" w:rsidRDefault="00C517E7" w:rsidP="00DF7521">
      <w:pPr>
        <w:pStyle w:val="1"/>
        <w:rPr>
          <w:sz w:val="28"/>
        </w:rPr>
      </w:pPr>
      <w:r>
        <w:rPr>
          <w:rFonts w:hint="eastAsia"/>
          <w:sz w:val="28"/>
        </w:rPr>
        <w:t>4</w:t>
      </w:r>
      <w:r w:rsidR="00DF7521" w:rsidRPr="00AF0352">
        <w:rPr>
          <w:rFonts w:hint="eastAsia"/>
          <w:sz w:val="28"/>
        </w:rPr>
        <w:t>.</w:t>
      </w:r>
      <w:r w:rsidR="006F1716">
        <w:rPr>
          <w:rFonts w:hint="eastAsia"/>
          <w:sz w:val="28"/>
        </w:rPr>
        <w:t>position</w:t>
      </w:r>
      <w:r w:rsidR="00DF7521">
        <w:rPr>
          <w:rFonts w:hint="eastAsia"/>
          <w:sz w:val="28"/>
        </w:rPr>
        <w:t>;</w:t>
      </w:r>
    </w:p>
    <w:p w:rsidR="00DF7521" w:rsidRDefault="00347C8F" w:rsidP="00DF7521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父元素：</w:t>
      </w:r>
      <w:r>
        <w:rPr>
          <w:rFonts w:hint="eastAsia"/>
        </w:rPr>
        <w:t>position</w:t>
      </w:r>
      <w:r>
        <w:rPr>
          <w:rFonts w:hint="eastAsia"/>
        </w:rPr>
        <w:t>：</w:t>
      </w:r>
      <w:r>
        <w:rPr>
          <w:rFonts w:hint="eastAsia"/>
        </w:rPr>
        <w:t>relative</w:t>
      </w:r>
      <w:r>
        <w:rPr>
          <w:rFonts w:hint="eastAsia"/>
        </w:rPr>
        <w:t>；</w:t>
      </w:r>
    </w:p>
    <w:p w:rsidR="00347C8F" w:rsidRDefault="00347C8F" w:rsidP="00DF7521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子元素：</w:t>
      </w:r>
      <w:r>
        <w:rPr>
          <w:rFonts w:hint="eastAsia"/>
        </w:rPr>
        <w:t>position</w:t>
      </w:r>
      <w:r>
        <w:rPr>
          <w:rFonts w:hint="eastAsia"/>
        </w:rPr>
        <w:t>：</w:t>
      </w:r>
      <w:r>
        <w:rPr>
          <w:rFonts w:hint="eastAsia"/>
        </w:rPr>
        <w:t>absolute</w:t>
      </w:r>
      <w:r>
        <w:rPr>
          <w:rFonts w:hint="eastAsia"/>
        </w:rPr>
        <w:t>；</w:t>
      </w:r>
    </w:p>
    <w:p w:rsidR="00347C8F" w:rsidRPr="00385DC5" w:rsidRDefault="00347C8F" w:rsidP="00347C8F">
      <w:pPr>
        <w:spacing w:line="220" w:lineRule="atLeast"/>
        <w:ind w:firstLine="720"/>
      </w:pPr>
      <w:r w:rsidRPr="00385DC5">
        <w:rPr>
          <w:rFonts w:hint="eastAsia"/>
        </w:rPr>
        <w:lastRenderedPageBreak/>
        <w:t>水平居中：</w:t>
      </w:r>
      <w:r w:rsidRPr="00385DC5">
        <w:rPr>
          <w:rFonts w:hint="eastAsia"/>
        </w:rPr>
        <w:t>left:50%;margin-left:-width</w:t>
      </w:r>
      <w:r w:rsidR="00A85436" w:rsidRPr="00385DC5">
        <w:rPr>
          <w:rFonts w:hint="eastAsia"/>
        </w:rPr>
        <w:t>/2</w:t>
      </w:r>
      <w:bookmarkStart w:id="0" w:name="_GoBack"/>
      <w:bookmarkEnd w:id="0"/>
      <w:r w:rsidRPr="00385DC5">
        <w:rPr>
          <w:rFonts w:hint="eastAsia"/>
        </w:rPr>
        <w:t>;(</w:t>
      </w:r>
      <w:r w:rsidRPr="00385DC5">
        <w:rPr>
          <w:rFonts w:hint="eastAsia"/>
        </w:rPr>
        <w:t>子元素宽度</w:t>
      </w:r>
      <w:r w:rsidR="00406F05" w:rsidRPr="00385DC5">
        <w:rPr>
          <w:rFonts w:hint="eastAsia"/>
        </w:rPr>
        <w:t>一半</w:t>
      </w:r>
      <w:r w:rsidRPr="00385DC5">
        <w:rPr>
          <w:rFonts w:hint="eastAsia"/>
        </w:rPr>
        <w:t>)</w:t>
      </w:r>
    </w:p>
    <w:p w:rsidR="00BB47CC" w:rsidRPr="00385DC5" w:rsidRDefault="00BB47CC" w:rsidP="00347C8F">
      <w:pPr>
        <w:spacing w:line="220" w:lineRule="atLeast"/>
        <w:ind w:firstLine="720"/>
      </w:pPr>
      <w:r w:rsidRPr="00385DC5">
        <w:rPr>
          <w:rFonts w:hint="eastAsia"/>
        </w:rPr>
        <w:t>垂直居中：</w:t>
      </w:r>
      <w:r w:rsidRPr="00385DC5">
        <w:rPr>
          <w:rFonts w:hint="eastAsia"/>
        </w:rPr>
        <w:t>top:50%;margin-top:-height</w:t>
      </w:r>
      <w:r w:rsidR="00A85436" w:rsidRPr="00385DC5">
        <w:rPr>
          <w:rFonts w:hint="eastAsia"/>
        </w:rPr>
        <w:t>/2</w:t>
      </w:r>
      <w:r w:rsidRPr="00385DC5">
        <w:rPr>
          <w:rFonts w:hint="eastAsia"/>
        </w:rPr>
        <w:t>;</w:t>
      </w:r>
      <w:r w:rsidR="00C641FA" w:rsidRPr="00385DC5">
        <w:rPr>
          <w:rFonts w:hint="eastAsia"/>
        </w:rPr>
        <w:t>(</w:t>
      </w:r>
      <w:r w:rsidR="00C641FA" w:rsidRPr="00385DC5">
        <w:rPr>
          <w:rFonts w:hint="eastAsia"/>
        </w:rPr>
        <w:t>子元素高度</w:t>
      </w:r>
      <w:r w:rsidR="00406F05" w:rsidRPr="00385DC5">
        <w:rPr>
          <w:rFonts w:hint="eastAsia"/>
        </w:rPr>
        <w:t>一半</w:t>
      </w:r>
      <w:r w:rsidR="00C641FA" w:rsidRPr="00385DC5">
        <w:rPr>
          <w:rFonts w:hint="eastAsia"/>
        </w:rPr>
        <w:t>)</w:t>
      </w:r>
    </w:p>
    <w:p w:rsidR="00831DA6" w:rsidRPr="00BD1F6A" w:rsidRDefault="00937C0F" w:rsidP="00347C8F">
      <w:pPr>
        <w:spacing w:line="220" w:lineRule="atLeast"/>
        <w:ind w:firstLine="720"/>
        <w:rPr>
          <w:rFonts w:hint="eastAsia"/>
          <w:b/>
        </w:rPr>
      </w:pPr>
      <w:r w:rsidRPr="00BD1F6A">
        <w:rPr>
          <w:rFonts w:hint="eastAsia"/>
          <w:b/>
        </w:rPr>
        <w:t>未知子元素的高度和宽度</w:t>
      </w:r>
      <w:r w:rsidRPr="00BD1F6A">
        <w:rPr>
          <w:rFonts w:hint="eastAsia"/>
          <w:b/>
        </w:rPr>
        <w:t>transform:translate(-50%,-50%);</w:t>
      </w:r>
    </w:p>
    <w:p w:rsidR="007B5558" w:rsidRPr="00BD1F6A" w:rsidRDefault="00EF4FA7" w:rsidP="00347C8F">
      <w:pPr>
        <w:spacing w:line="220" w:lineRule="atLeast"/>
        <w:ind w:firstLine="720"/>
        <w:rPr>
          <w:b/>
        </w:rPr>
      </w:pPr>
      <w:r w:rsidRPr="00BD1F6A">
        <w:rPr>
          <w:rFonts w:hint="eastAsia"/>
          <w:b/>
        </w:rPr>
        <w:t>未知子元素高度和宽度：</w:t>
      </w:r>
      <w:r w:rsidR="00442D6D" w:rsidRPr="00BD1F6A">
        <w:rPr>
          <w:rFonts w:hint="eastAsia"/>
          <w:b/>
        </w:rPr>
        <w:t>top:0;left:0;bottom:0;right:0;margin:auto;</w:t>
      </w:r>
    </w:p>
    <w:p w:rsidR="00831DA6" w:rsidRDefault="00D22684" w:rsidP="00347C8F">
      <w:pPr>
        <w:spacing w:line="220" w:lineRule="atLeast"/>
        <w:ind w:firstLine="720"/>
        <w:rPr>
          <w:b/>
          <w:color w:val="FF0000"/>
        </w:rPr>
      </w:pPr>
      <w:r w:rsidRPr="0019519F">
        <w:rPr>
          <w:rFonts w:hint="eastAsia"/>
          <w:b/>
          <w:color w:val="FF0000"/>
        </w:rPr>
        <w:t>注意：兼容性</w:t>
      </w:r>
    </w:p>
    <w:p w:rsidR="00C517E7" w:rsidRPr="00AF0352" w:rsidRDefault="00C517E7" w:rsidP="00C517E7">
      <w:pPr>
        <w:pStyle w:val="1"/>
        <w:rPr>
          <w:sz w:val="28"/>
        </w:rPr>
      </w:pPr>
      <w:r>
        <w:rPr>
          <w:rFonts w:hint="eastAsia"/>
          <w:sz w:val="28"/>
        </w:rPr>
        <w:t>5</w:t>
      </w:r>
      <w:r w:rsidRPr="00AF0352">
        <w:rPr>
          <w:rFonts w:hint="eastAsia"/>
          <w:sz w:val="28"/>
        </w:rPr>
        <w:t>.</w:t>
      </w:r>
      <w:r>
        <w:rPr>
          <w:rFonts w:hint="eastAsia"/>
          <w:sz w:val="28"/>
        </w:rPr>
        <w:t>vertical-align:middle;</w:t>
      </w:r>
    </w:p>
    <w:p w:rsidR="00C517E7" w:rsidRDefault="00C517E7" w:rsidP="00C517E7">
      <w:pPr>
        <w:spacing w:line="220" w:lineRule="atLeast"/>
      </w:pPr>
      <w:r>
        <w:rPr>
          <w:rFonts w:hint="eastAsia"/>
        </w:rPr>
        <w:tab/>
      </w:r>
      <w:r w:rsidRPr="006C6262">
        <w:t xml:space="preserve">vertical-align </w:t>
      </w:r>
      <w:r w:rsidRPr="006C6262">
        <w:t>属性设置元素的垂直对齐方式。</w:t>
      </w:r>
      <w:r w:rsidRPr="00AF1132">
        <w:rPr>
          <w:b/>
          <w:color w:val="FF0000"/>
        </w:rPr>
        <w:t>该属性定义行内元素的基线相对于该元素所在行的基线的垂直对齐。</w:t>
      </w:r>
      <w:r>
        <w:t>允许指定负长度值和百分比值。这会使元素降低而不是升高。在</w:t>
      </w:r>
      <w:r>
        <w:rPr>
          <w:rFonts w:hint="eastAsia"/>
        </w:rPr>
        <w:t>表格</w:t>
      </w:r>
      <w:r w:rsidRPr="006C6262">
        <w:t>单元格中，这个属性会设置单元格框中的单元格内容的对齐方式。</w:t>
      </w:r>
    </w:p>
    <w:p w:rsidR="00C517E7" w:rsidRDefault="00C517E7" w:rsidP="00C517E7">
      <w:pPr>
        <w:spacing w:line="220" w:lineRule="atLeast"/>
      </w:pPr>
      <w:r>
        <w:rPr>
          <w:noProof/>
        </w:rPr>
        <w:drawing>
          <wp:inline distT="0" distB="0" distL="0" distR="0" wp14:anchorId="698CA3EF" wp14:editId="5379EA47">
            <wp:extent cx="5274310" cy="51119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7E7" w:rsidRPr="0019519F" w:rsidRDefault="00973644" w:rsidP="00C517E7">
      <w:pPr>
        <w:spacing w:line="220" w:lineRule="atLeast"/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2C9FDBC0" wp14:editId="38B6FAC7">
            <wp:extent cx="5274310" cy="2049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7E7" w:rsidRPr="0019519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35AD"/>
    <w:rsid w:val="00007AAE"/>
    <w:rsid w:val="00086AC5"/>
    <w:rsid w:val="0009328D"/>
    <w:rsid w:val="000B6CB4"/>
    <w:rsid w:val="000D7F7B"/>
    <w:rsid w:val="00153CE5"/>
    <w:rsid w:val="001745FE"/>
    <w:rsid w:val="0019519F"/>
    <w:rsid w:val="001E1DE9"/>
    <w:rsid w:val="001F1B92"/>
    <w:rsid w:val="00200830"/>
    <w:rsid w:val="002378FB"/>
    <w:rsid w:val="002A2463"/>
    <w:rsid w:val="002B5D07"/>
    <w:rsid w:val="002C5326"/>
    <w:rsid w:val="002E06D0"/>
    <w:rsid w:val="00323B43"/>
    <w:rsid w:val="00347C8F"/>
    <w:rsid w:val="003700BA"/>
    <w:rsid w:val="00385DC5"/>
    <w:rsid w:val="0039041D"/>
    <w:rsid w:val="003928AB"/>
    <w:rsid w:val="003D37D8"/>
    <w:rsid w:val="0040105C"/>
    <w:rsid w:val="00406F05"/>
    <w:rsid w:val="00426133"/>
    <w:rsid w:val="004358AB"/>
    <w:rsid w:val="00442D6D"/>
    <w:rsid w:val="004A6BCA"/>
    <w:rsid w:val="005C360B"/>
    <w:rsid w:val="00635BDD"/>
    <w:rsid w:val="00651CC7"/>
    <w:rsid w:val="006B057E"/>
    <w:rsid w:val="006B4215"/>
    <w:rsid w:val="006C6262"/>
    <w:rsid w:val="006D2EBE"/>
    <w:rsid w:val="006F1716"/>
    <w:rsid w:val="00791B07"/>
    <w:rsid w:val="007B5558"/>
    <w:rsid w:val="007B75C4"/>
    <w:rsid w:val="007C107A"/>
    <w:rsid w:val="007F76B0"/>
    <w:rsid w:val="00831DA6"/>
    <w:rsid w:val="008424C5"/>
    <w:rsid w:val="00861623"/>
    <w:rsid w:val="0088233C"/>
    <w:rsid w:val="008967BF"/>
    <w:rsid w:val="008B7726"/>
    <w:rsid w:val="008C0788"/>
    <w:rsid w:val="00937C0F"/>
    <w:rsid w:val="009459F8"/>
    <w:rsid w:val="00973644"/>
    <w:rsid w:val="0098532D"/>
    <w:rsid w:val="00A23BC5"/>
    <w:rsid w:val="00A525B3"/>
    <w:rsid w:val="00A85436"/>
    <w:rsid w:val="00A900E2"/>
    <w:rsid w:val="00AA4427"/>
    <w:rsid w:val="00AF0352"/>
    <w:rsid w:val="00AF1132"/>
    <w:rsid w:val="00B34063"/>
    <w:rsid w:val="00B541FA"/>
    <w:rsid w:val="00BB47CC"/>
    <w:rsid w:val="00BD1F6A"/>
    <w:rsid w:val="00BD7611"/>
    <w:rsid w:val="00C43DD0"/>
    <w:rsid w:val="00C517E7"/>
    <w:rsid w:val="00C61AF4"/>
    <w:rsid w:val="00C641FA"/>
    <w:rsid w:val="00C8210D"/>
    <w:rsid w:val="00C907A8"/>
    <w:rsid w:val="00CA7578"/>
    <w:rsid w:val="00D070B6"/>
    <w:rsid w:val="00D22684"/>
    <w:rsid w:val="00D31D50"/>
    <w:rsid w:val="00D40448"/>
    <w:rsid w:val="00D46C0A"/>
    <w:rsid w:val="00D630DF"/>
    <w:rsid w:val="00D84AE8"/>
    <w:rsid w:val="00DF7521"/>
    <w:rsid w:val="00E743D4"/>
    <w:rsid w:val="00EA4A9C"/>
    <w:rsid w:val="00EF4FA7"/>
    <w:rsid w:val="00F03E88"/>
    <w:rsid w:val="00F37521"/>
    <w:rsid w:val="00F62897"/>
    <w:rsid w:val="00FB5B5D"/>
    <w:rsid w:val="00FF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F03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0352"/>
    <w:rPr>
      <w:rFonts w:ascii="Tahoma" w:hAnsi="Tahoma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0035A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35AD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88</cp:revision>
  <dcterms:created xsi:type="dcterms:W3CDTF">2008-09-11T17:20:00Z</dcterms:created>
  <dcterms:modified xsi:type="dcterms:W3CDTF">2016-07-28T10:13:00Z</dcterms:modified>
</cp:coreProperties>
</file>