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2590"/>
        </w:tabs>
        <w:spacing w:line="360" w:lineRule="auto"/>
        <w:ind w:right="-105" w:rightChars="-50"/>
        <w:jc w:val="center"/>
        <w:outlineLvl w:val="0"/>
        <w:rPr>
          <w:rFonts w:hint="eastAsia" w:ascii="楷体_GB2312" w:hAnsi="隶书" w:eastAsia="楷体_GB2312"/>
          <w:b/>
          <w:spacing w:val="20"/>
          <w:sz w:val="120"/>
          <w:szCs w:val="120"/>
        </w:rPr>
      </w:pPr>
      <w:r>
        <w:rPr>
          <w:rFonts w:hint="eastAsia" w:ascii="楷体_GB2312" w:hAnsi="隶书" w:eastAsia="楷体_GB2312"/>
          <w:b/>
          <w:spacing w:val="20"/>
          <w:sz w:val="120"/>
          <w:szCs w:val="120"/>
        </w:rPr>
        <w:t>房山环保信息</w:t>
      </w:r>
    </w:p>
    <w:p>
      <w:pPr>
        <w:tabs>
          <w:tab w:val="left" w:pos="2590"/>
        </w:tabs>
        <w:spacing w:line="600" w:lineRule="exact"/>
        <w:ind w:right="-105" w:rightChars="-50"/>
        <w:jc w:val="center"/>
        <w:outlineLvl w:val="0"/>
        <w:rPr>
          <w:rFonts w:hint="eastAsia" w:ascii="宋体" w:hAnsi="宋体"/>
          <w:b/>
          <w:spacing w:val="20"/>
          <w:sz w:val="56"/>
          <w:szCs w:val="56"/>
        </w:rPr>
      </w:pPr>
    </w:p>
    <w:p>
      <w:pPr>
        <w:tabs>
          <w:tab w:val="left" w:pos="2590"/>
        </w:tabs>
        <w:spacing w:line="600" w:lineRule="exact"/>
        <w:ind w:right="-105" w:rightChars="-50"/>
        <w:jc w:val="center"/>
        <w:outlineLvl w:val="0"/>
        <w:rPr>
          <w:rFonts w:hint="eastAsia" w:eastAsia="楷体_GB2312"/>
          <w:bCs/>
          <w:sz w:val="28"/>
          <w:szCs w:val="32"/>
        </w:rPr>
      </w:pPr>
      <w:r>
        <w:rPr>
          <w:rFonts w:hint="eastAsia" w:eastAsia="楷体_GB2312"/>
          <w:bCs/>
          <w:sz w:val="28"/>
          <w:lang w:val="en-US" w:eastAsia="zh-CN"/>
        </w:rPr>
        <w:t>year</w:t>
      </w:r>
      <w:r>
        <w:rPr>
          <w:rFonts w:hint="eastAsia" w:eastAsia="楷体_GB2312"/>
          <w:bCs/>
          <w:sz w:val="28"/>
        </w:rPr>
        <w:t>年第</w:t>
      </w:r>
      <w:r>
        <w:rPr>
          <w:rFonts w:hint="eastAsia" w:eastAsia="楷体_GB2312"/>
          <w:bCs/>
          <w:sz w:val="28"/>
          <w:lang w:val="en-US" w:eastAsia="zh-CN"/>
        </w:rPr>
        <w:t>issue</w:t>
      </w:r>
      <w:r>
        <w:rPr>
          <w:rFonts w:hint="eastAsia" w:eastAsia="楷体_GB2312"/>
          <w:bCs/>
          <w:sz w:val="28"/>
        </w:rPr>
        <w:t>期（总第</w:t>
      </w:r>
      <w:r>
        <w:rPr>
          <w:rFonts w:hint="eastAsia" w:eastAsia="楷体_GB2312"/>
          <w:bCs/>
          <w:sz w:val="28"/>
          <w:lang w:val="en-US" w:eastAsia="zh-CN"/>
        </w:rPr>
        <w:t>totalIss</w:t>
      </w:r>
      <w:r>
        <w:rPr>
          <w:rFonts w:hint="eastAsia" w:eastAsia="楷体_GB2312"/>
          <w:bCs/>
          <w:sz w:val="28"/>
        </w:rPr>
        <w:t>期）</w:t>
      </w:r>
    </w:p>
    <w:p>
      <w:pPr>
        <w:tabs>
          <w:tab w:val="left" w:pos="2590"/>
        </w:tabs>
        <w:spacing w:line="840" w:lineRule="exact"/>
        <w:ind w:right="-105" w:rightChars="-50" w:firstLine="150" w:firstLineChars="50"/>
        <w:rPr>
          <w:rFonts w:eastAsia="隶书"/>
          <w:bCs/>
          <w:sz w:val="32"/>
        </w:rPr>
      </w:pPr>
      <w:r>
        <w:rPr>
          <w:rFonts w:hint="eastAsia" w:ascii="仿宋_GB2312" w:eastAsia="仿宋_GB2312"/>
          <w:bCs/>
          <w:sz w:val="30"/>
          <w:szCs w:val="30"/>
        </w:rPr>
        <w:t>北京市房山区环保局办公室</w:t>
      </w:r>
      <w:r>
        <w:rPr>
          <w:rFonts w:hint="eastAsia" w:ascii="仿宋_GB2312" w:eastAsia="仿宋_GB2312"/>
          <w:bCs/>
          <w:sz w:val="32"/>
          <w:szCs w:val="32"/>
        </w:rPr>
        <w:t xml:space="preserve"> </w:t>
      </w:r>
      <w:r>
        <w:rPr>
          <w:rFonts w:eastAsia="楷体_GB2312"/>
          <w:bCs/>
          <w:sz w:val="28"/>
        </w:rPr>
        <w:t xml:space="preserve">              </w:t>
      </w:r>
      <w:r>
        <w:rPr>
          <w:rFonts w:hint="eastAsia" w:eastAsia="楷体_GB2312"/>
          <w:bCs/>
          <w:sz w:val="28"/>
        </w:rPr>
        <w:t xml:space="preserve">  </w:t>
      </w:r>
      <w:r>
        <w:rPr>
          <w:rFonts w:hint="eastAsia" w:eastAsia="楷体_GB2312"/>
          <w:bCs/>
          <w:sz w:val="28"/>
          <w:lang w:val="en-US" w:eastAsia="zh-CN"/>
        </w:rPr>
        <w:t>NowTime</w:t>
      </w:r>
    </w:p>
    <w:tbl>
      <w:tblPr>
        <w:tblStyle w:val="7"/>
        <w:tblW w:w="8662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2" w:hRule="atLeast"/>
        </w:trPr>
        <w:tc>
          <w:tcPr>
            <w:tcW w:w="6572" w:type="dxa"/>
            <w:tcBorders>
              <w:top w:val="single" w:color="FF0000" w:sz="4" w:space="0"/>
              <w:left w:val="single" w:color="FFFFFF" w:sz="4" w:space="0"/>
              <w:bottom w:val="single" w:color="FFFFFF" w:sz="4" w:space="0"/>
              <w:right w:val="single" w:color="FF0000" w:sz="4" w:space="0"/>
            </w:tcBorders>
            <w:vAlign w:val="top"/>
          </w:tcPr>
          <w:p>
            <w:pPr>
              <w:pStyle w:val="2"/>
              <w:spacing w:line="760" w:lineRule="exact"/>
              <w:ind w:firstLine="0"/>
              <w:jc w:val="center"/>
              <w:rPr>
                <w:rFonts w:hint="eastAsia" w:ascii="方正小标宋简体" w:eastAsia="方正小标宋简体"/>
                <w:b/>
                <w:bCs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b/>
                <w:bCs/>
                <w:sz w:val="36"/>
                <w:szCs w:val="36"/>
                <w:lang w:val="en-US" w:eastAsia="zh-CN"/>
              </w:rPr>
              <w:t>year</w:t>
            </w:r>
            <w:r>
              <w:rPr>
                <w:rFonts w:hint="eastAsia" w:ascii="方正小标宋简体" w:eastAsia="方正小标宋简体"/>
                <w:b/>
                <w:bCs/>
                <w:sz w:val="36"/>
                <w:szCs w:val="36"/>
              </w:rPr>
              <w:t>年</w:t>
            </w:r>
            <w:r>
              <w:rPr>
                <w:rFonts w:hint="eastAsia" w:ascii="方正小标宋简体" w:eastAsia="方正小标宋简体"/>
                <w:b/>
                <w:bCs/>
                <w:sz w:val="36"/>
                <w:szCs w:val="36"/>
                <w:lang w:val="en-US" w:eastAsia="zh-CN"/>
              </w:rPr>
              <w:t>startMonth-endMonth</w:t>
            </w:r>
            <w:r>
              <w:rPr>
                <w:rFonts w:hint="eastAsia" w:ascii="方正小标宋简体" w:eastAsia="方正小标宋简体"/>
                <w:b/>
                <w:bCs/>
                <w:sz w:val="36"/>
                <w:szCs w:val="36"/>
              </w:rPr>
              <w:t>月环保信息采用情况</w:t>
            </w:r>
          </w:p>
          <w:p>
            <w:pPr>
              <w:widowControl/>
              <w:spacing w:before="312" w:beforeLines="100" w:line="500" w:lineRule="exact"/>
              <w:ind w:firstLine="602" w:firstLineChars="200"/>
              <w:rPr>
                <w:rFonts w:hint="eastAsia" w:ascii="楷体_GB2312" w:eastAsia="楷体_GB2312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sz w:val="30"/>
                <w:szCs w:val="30"/>
              </w:rPr>
              <w:t>编者</w:t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t>有效措施视视量不高，较大的区县环保局是：</w:t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b/>
                <w:sz w:val="30"/>
                <w:szCs w:val="30"/>
              </w:rPr>
              <w:t>按　</w:t>
            </w:r>
            <w:r>
              <w:rPr>
                <w:rFonts w:hint="eastAsia" w:ascii="楷体_GB2312" w:eastAsia="楷体_GB2312"/>
                <w:sz w:val="30"/>
                <w:szCs w:val="30"/>
              </w:rPr>
              <w:t>定期通报环保信息采用情况是加强政务信息管理的一项工作制度，也是促进信息工作落实的有效措施。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year</w:t>
            </w:r>
            <w:r>
              <w:rPr>
                <w:rFonts w:hint="eastAsia" w:ascii="楷体_GB2312" w:eastAsia="楷体_GB2312"/>
                <w:sz w:val="30"/>
                <w:szCs w:val="30"/>
              </w:rPr>
              <w:t>年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startMonth</w:t>
            </w:r>
            <w:r>
              <w:rPr>
                <w:rFonts w:hint="eastAsia" w:ascii="楷体_GB2312" w:eastAsia="楷体_GB2312"/>
                <w:sz w:val="30"/>
                <w:szCs w:val="30"/>
              </w:rPr>
              <w:t>-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endMonth</w:t>
            </w:r>
            <w:r>
              <w:rPr>
                <w:rFonts w:hint="eastAsia" w:ascii="楷体_GB2312" w:eastAsia="楷体_GB2312"/>
                <w:sz w:val="30"/>
                <w:szCs w:val="30"/>
              </w:rPr>
              <w:t>月，我局信息工作紧紧围绕年度环保中心和重点工作，各科室共撰写信息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M1</w:t>
            </w:r>
            <w:r>
              <w:rPr>
                <w:rFonts w:hint="eastAsia" w:ascii="楷体_GB2312" w:eastAsia="楷体_GB2312"/>
                <w:sz w:val="30"/>
                <w:szCs w:val="30"/>
              </w:rPr>
              <w:t>条，向市区报送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shiqu</w:t>
            </w:r>
            <w:r>
              <w:rPr>
                <w:rFonts w:hint="eastAsia" w:ascii="楷体_GB2312" w:eastAsia="楷体_GB2312"/>
                <w:sz w:val="30"/>
                <w:szCs w:val="30"/>
              </w:rPr>
              <w:t>条，被采用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all</w:t>
            </w:r>
            <w:r>
              <w:rPr>
                <w:rFonts w:hint="eastAsia" w:ascii="楷体_GB2312" w:eastAsia="楷体_GB2312"/>
                <w:sz w:val="30"/>
                <w:szCs w:val="30"/>
              </w:rPr>
              <w:t>条（重复采用未累计），采用率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rate</w:t>
            </w:r>
            <w:r>
              <w:rPr>
                <w:rFonts w:hint="eastAsia" w:ascii="楷体_GB2312" w:eastAsia="楷体_GB2312"/>
                <w:sz w:val="30"/>
                <w:szCs w:val="30"/>
              </w:rPr>
              <w:t>%。其中《北京环保信息》采用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N6</w:t>
            </w:r>
            <w:r>
              <w:rPr>
                <w:rFonts w:hint="eastAsia" w:ascii="楷体_GB2312" w:eastAsia="楷体_GB2312"/>
                <w:sz w:val="30"/>
                <w:szCs w:val="30"/>
              </w:rPr>
              <w:t>条，《房山信息》采用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N3</w:t>
            </w:r>
            <w:r>
              <w:rPr>
                <w:rFonts w:hint="eastAsia" w:ascii="楷体_GB2312" w:eastAsia="楷体_GB2312"/>
                <w:sz w:val="30"/>
                <w:szCs w:val="30"/>
              </w:rPr>
              <w:t>条，《昨日区情》采用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N4</w:t>
            </w:r>
            <w:r>
              <w:rPr>
                <w:rFonts w:hint="eastAsia" w:ascii="楷体_GB2312" w:eastAsia="楷体_GB2312"/>
                <w:sz w:val="30"/>
                <w:szCs w:val="30"/>
              </w:rPr>
              <w:t>条，房山信息网采用</w:t>
            </w:r>
            <w:r>
              <w:rPr>
                <w:rFonts w:hint="eastAsia" w:ascii="楷体_GB2312" w:eastAsia="楷体_GB2312"/>
                <w:sz w:val="30"/>
                <w:szCs w:val="30"/>
                <w:lang w:val="en-US" w:eastAsia="zh-CN"/>
              </w:rPr>
              <w:t>fangshan</w:t>
            </w:r>
            <w:r>
              <w:rPr>
                <w:rFonts w:hint="eastAsia" w:ascii="楷体_GB2312" w:eastAsia="楷体_GB2312"/>
                <w:sz w:val="30"/>
                <w:szCs w:val="30"/>
              </w:rPr>
              <w:t xml:space="preserve">条。 </w:t>
            </w:r>
          </w:p>
          <w:p>
            <w:pPr>
              <w:widowControl/>
              <w:spacing w:line="500" w:lineRule="exact"/>
              <w:ind w:firstLine="600" w:firstLineChars="200"/>
              <w:rPr>
                <w:rFonts w:hint="eastAsia" w:ascii="楷体_GB2312" w:eastAsia="楷体_GB2312"/>
                <w:sz w:val="30"/>
                <w:szCs w:val="30"/>
              </w:rPr>
            </w:pPr>
          </w:p>
          <w:p>
            <w:pPr>
              <w:widowControl/>
              <w:spacing w:line="500" w:lineRule="exact"/>
              <w:ind w:firstLine="600" w:firstLineChars="200"/>
              <w:rPr>
                <w:rFonts w:hint="eastAsia" w:ascii="楷体_GB2312" w:eastAsia="楷体_GB2312"/>
                <w:b/>
                <w:sz w:val="30"/>
                <w:szCs w:val="30"/>
              </w:rPr>
            </w:pPr>
            <w:r>
              <w:rPr>
                <w:rFonts w:hint="eastAsia" w:ascii="楷体_GB2312" w:eastAsia="楷体_GB2312"/>
                <w:sz w:val="30"/>
                <w:szCs w:val="30"/>
              </w:rPr>
              <w:t>附件：各科室信息上报与采用情况</w:t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cr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t>务369</w:t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  <w:r>
              <w:rPr>
                <w:rFonts w:hint="eastAsia" w:ascii="楷体_GB2312" w:eastAsia="楷体_GB2312"/>
                <w:vanish/>
                <w:sz w:val="30"/>
                <w:szCs w:val="30"/>
              </w:rPr>
              <w:pgNum/>
            </w:r>
          </w:p>
        </w:tc>
        <w:tc>
          <w:tcPr>
            <w:tcW w:w="2090" w:type="dxa"/>
            <w:tcBorders>
              <w:top w:val="single" w:color="FF0000" w:sz="4" w:space="0"/>
              <w:left w:val="single" w:color="FF0000" w:sz="4" w:space="0"/>
              <w:bottom w:val="single" w:color="FFFFFF" w:sz="4" w:space="0"/>
              <w:right w:val="single" w:color="FFFFFF" w:sz="4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hint="eastAsia" w:ascii="仿宋_GB2312"/>
                <w:b/>
                <w:sz w:val="30"/>
                <w:szCs w:val="30"/>
              </w:rPr>
              <w:t>领导批示：</w:t>
            </w:r>
          </w:p>
        </w:tc>
      </w:tr>
    </w:tbl>
    <w:p>
      <w:pPr>
        <w:spacing w:line="260" w:lineRule="exact"/>
        <w:rPr>
          <w:rFonts w:hint="eastAsia" w:eastAsia="仿宋_GB2312"/>
          <w:sz w:val="32"/>
        </w:rPr>
      </w:pPr>
    </w:p>
    <w:p>
      <w:pPr>
        <w:tabs>
          <w:tab w:val="left" w:pos="0"/>
          <w:tab w:val="left" w:pos="2590"/>
        </w:tabs>
        <w:spacing w:line="500" w:lineRule="exact"/>
        <w:ind w:right="-336" w:rightChars="-160" w:firstLine="600" w:firstLineChars="200"/>
        <w:rPr>
          <w:rFonts w:hint="eastAsia" w:ascii="黑体" w:hAnsi="黑体" w:eastAsia="黑体"/>
          <w:bCs/>
          <w:sz w:val="30"/>
          <w:szCs w:val="30"/>
        </w:rPr>
      </w:pPr>
      <w:r>
        <w:rPr>
          <w:rFonts w:eastAsia="黑体"/>
          <w:sz w:val="30"/>
          <w:szCs w:val="30"/>
        </w:rPr>
        <w:br w:type="page"/>
      </w:r>
    </w:p>
    <w:p>
      <w:pPr>
        <w:widowControl/>
        <w:jc w:val="center"/>
        <w:rPr>
          <w:rFonts w:hint="eastAsia" w:ascii="仿宋_GB2312" w:hAnsi="宋体" w:eastAsia="仿宋_GB2312" w:cs="宋体"/>
          <w:b/>
          <w:kern w:val="0"/>
          <w:sz w:val="24"/>
          <w:szCs w:val="24"/>
          <w:lang w:val="en-US" w:eastAsia="zh-CN"/>
        </w:rPr>
      </w:pPr>
    </w:p>
    <w:tbl>
      <w:tblPr>
        <w:tblStyle w:val="7"/>
        <w:tblW w:w="7088" w:type="dxa"/>
        <w:tblInd w:w="6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160"/>
        <w:gridCol w:w="1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08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32"/>
                <w:szCs w:val="32"/>
              </w:rPr>
              <w:t>各科室信息上报与采用情况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08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kern w:val="0"/>
                <w:sz w:val="32"/>
                <w:szCs w:val="32"/>
              </w:rPr>
              <w:t>单位：条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序号</w:t>
            </w:r>
            <w:bookmarkStart w:id="0" w:name="_GoBack"/>
            <w:bookmarkEnd w:id="0"/>
          </w:p>
        </w:tc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科室名称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auto"/>
                <w:kern w:val="0"/>
                <w:sz w:val="24"/>
                <w:szCs w:val="24"/>
              </w:rPr>
              <w:t>endMonth月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startMonth</w:t>
            </w: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-endMonth月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startMonth</w:t>
            </w: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-endMonth月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startMonth</w:t>
            </w: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-endMonth月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信息报送量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信息报送量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信息采用量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信息采用率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办公室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A12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A13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总量控制科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A22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A23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大气科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A32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A33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综合管理科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A42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A43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环评科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A52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A53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辐射所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A72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A73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A74%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环境监察支队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AX1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AX2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AX3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AX4%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环境保护检测站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AY1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AY2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AY3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AY4%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机动车排放管理站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AZ1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AZ2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AZ3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kern w:val="0"/>
                <w:sz w:val="24"/>
                <w:szCs w:val="24"/>
              </w:rPr>
              <w:t>AZ4%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34EEC"/>
    <w:rsid w:val="000D0382"/>
    <w:rsid w:val="001721D4"/>
    <w:rsid w:val="0021750C"/>
    <w:rsid w:val="002445A4"/>
    <w:rsid w:val="00397949"/>
    <w:rsid w:val="004C1989"/>
    <w:rsid w:val="004C1D6E"/>
    <w:rsid w:val="00574F02"/>
    <w:rsid w:val="005E6E89"/>
    <w:rsid w:val="006516DC"/>
    <w:rsid w:val="007120EE"/>
    <w:rsid w:val="008015CF"/>
    <w:rsid w:val="00851096"/>
    <w:rsid w:val="00A34EEC"/>
    <w:rsid w:val="00BF6804"/>
    <w:rsid w:val="00D37094"/>
    <w:rsid w:val="00D5518A"/>
    <w:rsid w:val="00D83CCA"/>
    <w:rsid w:val="00DA357D"/>
    <w:rsid w:val="00EB5F94"/>
    <w:rsid w:val="00F11681"/>
    <w:rsid w:val="00F310F1"/>
    <w:rsid w:val="00F4410E"/>
    <w:rsid w:val="00F82546"/>
    <w:rsid w:val="122A0B62"/>
    <w:rsid w:val="24BA3479"/>
    <w:rsid w:val="2A9E2B9C"/>
    <w:rsid w:val="47C34DC8"/>
    <w:rsid w:val="4C1479DB"/>
    <w:rsid w:val="5CEB4EFB"/>
    <w:rsid w:val="67110EA9"/>
    <w:rsid w:val="68C078EA"/>
    <w:rsid w:val="6FA76E93"/>
    <w:rsid w:val="78A91105"/>
    <w:rsid w:val="7C3A4A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 Indent"/>
    <w:basedOn w:val="1"/>
    <w:unhideWhenUsed/>
    <w:uiPriority w:val="0"/>
    <w:pPr>
      <w:spacing w:line="300" w:lineRule="auto"/>
      <w:ind w:firstLine="482"/>
    </w:pPr>
    <w:rPr>
      <w:rFonts w:ascii="楷体_GB2312" w:eastAsia="楷体_GB2312"/>
      <w:sz w:val="28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6">
    <w:name w:val="page number"/>
    <w:basedOn w:val="5"/>
    <w:unhideWhenUsed/>
    <w:uiPriority w:val="0"/>
    <w:rPr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</Company>
  <Pages>1</Pages>
  <Words>98</Words>
  <Characters>565</Characters>
  <Lines>4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2014-12-08T15:12:00Z</dcterms:created>
  <dc:creator>zhaoteng</dc:creator>
  <cp:lastModifiedBy>tengyuan</cp:lastModifiedBy>
  <dcterms:modified xsi:type="dcterms:W3CDTF">2015-05-14T07:23:43Z</dcterms:modified>
  <dc:title>2014年1-endMonth月环保信息采用情况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