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30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Горбунова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Михайловна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Feb</w:t>
      </w:r>
      <w:r>
        <w:t xml:space="preserve"> </w:t>
      </w:r>
      <w:r>
        <w:t xml:space="preserve">24th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Рассмотреть три простейшие модели боевых действий –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Рассмотреть три случая ведения боевых действий:</w:t>
      </w:r>
    </w:p>
    <w:p>
      <w:pPr>
        <w:numPr>
          <w:ilvl w:val="1"/>
          <w:numId w:val="1002"/>
        </w:numPr>
        <w:pStyle w:val="Compact"/>
      </w:pPr>
      <w:r>
        <w:t xml:space="preserve">Боевые действия между регулярными войсками</w:t>
      </w:r>
    </w:p>
    <w:p>
      <w:pPr>
        <w:numPr>
          <w:ilvl w:val="1"/>
          <w:numId w:val="1002"/>
        </w:numPr>
        <w:pStyle w:val="Compact"/>
      </w:pPr>
      <w:r>
        <w:t xml:space="preserve">Боевые действия с участием регулярных войск и партизанских отрядов</w:t>
      </w:r>
    </w:p>
    <w:p>
      <w:pPr>
        <w:numPr>
          <w:ilvl w:val="1"/>
          <w:numId w:val="1002"/>
        </w:numPr>
        <w:pStyle w:val="Compact"/>
      </w:pPr>
      <w:r>
        <w:t xml:space="preserve">Боевые действия между партизанскими отрядами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 армии Х и армии У для случаев боевых действий между регулярными войсками и боевых действий с участием регулярных войск и партизанских отрядов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X0746c6564e03f30ebcecc83d926475561e2c781"/>
    <w:p>
      <w:pPr>
        <w:pStyle w:val="Heading3"/>
      </w:pPr>
      <w:r>
        <w:t xml:space="preserve">Постановка задачи. Модель боевых действий (Вариант 23)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 Х имеет армию численностью 44 000 человек, а в распоряжении страны У армия численностью в 33 000 человек. Для упрощения модели считаем, что коэффициенты a, b, c, h 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  <w:r>
        <w:t xml:space="preserve"> </w:t>
      </w:r>
      <w:r>
        <w:t xml:space="preserve">1. 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43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79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23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</m:oMath>
      </m:oMathPara>
    </w:p>
    <w:bookmarkEnd w:id="21"/>
    <w:bookmarkEnd w:id="22"/>
    <w:bookmarkStart w:id="26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  <w:r>
        <w:t xml:space="preserve"> </w:t>
      </w:r>
      <w:r>
        <w:t xml:space="preserve">Рассмотрим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 [1]:</w:t>
      </w:r>
      <w:r>
        <w:t xml:space="preserve"> </w:t>
      </w:r>
      <w:r>
        <w:t xml:space="preserve">* скорость уменьшения численности войск из-за причин, не связанных с боевыми действиями (болезни, травмы, дезертирство);</w:t>
      </w:r>
      <w:r>
        <w:t xml:space="preserve"> </w:t>
      </w:r>
      <w:r>
        <w:t xml:space="preserve">* 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  <w:r>
        <w:t xml:space="preserve"> </w:t>
      </w:r>
      <w:r>
        <w:t xml:space="preserve">* скорость поступления подкрепления (задаётся некоторой функцией от</w:t>
      </w:r>
      <w:r>
        <w:t xml:space="preserve"> </w:t>
      </w:r>
      <w:r>
        <w:t xml:space="preserve">времени).</w:t>
      </w:r>
    </w:p>
    <w:p>
      <w:pPr>
        <w:pStyle w:val="BodyText"/>
      </w:pPr>
      <w:r>
        <w:t xml:space="preserve">В этом случае модель боевых действий между регулярными войсками описывается следующим образом [2] (1)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 у и х 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 (2):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В этой системе все величины имею тот же смысл, что и в системе (1).</w:t>
      </w:r>
    </w:p>
    <w:p>
      <w:pPr>
        <w:pStyle w:val="BodyText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 (3):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 x убивает за единицу времени c солдат армии y (и, соответственно, каждый солдат армии y убивает b солдат армии x). Также не учитываются потери, не связанные с боевыми действиями, и возможность подхода подкрепления. Состояние системы описывается точкой (x,y) положительного квадранта плоскости. Координаты этой точки, x и y - это численности противостоящих армий. Тогда модель принимает вид (4)</w:t>
      </w:r>
    </w:p>
    <w:p>
      <w:pPr>
        <w:pStyle w:val="CaptionedFigure"/>
      </w:pPr>
      <w:r>
        <w:drawing>
          <wp:inline>
            <wp:extent cx="1181100" cy="662940"/>
            <wp:effectExtent b="0" l="0" r="0" t="0"/>
            <wp:docPr descr="Формула 4" title="Формула 4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4</w:t>
      </w:r>
    </w:p>
    <w:p>
      <w:pPr>
        <w:pStyle w:val="BodyText"/>
      </w:pPr>
      <w:r>
        <w:t xml:space="preserve">Это - жесткая модель, которая допускает точное решение (5)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  <m:r>
                <m:t>y</m:t>
              </m:r>
            </m:num>
            <m:den>
              <m:r>
                <m:t>c</m:t>
              </m:r>
              <m:r>
                <m:t>x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x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r>
            <m:t>b</m:t>
          </m:r>
          <m:r>
            <m:t>y</m:t>
          </m:r>
          <m:r>
            <m:t>d</m:t>
          </m:r>
          <m:r>
            <m:t>y</m:t>
          </m:r>
          <m:r>
            <m:rPr>
              <m:sty m:val="p"/>
            </m:rPr>
            <m:t>,</m:t>
          </m:r>
          <m:r>
            <m:t>c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b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C</m:t>
          </m:r>
        </m:oMath>
      </m:oMathPara>
    </w:p>
    <w:p>
      <w:pPr>
        <w:pStyle w:val="FirstParagraph"/>
      </w:pPr>
      <w:r>
        <w:t xml:space="preserve">Эволюция численностей армий x и y происходит вдоль гиперболы, заданной этим уравнением (рис.1). По какой именно гиперболе пойдет война, зависит от начальной точки.</w:t>
      </w:r>
    </w:p>
    <w:p>
      <w:pPr>
        <w:pStyle w:val="CaptionedFigure"/>
      </w:pPr>
      <w:r>
        <w:drawing>
          <wp:inline>
            <wp:extent cx="4251960" cy="3048000"/>
            <wp:effectExtent b="0" l="0" r="0" t="0"/>
            <wp:docPr descr="рис.1: Жесткая модель войны" title="Жесткая модель войны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</m:e>
        </m:rad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</m:e>
        </m:rad>
        <m:r>
          <m:t>y</m:t>
        </m:r>
      </m:oMath>
      <w:r>
        <w:t xml:space="preserve">. Если начальная точка лежит выше этой прямой, то гипербола выходит на ось y. Это значит, что в ходе войны численность армии x уменьшается до нуля (за конечное время). Армия y выигрывает, противник уничтожен.</w:t>
      </w:r>
    </w:p>
    <w:p>
      <w:pPr>
        <w:pStyle w:val="BodyText"/>
      </w:pPr>
      <w:r>
        <w:t xml:space="preserve">Если начальная точка лежит ниже, то выигрывает армия x.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</w:p>
    <w:p>
      <w:pPr>
        <w:pStyle w:val="BodyText"/>
      </w:pP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</w:p>
    <w:p>
      <w:pPr>
        <w:pStyle w:val="BodyText"/>
      </w:pP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</w:p>
    <w:p>
      <w:pPr>
        <w:pStyle w:val="BodyText"/>
      </w:pP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(2) принимает вид (6):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b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Эта система приводится к уравнению (7)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r>
                <m:t>c</m:t>
              </m:r>
              <m:r>
                <m:t>y</m:t>
              </m:r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которое при заданных начальных условиях имеет единственное решение (8):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</m:oMath>
      </m:oMathPara>
    </w:p>
    <w:p>
      <w:pPr>
        <w:pStyle w:val="CaptionedFigure"/>
      </w:pPr>
      <w:r>
        <w:drawing>
          <wp:inline>
            <wp:extent cx="4328160" cy="2872740"/>
            <wp:effectExtent b="0" l="0" r="0" t="0"/>
            <wp:docPr descr="рис.2: Фазовые траектории системы (6)" title="Фазовые траектории системы (6)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рис.2: Фазовые траектории системы (6)</w:t>
      </w:r>
    </w:p>
    <w:p>
      <w:pPr>
        <w:pStyle w:val="BodyText"/>
      </w:pPr>
      <w:r>
        <w:t xml:space="preserve">Из рис.2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Чтобы одержать победу партизанам необходимо увеличить коэффициент c и повысить свою начальную численность на соответствующую величину. Причем это увеличение, с ростом начальной численности регулярных войск (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), 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</w:p>
    <w:p>
      <w:pPr>
        <w:pStyle w:val="BodyText"/>
      </w:pP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работы будем проводить, используя OpenModelica.</w:t>
      </w:r>
    </w:p>
    <w:p>
      <w:pPr>
        <w:numPr>
          <w:ilvl w:val="0"/>
          <w:numId w:val="1004"/>
        </w:numPr>
        <w:pStyle w:val="Compact"/>
      </w:pPr>
      <w:r>
        <w:t xml:space="preserve">Напишем программу для построения модели боевых действий между регулярными войсками с заданными начальными условиями (см. задание условие 1) (рис.3)</w:t>
      </w:r>
    </w:p>
    <w:p>
      <w:pPr>
        <w:pStyle w:val="CaptionedFigure"/>
      </w:pPr>
      <w:r>
        <w:drawing>
          <wp:inline>
            <wp:extent cx="4312920" cy="2720340"/>
            <wp:effectExtent b="0" l="0" r="0" t="0"/>
            <wp:docPr descr="рис.3: Программа для построения модели боевых действий между регулярными войсками" title="Программа для построения модели боевых действий между регулярными войсками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рис.3: Программа для построения модели боевых действий между регулярными войсками</w:t>
      </w:r>
    </w:p>
    <w:p>
      <w:pPr>
        <w:pStyle w:val="BodyText"/>
      </w:pPr>
      <w:r>
        <w:t xml:space="preserve">Результатом симуляции с начальным временем 0 и конечным временем 10 с интервалом 0,2 является следующий график (рис.4):</w:t>
      </w:r>
    </w:p>
    <w:p>
      <w:pPr>
        <w:pStyle w:val="CaptionedFigure"/>
      </w:pPr>
      <w:r>
        <w:drawing>
          <wp:inline>
            <wp:extent cx="5334000" cy="1987764"/>
            <wp:effectExtent b="0" l="0" r="0" t="0"/>
            <wp:docPr descr="рис.4: График изменения численности войск армии Х и армии У в случае боевых действий между регулярными войсками" title="График изменения численности войск армии Х и армии У в случае боевых действий между регулярными войсками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рис.4: График изменения численности войск армии Х и армии У в случае боевых действий между регулярными войсками</w:t>
      </w:r>
    </w:p>
    <w:p>
      <w:pPr>
        <w:pStyle w:val="BodyText"/>
      </w:pPr>
      <w:r>
        <w:t xml:space="preserve">Из графика видно, что с такими начальными данными армия Y проиграет войну, когда time=1,5 (через полтора дня, после её начала).</w:t>
      </w:r>
    </w:p>
    <w:p>
      <w:pPr>
        <w:numPr>
          <w:ilvl w:val="0"/>
          <w:numId w:val="1005"/>
        </w:numPr>
        <w:pStyle w:val="Compact"/>
      </w:pPr>
      <w:r>
        <w:t xml:space="preserve">Напишем программу для построения модели боевых действий с участием регулярных войск и</w:t>
      </w:r>
      <w:r>
        <w:t xml:space="preserve"> </w:t>
      </w:r>
      <w:r>
        <w:t xml:space="preserve">партизанских отрядов с заданными начальными условиями (см. задание условие 2) (рис.5)</w:t>
      </w:r>
    </w:p>
    <w:p>
      <w:pPr>
        <w:pStyle w:val="CaptionedFigure"/>
      </w:pPr>
      <w:r>
        <w:drawing>
          <wp:inline>
            <wp:extent cx="4389120" cy="2705100"/>
            <wp:effectExtent b="0" l="0" r="0" t="0"/>
            <wp:docPr descr="рис.5: Программа для построения модели боевых действий с участием регулярных войск и партизанских отрядов" title="Программа для построения модели боевых действий с участием регулярных войск и партизанских отрядов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рис.5: Программа для построения модели боевых действий с участием регулярных войск и партизанских отрядов</w:t>
      </w:r>
    </w:p>
    <w:p>
      <w:pPr>
        <w:pStyle w:val="BodyText"/>
      </w:pPr>
      <w:r>
        <w:t xml:space="preserve">Результатом симуляции с начальным временем 0 и конечным временем 0,1 с интервалом 0,002 является следующий (рис.6):</w:t>
      </w:r>
    </w:p>
    <w:p>
      <w:pPr>
        <w:pStyle w:val="CaptionedFigure"/>
      </w:pPr>
      <w:r>
        <w:drawing>
          <wp:inline>
            <wp:extent cx="5334000" cy="1964983"/>
            <wp:effectExtent b="0" l="0" r="0" t="0"/>
            <wp:docPr descr="рис.6: График изменения численности войск армии Х и армии У в случае боевых действий с участием регулярных войск и партизанских отрядов" title="График изменения численности войск армии Х и армии У в случае боевых действий с участием регулярных войск и партизанских отрядов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рис.6: График изменения численности войск армии Х и армии У в случае боевых действий с участием регулярных войск и партизанских отрядов</w:t>
      </w:r>
    </w:p>
    <w:p>
      <w:pPr>
        <w:pStyle w:val="BodyText"/>
      </w:pPr>
      <w:r>
        <w:t xml:space="preserve">Из графика видно, что с такими начальными данными армия Y проиграет войну, когда time&lt;0,005 (практически сразу, после начала войны).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работы было сделано следующее:</w:t>
      </w:r>
    </w:p>
    <w:p>
      <w:pPr>
        <w:numPr>
          <w:ilvl w:val="0"/>
          <w:numId w:val="1006"/>
        </w:numPr>
        <w:pStyle w:val="Compact"/>
      </w:pPr>
      <w:r>
        <w:t xml:space="preserve">Рассмотрены три простейшие модели боевых действий – модели Ланчестера</w:t>
      </w:r>
    </w:p>
    <w:p>
      <w:pPr>
        <w:numPr>
          <w:ilvl w:val="0"/>
          <w:numId w:val="1006"/>
        </w:numPr>
        <w:pStyle w:val="Compact"/>
      </w:pPr>
      <w:r>
        <w:t xml:space="preserve">Рассмотрены три случая ведения боевых действий:</w:t>
      </w:r>
    </w:p>
    <w:p>
      <w:pPr>
        <w:numPr>
          <w:ilvl w:val="1"/>
          <w:numId w:val="1007"/>
        </w:numPr>
        <w:pStyle w:val="Compact"/>
      </w:pPr>
      <w:r>
        <w:t xml:space="preserve">Боевые действия между регулярными войсками</w:t>
      </w:r>
    </w:p>
    <w:p>
      <w:pPr>
        <w:numPr>
          <w:ilvl w:val="1"/>
          <w:numId w:val="1007"/>
        </w:numPr>
        <w:pStyle w:val="Compact"/>
      </w:pPr>
      <w:r>
        <w:t xml:space="preserve">Боевые действия с участием регулярных войск и партизанских отрядов</w:t>
      </w:r>
    </w:p>
    <w:p>
      <w:pPr>
        <w:numPr>
          <w:ilvl w:val="1"/>
          <w:numId w:val="1007"/>
        </w:numPr>
        <w:pStyle w:val="Compact"/>
      </w:pPr>
      <w:r>
        <w:t xml:space="preserve">Боевые действия между партизанскими отрядами</w:t>
      </w:r>
    </w:p>
    <w:p>
      <w:pPr>
        <w:numPr>
          <w:ilvl w:val="0"/>
          <w:numId w:val="1006"/>
        </w:numPr>
        <w:pStyle w:val="Compact"/>
      </w:pPr>
      <w:r>
        <w:t xml:space="preserve">Построены графики изменения численности войск армии Х и армии У для случаев боевых действий между регулярными войсками и боевых действий с участием регулярных войск и партизанских отрядов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Методические материалы курса</w:t>
      </w:r>
    </w:p>
    <w:p>
      <w:pPr>
        <w:numPr>
          <w:ilvl w:val="0"/>
          <w:numId w:val="1008"/>
        </w:numPr>
        <w:pStyle w:val="Compact"/>
      </w:pPr>
      <w:r>
        <w:t xml:space="preserve">Определение жертв войн через ланчестерские (</w:t>
      </w:r>
      <w:hyperlink r:id="rId33">
        <w:r>
          <w:rPr>
            <w:rStyle w:val="Hyperlink"/>
          </w:rPr>
          <w:t xml:space="preserve">https://www.socionauki.ru/journal/articles/130365/</w:t>
        </w:r>
      </w:hyperlink>
      <w:r>
        <w:t xml:space="preserve">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hyperlink" Id="rId33" Target="https://www.socionauki.ru/journal/articles/13036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www.socionauki.ru/journal/articles/13036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Горбунова Ярослава Михайловна</dc:creator>
  <dc:language>ru-RU</dc:language>
  <cp:keywords/>
  <dcterms:created xsi:type="dcterms:W3CDTF">2022-02-25T14:01:13Z</dcterms:created>
  <dcterms:modified xsi:type="dcterms:W3CDTF">2022-02-25T14:01:13Z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ate">
    <vt:lpwstr>2022 Feb 24th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group">
    <vt:lpwstr>NFIbd-01-19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institute">
    <vt:lpwstr>RUDN University, Moscow, Russian Federation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боевых действий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