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适合年轻人定投的投资标的综合分析报告</w:t>
      </w:r>
    </w:p>
    <w:p/>
    <w:p>
      <w:pPr>
        <w:jc w:val="center"/>
      </w:pPr>
      <w:r>
        <w:rPr>
          <w:color w:val="595959"/>
          <w:sz w:val="28"/>
        </w:rPr>
        <w:t>基于沪深市场ETF的全面分析与配置建议</w:t>
      </w:r>
    </w:p>
    <w:p/>
    <w:p>
      <w:pPr>
        <w:jc w:val="center"/>
      </w:pPr>
      <w:r>
        <w:rPr>
          <w:color w:val="808080"/>
          <w:sz w:val="20"/>
        </w:rPr>
        <w:t>报告日期：2026年5月4日</w:t>
        <w:br/>
        <w:t>数据来源：天天基金网</w:t>
        <w:br/>
        <w:t>分析标的：11 只ETF</w:t>
      </w:r>
    </w:p>
    <w:p>
      <w:r>
        <w:br w:type="page"/>
      </w:r>
    </w:p>
    <w:p>
      <w:pPr>
        <w:pStyle w:val="Heading1"/>
      </w:pPr>
      <w:r>
        <w:rPr>
          <w:color w:val="0070C0"/>
        </w:rPr>
        <w:t>目录</w:t>
      </w:r>
    </w:p>
    <w:p>
      <w:r>
        <w:t>一、执行摘要</w:t>
      </w:r>
    </w:p>
    <w:p>
      <w:r>
        <w:t>二、定投标的选择原则</w:t>
      </w:r>
    </w:p>
    <w:p>
      <w:r>
        <w:t>三、各类标的详细分析</w:t>
      </w:r>
    </w:p>
    <w:p>
      <w:r>
        <w:t>四、风险提示与应对策略</w:t>
      </w:r>
    </w:p>
    <w:p>
      <w:r>
        <w:t>五、综合定投方案推荐</w:t>
      </w:r>
    </w:p>
    <w:p>
      <w:r>
        <w:t>附录：完整数据表</w:t>
      </w:r>
    </w:p>
    <w:p>
      <w:r>
        <w:br w:type="page"/>
      </w:r>
    </w:p>
    <w:p>
      <w:pPr>
        <w:pStyle w:val="Heading1"/>
      </w:pPr>
      <w:r>
        <w:rPr>
          <w:color w:val="0070C0"/>
        </w:rPr>
        <w:t>一、执行摘要</w:t>
      </w:r>
    </w:p>
    <w:p>
      <w:r>
        <w:t>本报告针对年轻投资者（25-35岁）的定投需求，收集分析了11只不同类型的ETF标的，涵盖五大类别：</w:t>
      </w:r>
    </w:p>
    <w:p>
      <w:pPr>
        <w:pStyle w:val="ListNumber"/>
      </w:pPr>
      <w:r>
        <w:t>红利类（稳健收益）</w:t>
      </w:r>
    </w:p>
    <w:p>
      <w:pPr>
        <w:pStyle w:val="ListNumber"/>
      </w:pPr>
      <w:r>
        <w:t>宽基指数（市场平均）</w:t>
      </w:r>
    </w:p>
    <w:p>
      <w:pPr>
        <w:pStyle w:val="ListNumber"/>
      </w:pPr>
      <w:r>
        <w:t>行业主题（高弹性）</w:t>
      </w:r>
    </w:p>
    <w:p>
      <w:pPr>
        <w:pStyle w:val="ListNumber"/>
      </w:pPr>
      <w:r>
        <w:t>海外资产（全球配置）</w:t>
      </w:r>
    </w:p>
    <w:p>
      <w:pPr>
        <w:pStyle w:val="ListNumber"/>
      </w:pPr>
      <w:r>
        <w:t>债券类（风险对冲）</w:t>
      </w:r>
    </w:p>
    <w:p>
      <w:r>
        <w:br/>
        <w:t>核心发现：</w:t>
      </w:r>
    </w:p>
    <w:p>
      <w:r>
        <w:rPr>
          <w:b/>
        </w:rPr>
        <w:t>1. 近1年收益率最高：创业板ETF（92.02%）、芯片ETF（67.47%）、科创50ETF（55.77%）</w:t>
      </w:r>
    </w:p>
    <w:p>
      <w:r>
        <w:rPr>
          <w:b/>
        </w:rPr>
        <w:t>2. 分红最稳定：上证红利ETF（19次）、中证红利ETF（16次）、沪深300ETF（14次）</w:t>
      </w:r>
    </w:p>
    <w:p>
      <w:r>
        <w:rPr>
          <w:b/>
        </w:rPr>
        <w:t>3. 规模最庞大：沪深300ETF（1999亿）、中证500ETF（725亿）、创业板ETF（510亿）</w:t>
      </w:r>
    </w:p>
    <w:p>
      <w:r>
        <w:rPr>
          <w:b/>
        </w:rPr>
        <w:t>4. 风险收益特征：债券&lt;红利&lt;宽基&lt;行业&lt;海外，年轻人应均衡配置</w:t>
      </w:r>
    </w:p>
    <w:p>
      <w:r>
        <w:br w:type="page"/>
      </w:r>
    </w:p>
    <w:p>
      <w:pPr>
        <w:pStyle w:val="Heading1"/>
      </w:pPr>
      <w:r>
        <w:rPr>
          <w:color w:val="0070C0"/>
        </w:rPr>
        <w:t>二、定投标的选择原则</w:t>
      </w:r>
    </w:p>
    <w:p>
      <w:pPr>
        <w:pStyle w:val="ListBullet"/>
      </w:pPr>
      <w:r>
        <w:rPr>
          <w:b/>
        </w:rPr>
        <w:t>低费率：</w:t>
      </w:r>
      <w:r>
        <w:t>ETF管理费率通常0.5%以下，远低于主动基金，长期定投成本优势明显</w:t>
      </w:r>
    </w:p>
    <w:p>
      <w:pPr>
        <w:pStyle w:val="ListBullet"/>
      </w:pPr>
      <w:r>
        <w:rPr>
          <w:b/>
        </w:rPr>
        <w:t>高流动性：</w:t>
      </w:r>
      <w:r>
        <w:t>选择规模大、成交活跃的ETF，确保买卖方便，避免流动性风险</w:t>
      </w:r>
    </w:p>
    <w:p>
      <w:pPr>
        <w:pStyle w:val="ListBullet"/>
      </w:pPr>
      <w:r>
        <w:rPr>
          <w:b/>
        </w:rPr>
        <w:t>分散风险：</w:t>
      </w:r>
      <w:r>
        <w:t>宽基指数天然分散，行业ETF需控制仓位，单一行业不超过30%</w:t>
      </w:r>
    </w:p>
    <w:p>
      <w:pPr>
        <w:pStyle w:val="ListBullet"/>
      </w:pPr>
      <w:r>
        <w:rPr>
          <w:b/>
        </w:rPr>
        <w:t>分红稳定：</w:t>
      </w:r>
      <w:r>
        <w:t>红利类ETF定期分红，可实现复利再投资，加速财富积累</w:t>
      </w:r>
    </w:p>
    <w:p>
      <w:pPr>
        <w:pStyle w:val="ListBullet"/>
      </w:pPr>
      <w:r>
        <w:rPr>
          <w:b/>
        </w:rPr>
        <w:t>长期向上：</w:t>
      </w:r>
      <w:r>
        <w:t>选择代表经济发展方向、长期趋势向上的标的，如科技、消费、医药</w:t>
      </w:r>
    </w:p>
    <w:p>
      <w:r>
        <w:br w:type="page"/>
      </w:r>
    </w:p>
    <w:p>
      <w:pPr>
        <w:pStyle w:val="Heading1"/>
      </w:pPr>
      <w:r>
        <w:rPr>
          <w:color w:val="0070C0"/>
        </w:rPr>
        <w:t>三、各类标的详细分析</w:t>
      </w:r>
    </w:p>
    <w:p>
      <w:pPr>
        <w:pStyle w:val="Heading2"/>
      </w:pPr>
      <w:r>
        <w:t>3.1 红利类ETF（稳健收益型）</w:t>
      </w:r>
    </w:p>
    <w:p>
      <w:r>
        <w:t>适合人群：风险偏好低、追求稳定现金流、长期定投的投资者</w:t>
      </w:r>
    </w:p>
    <w:p>
      <w:r>
        <w:rPr>
          <w:b/>
        </w:rPr>
        <w:t>核心优势：</w:t>
      </w:r>
      <w:r>
        <w:t>高股息率（通常4-6%）、低波动、定期分红、熊市抗跌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近1年收益</w:t>
            </w:r>
          </w:p>
        </w:tc>
        <w:tc>
          <w:tcPr>
            <w:tcW w:type="dxa" w:w="1440"/>
          </w:tcPr>
          <w:p>
            <w:r>
              <w:t>近3年收益</w:t>
            </w:r>
          </w:p>
        </w:tc>
        <w:tc>
          <w:tcPr>
            <w:tcW w:type="dxa" w:w="1440"/>
          </w:tcPr>
          <w:p>
            <w:r>
              <w:t>分红次数</w:t>
            </w:r>
          </w:p>
        </w:tc>
        <w:tc>
          <w:tcPr>
            <w:tcW w:type="dxa" w:w="1440"/>
          </w:tcPr>
          <w:p>
            <w:r>
              <w:t>规模(亿)</w:t>
            </w:r>
          </w:p>
        </w:tc>
      </w:tr>
      <w:tr>
        <w:tc>
          <w:tcPr>
            <w:tcW w:type="dxa" w:w="1440"/>
          </w:tcPr>
          <w:p>
            <w:r>
              <w:t>515080</w:t>
            </w:r>
          </w:p>
        </w:tc>
        <w:tc>
          <w:tcPr>
            <w:tcW w:type="dxa" w:w="1440"/>
          </w:tcPr>
          <w:p>
            <w:r>
              <w:t>中证红利ETF招商</w:t>
            </w:r>
          </w:p>
        </w:tc>
        <w:tc>
          <w:tcPr>
            <w:tcW w:type="dxa" w:w="1440"/>
          </w:tcPr>
          <w:p>
            <w:r>
              <w:t>12.36%</w:t>
            </w:r>
          </w:p>
        </w:tc>
        <w:tc>
          <w:tcPr>
            <w:tcW w:type="dxa" w:w="1440"/>
          </w:tcPr>
          <w:p>
            <w:r>
              <w:t>28.67%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88.68</w:t>
            </w:r>
          </w:p>
        </w:tc>
      </w:tr>
      <w:tr>
        <w:tc>
          <w:tcPr>
            <w:tcW w:type="dxa" w:w="1440"/>
          </w:tcPr>
          <w:p>
            <w:r>
              <w:t>510880</w:t>
            </w:r>
          </w:p>
        </w:tc>
        <w:tc>
          <w:tcPr>
            <w:tcW w:type="dxa" w:w="1440"/>
          </w:tcPr>
          <w:p>
            <w:r>
              <w:t>上证红利ETF华泰柏瑞</w:t>
            </w:r>
          </w:p>
        </w:tc>
        <w:tc>
          <w:tcPr>
            <w:tcW w:type="dxa" w:w="1440"/>
          </w:tcPr>
          <w:p>
            <w:r>
              <w:t>11.54%</w:t>
            </w:r>
          </w:p>
        </w:tc>
        <w:tc>
          <w:tcPr>
            <w:tcW w:type="dxa" w:w="1440"/>
          </w:tcPr>
          <w:p>
            <w:r>
              <w:t>26.84%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171.39</w:t>
            </w:r>
          </w:p>
        </w:tc>
      </w:tr>
    </w:tbl>
    <w:p/>
    <w:p>
      <w:pPr>
        <w:pStyle w:val="Heading2"/>
      </w:pPr>
      <w:r>
        <w:t>3.2 宽基指数ETF（市场平均型）</w:t>
      </w:r>
    </w:p>
    <w:p>
      <w:r>
        <w:t>适合人群：希望获得市场平均收益、不想择时的投资者</w:t>
      </w:r>
    </w:p>
    <w:p>
      <w:r>
        <w:rPr>
          <w:b/>
        </w:rPr>
        <w:t>核心优势：</w:t>
      </w:r>
      <w:r>
        <w:t>分散风险、代表市场、费率低、长期向上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近1年收益</w:t>
            </w:r>
          </w:p>
        </w:tc>
        <w:tc>
          <w:tcPr>
            <w:tcW w:type="dxa" w:w="1440"/>
          </w:tcPr>
          <w:p>
            <w:r>
              <w:t>近3年收益</w:t>
            </w:r>
          </w:p>
        </w:tc>
        <w:tc>
          <w:tcPr>
            <w:tcW w:type="dxa" w:w="1440"/>
          </w:tcPr>
          <w:p>
            <w:r>
              <w:t>成立来收益</w:t>
            </w:r>
          </w:p>
        </w:tc>
        <w:tc>
          <w:tcPr>
            <w:tcW w:type="dxa" w:w="1440"/>
          </w:tcPr>
          <w:p>
            <w:r>
              <w:t>规模(亿)</w:t>
            </w:r>
          </w:p>
        </w:tc>
      </w:tr>
      <w:tr>
        <w:tc>
          <w:tcPr>
            <w:tcW w:type="dxa" w:w="1440"/>
          </w:tcPr>
          <w:p>
            <w:r>
              <w:t>510300</w:t>
            </w:r>
          </w:p>
        </w:tc>
        <w:tc>
          <w:tcPr>
            <w:tcW w:type="dxa" w:w="1440"/>
          </w:tcPr>
          <w:p>
            <w:r>
              <w:t>沪深300ETF华泰柏瑞</w:t>
            </w:r>
          </w:p>
        </w:tc>
        <w:tc>
          <w:tcPr>
            <w:tcW w:type="dxa" w:w="1440"/>
          </w:tcPr>
          <w:p>
            <w:r>
              <w:t>30.83%</w:t>
            </w:r>
          </w:p>
        </w:tc>
        <w:tc>
          <w:tcPr>
            <w:tcW w:type="dxa" w:w="1440"/>
          </w:tcPr>
          <w:p>
            <w:r>
              <w:t>28.33%</w:t>
            </w:r>
          </w:p>
        </w:tc>
        <w:tc>
          <w:tcPr>
            <w:tcW w:type="dxa" w:w="1440"/>
          </w:tcPr>
          <w:p>
            <w:r>
              <w:t>124.86%</w:t>
            </w:r>
          </w:p>
        </w:tc>
        <w:tc>
          <w:tcPr>
            <w:tcW w:type="dxa" w:w="1440"/>
          </w:tcPr>
          <w:p>
            <w:r>
              <w:t>1999.14</w:t>
            </w:r>
          </w:p>
        </w:tc>
      </w:tr>
      <w:tr>
        <w:tc>
          <w:tcPr>
            <w:tcW w:type="dxa" w:w="1440"/>
          </w:tcPr>
          <w:p>
            <w:r>
              <w:t>510500</w:t>
            </w:r>
          </w:p>
        </w:tc>
        <w:tc>
          <w:tcPr>
            <w:tcW w:type="dxa" w:w="1440"/>
          </w:tcPr>
          <w:p>
            <w:r>
              <w:t>中证500ETF南方</w:t>
            </w:r>
          </w:p>
        </w:tc>
        <w:tc>
          <w:tcPr>
            <w:tcW w:type="dxa" w:w="1440"/>
          </w:tcPr>
          <w:p>
            <w:r>
              <w:t>50.86%</w:t>
            </w:r>
          </w:p>
        </w:tc>
        <w:tc>
          <w:tcPr>
            <w:tcW w:type="dxa" w:w="1440"/>
          </w:tcPr>
          <w:p>
            <w:r>
              <w:t>40.00%</w:t>
            </w:r>
          </w:p>
        </w:tc>
        <w:tc>
          <w:tcPr>
            <w:tcW w:type="dxa" w:w="1440"/>
          </w:tcPr>
          <w:p>
            <w:r>
              <w:t>181.50%</w:t>
            </w:r>
          </w:p>
        </w:tc>
        <w:tc>
          <w:tcPr>
            <w:tcW w:type="dxa" w:w="1440"/>
          </w:tcPr>
          <w:p>
            <w:r>
              <w:t>724.77</w:t>
            </w:r>
          </w:p>
        </w:tc>
      </w:tr>
      <w:tr>
        <w:tc>
          <w:tcPr>
            <w:tcW w:type="dxa" w:w="1440"/>
          </w:tcPr>
          <w:p>
            <w:r>
              <w:t>159915</w:t>
            </w:r>
          </w:p>
        </w:tc>
        <w:tc>
          <w:tcPr>
            <w:tcW w:type="dxa" w:w="1440"/>
          </w:tcPr>
          <w:p>
            <w:r>
              <w:t>创业板ETF易方达</w:t>
            </w:r>
          </w:p>
        </w:tc>
        <w:tc>
          <w:tcPr>
            <w:tcW w:type="dxa" w:w="1440"/>
          </w:tcPr>
          <w:p>
            <w:r>
              <w:t>92.02%</w:t>
            </w:r>
          </w:p>
        </w:tc>
        <w:tc>
          <w:tcPr>
            <w:tcW w:type="dxa" w:w="1440"/>
          </w:tcPr>
          <w:p>
            <w:r>
              <w:t>63.29%</w:t>
            </w:r>
          </w:p>
        </w:tc>
        <w:tc>
          <w:tcPr>
            <w:tcW w:type="dxa" w:w="1440"/>
          </w:tcPr>
          <w:p>
            <w:r>
              <w:t>322.32%</w:t>
            </w:r>
          </w:p>
        </w:tc>
        <w:tc>
          <w:tcPr>
            <w:tcW w:type="dxa" w:w="1440"/>
          </w:tcPr>
          <w:p>
            <w:r>
              <w:t>510.30</w:t>
            </w:r>
          </w:p>
        </w:tc>
      </w:tr>
      <w:tr>
        <w:tc>
          <w:tcPr>
            <w:tcW w:type="dxa" w:w="1440"/>
          </w:tcPr>
          <w:p>
            <w:r>
              <w:t>588000</w:t>
            </w:r>
          </w:p>
        </w:tc>
        <w:tc>
          <w:tcPr>
            <w:tcW w:type="dxa" w:w="1440"/>
          </w:tcPr>
          <w:p>
            <w:r>
              <w:t>科创50ETF华夏</w:t>
            </w:r>
          </w:p>
        </w:tc>
        <w:tc>
          <w:tcPr>
            <w:tcW w:type="dxa" w:w="1440"/>
          </w:tcPr>
          <w:p>
            <w:r>
              <w:t>55.77%</w:t>
            </w:r>
          </w:p>
        </w:tc>
        <w:tc>
          <w:tcPr>
            <w:tcW w:type="dxa" w:w="1440"/>
          </w:tcPr>
          <w:p>
            <w:r>
              <w:t>46.14%</w:t>
            </w:r>
          </w:p>
        </w:tc>
        <w:tc>
          <w:tcPr>
            <w:tcW w:type="dxa" w:w="1440"/>
          </w:tcPr>
          <w:p>
            <w:r>
              <w:t>14.95%</w:t>
            </w:r>
          </w:p>
        </w:tc>
        <w:tc>
          <w:tcPr>
            <w:tcW w:type="dxa" w:w="1440"/>
          </w:tcPr>
          <w:p>
            <w:r>
              <w:t>685.48</w:t>
            </w:r>
          </w:p>
        </w:tc>
      </w:tr>
    </w:tbl>
    <w:p/>
    <w:p>
      <w:pPr>
        <w:pStyle w:val="Heading2"/>
      </w:pPr>
      <w:r>
        <w:t>3.3 行业主题ETF（高弹性型）</w:t>
      </w:r>
    </w:p>
    <w:p>
      <w:r>
        <w:t>适合人群：风险偏好高、希望获取超额收益、有一定行业判断能力的投资者</w:t>
      </w:r>
    </w:p>
    <w:p>
      <w:r>
        <w:rPr>
          <w:b/>
        </w:rPr>
        <w:t>核心优势：</w:t>
      </w:r>
      <w:r>
        <w:t>高弹性、高成长、把握行业红利</w:t>
      </w:r>
    </w:p>
    <w:p>
      <w:r>
        <w:rPr>
          <w:b/>
        </w:rPr>
        <w:t>风险提示：</w:t>
      </w:r>
      <w:r>
        <w:t>行业周期波动大、估值高、需择时</w:t>
      </w:r>
    </w:p>
    <w:tbl>
      <w:tblPr>
        <w:tblStyle w:val="LightGrid-Accent3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代码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近1年收益</w:t>
            </w:r>
          </w:p>
        </w:tc>
        <w:tc>
          <w:tcPr>
            <w:tcW w:type="dxa" w:w="1440"/>
          </w:tcPr>
          <w:p>
            <w:r>
              <w:t>近3年收益</w:t>
            </w:r>
          </w:p>
        </w:tc>
        <w:tc>
          <w:tcPr>
            <w:tcW w:type="dxa" w:w="1440"/>
          </w:tcPr>
          <w:p>
            <w:r>
              <w:t>最大回撤</w:t>
            </w:r>
          </w:p>
        </w:tc>
        <w:tc>
          <w:tcPr>
            <w:tcW w:type="dxa" w:w="1440"/>
          </w:tcPr>
          <w:p>
            <w:r>
              <w:t>规模(亿)</w:t>
            </w:r>
          </w:p>
        </w:tc>
      </w:tr>
      <w:tr>
        <w:tc>
          <w:tcPr>
            <w:tcW w:type="dxa" w:w="1440"/>
          </w:tcPr>
          <w:p>
            <w:r>
              <w:t>512760</w:t>
            </w:r>
          </w:p>
        </w:tc>
        <w:tc>
          <w:tcPr>
            <w:tcW w:type="dxa" w:w="1440"/>
          </w:tcPr>
          <w:p>
            <w:r>
              <w:t>芯片ETF国泰</w:t>
            </w:r>
          </w:p>
        </w:tc>
        <w:tc>
          <w:tcPr>
            <w:tcW w:type="dxa" w:w="1440"/>
          </w:tcPr>
          <w:p>
            <w:r>
              <w:t>67.47%</w:t>
            </w:r>
          </w:p>
        </w:tc>
        <w:tc>
          <w:tcPr>
            <w:tcW w:type="dxa" w:w="1440"/>
          </w:tcPr>
          <w:p>
            <w:r>
              <w:t>80.68%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87.13</w:t>
            </w:r>
          </w:p>
        </w:tc>
      </w:tr>
      <w:tr>
        <w:tc>
          <w:tcPr>
            <w:tcW w:type="dxa" w:w="1440"/>
          </w:tcPr>
          <w:p>
            <w:r>
              <w:t>159928</w:t>
            </w:r>
          </w:p>
        </w:tc>
        <w:tc>
          <w:tcPr>
            <w:tcW w:type="dxa" w:w="1440"/>
          </w:tcPr>
          <w:p>
            <w:r>
              <w:t>消费ETF汇添富</w:t>
            </w:r>
          </w:p>
        </w:tc>
        <w:tc>
          <w:tcPr>
            <w:tcW w:type="dxa" w:w="1440"/>
          </w:tcPr>
          <w:p>
            <w:r>
              <w:t>-8.79%</w:t>
            </w:r>
          </w:p>
        </w:tc>
        <w:tc>
          <w:tcPr>
            <w:tcW w:type="dxa" w:w="1440"/>
          </w:tcPr>
          <w:p>
            <w:r>
              <w:t>-25.46%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199.95</w:t>
            </w:r>
          </w:p>
        </w:tc>
      </w:tr>
      <w:tr>
        <w:tc>
          <w:tcPr>
            <w:tcW w:type="dxa" w:w="1440"/>
          </w:tcPr>
          <w:p>
            <w:r>
              <w:t>512010</w:t>
            </w:r>
          </w:p>
        </w:tc>
        <w:tc>
          <w:tcPr>
            <w:tcW w:type="dxa" w:w="1440"/>
          </w:tcPr>
          <w:p>
            <w:r>
              <w:t>医药ETF易方达</w:t>
            </w:r>
          </w:p>
        </w:tc>
        <w:tc>
          <w:tcPr>
            <w:tcW w:type="dxa" w:w="1440"/>
          </w:tcPr>
          <w:p>
            <w:r>
              <w:t>4.20%</w:t>
            </w:r>
          </w:p>
        </w:tc>
        <w:tc>
          <w:tcPr>
            <w:tcW w:type="dxa" w:w="1440"/>
          </w:tcPr>
          <w:p>
            <w:r>
              <w:t>-19.84%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172.15</w:t>
            </w:r>
          </w:p>
        </w:tc>
      </w:tr>
    </w:tbl>
    <w:p>
      <w:r>
        <w:br w:type="page"/>
      </w:r>
    </w:p>
    <w:p>
      <w:pPr>
        <w:pStyle w:val="Heading2"/>
      </w:pPr>
      <w:r>
        <w:t>3.4 海外资产ETF（全球配置型）</w:t>
      </w:r>
    </w:p>
    <w:p>
      <w:r>
        <w:t>适合人群：希望分散单一市场风险、配置全球资产的投资者</w:t>
      </w:r>
    </w:p>
    <w:p>
      <w:r>
        <w:rPr>
          <w:b/>
        </w:rPr>
        <w:t>核心优势：</w:t>
      </w:r>
      <w:r>
        <w:t>全球分散、美股科技龙头、人民币对冲</w:t>
      </w:r>
    </w:p>
    <w:p>
      <w:r>
        <w:t>推荐标的：纳指ETF国泰（513100）</w:t>
      </w:r>
      <w:r>
        <w:rPr>
          <w:b/>
        </w:rPr>
        <w:br/>
        <w:t>近1年收益：32.00%</w:t>
      </w:r>
      <w:r>
        <w:br/>
        <w:t>成立来收益：831.25%</w:t>
      </w:r>
      <w:r>
        <w:br/>
        <w:t>规模：155.34亿</w:t>
      </w:r>
    </w:p>
    <w:p/>
    <w:p>
      <w:pPr>
        <w:pStyle w:val="Heading2"/>
      </w:pPr>
      <w:r>
        <w:t>3.5 债券类ETF（风险对冲型）</w:t>
      </w:r>
    </w:p>
    <w:p>
      <w:r>
        <w:t>适合人群：风险偏好极低、需要资产保值、作为安全垫的投资者</w:t>
      </w:r>
    </w:p>
    <w:p>
      <w:r>
        <w:rPr>
          <w:b/>
        </w:rPr>
        <w:t>核心优势：</w:t>
      </w:r>
      <w:r>
        <w:t>低风险、稳定收益、对冲股市下跌</w:t>
      </w:r>
    </w:p>
    <w:p>
      <w:r>
        <w:t>推荐标的：国债ETF国泰（511010）</w:t>
      </w:r>
      <w:r>
        <w:rPr>
          <w:b/>
        </w:rPr>
        <w:br/>
        <w:t>近1年收益：1.64%</w:t>
      </w:r>
      <w:r>
        <w:br/>
        <w:t>近3年收益：10.27%</w:t>
      </w:r>
      <w:r>
        <w:br/>
        <w:t>分红次数：5次</w:t>
      </w:r>
    </w:p>
    <w:p>
      <w:r>
        <w:br w:type="page"/>
      </w:r>
    </w:p>
    <w:p>
      <w:pPr>
        <w:pStyle w:val="Heading1"/>
      </w:pPr>
      <w:r>
        <w:rPr>
          <w:color w:val="0070C0"/>
        </w:rPr>
        <w:t>四、风险提示与应对策略</w:t>
      </w:r>
    </w:p>
    <w:p>
      <w:pPr>
        <w:pStyle w:val="ListNumber"/>
      </w:pPr>
      <w:r>
        <w:rPr>
          <w:b/>
        </w:rPr>
        <w:t>市场风险：</w:t>
      </w:r>
      <w:r>
        <w:br/>
        <w:t>应对策略：股市整体下跌会导致ETF净值回撤，年轻人应做好3-5年长期持有的心理准备</w:t>
      </w:r>
    </w:p>
    <w:p>
      <w:pPr>
        <w:pStyle w:val="ListNumber"/>
      </w:pPr>
      <w:r>
        <w:rPr>
          <w:b/>
        </w:rPr>
        <w:t>行业周期风险：</w:t>
      </w:r>
      <w:r>
        <w:br/>
        <w:t>应对策略：行业ETF波动大，如芯片、医药近年表现不佳，需分散配置</w:t>
      </w:r>
    </w:p>
    <w:p>
      <w:pPr>
        <w:pStyle w:val="ListNumber"/>
      </w:pPr>
      <w:r>
        <w:rPr>
          <w:b/>
        </w:rPr>
        <w:t>汇率风险：</w:t>
      </w:r>
      <w:r>
        <w:br/>
        <w:t>应对策略：海外ETF受汇率波动影响，人民币升值会侵蚀收益</w:t>
      </w:r>
    </w:p>
    <w:p>
      <w:pPr>
        <w:pStyle w:val="ListNumber"/>
      </w:pPr>
      <w:r>
        <w:rPr>
          <w:b/>
        </w:rPr>
        <w:t>流动性风险：</w:t>
      </w:r>
      <w:r>
        <w:br/>
        <w:t>应对策略：小规模ETF可能出现流动性不足，买卖价差大</w:t>
      </w:r>
    </w:p>
    <w:p>
      <w:pPr>
        <w:pStyle w:val="ListNumber"/>
      </w:pPr>
      <w:r>
        <w:rPr>
          <w:b/>
        </w:rPr>
        <w:t>定投中断风险：</w:t>
      </w:r>
      <w:r>
        <w:br/>
        <w:t>应对策略：年轻人收入不稳定，可能因辞职、结婚等中断定投，影响复利效果</w:t>
      </w:r>
    </w:p>
    <w:p>
      <w:r>
        <w:br w:type="page"/>
      </w:r>
    </w:p>
    <w:p>
      <w:pPr>
        <w:pStyle w:val="Heading1"/>
      </w:pPr>
      <w:r>
        <w:rPr>
          <w:color w:val="0070C0"/>
        </w:rPr>
        <w:t>五、综合定投方案推荐</w:t>
      </w:r>
    </w:p>
    <w:p>
      <w:r>
        <w:t>针对不同风险偏好的年轻人，提供三套定投方案：</w:t>
      </w:r>
    </w:p>
    <w:p>
      <w:pPr>
        <w:pStyle w:val="Heading2"/>
      </w:pPr>
      <w:r>
        <w:t>方案1：稳健型（适合风险偏好低的投资者）</w:t>
      </w:r>
    </w:p>
    <w:p>
      <w:r>
        <w:rPr>
          <w:b/>
        </w:rPr>
        <w:t>资产配置：</w:t>
      </w:r>
      <w:r>
        <w:br/>
        <w:t>- 红利ETF：40%（515080中证红利+510880上证红利）</w:t>
      </w:r>
      <w:r>
        <w:br/>
        <w:t>- 沪深300ETF：30%（510300）</w:t>
      </w:r>
      <w:r>
        <w:br/>
        <w:t>- 国债ETF：30%（511010）</w:t>
      </w:r>
    </w:p>
    <w:p>
      <w:r>
        <w:rPr>
          <w:b/>
        </w:rPr>
        <w:t>预期收益：</w:t>
      </w:r>
      <w:r>
        <w:t>年化8-12%，波动较小，适合追求稳定收益的投资者</w:t>
      </w:r>
    </w:p>
    <w:p>
      <w:r>
        <w:rPr>
          <w:b/>
        </w:rPr>
        <w:t>定投金额：</w:t>
      </w:r>
      <w:r>
        <w:t>每月2000元（红利800+沪深300600+国债600）</w:t>
      </w:r>
    </w:p>
    <w:p/>
    <w:p>
      <w:pPr>
        <w:pStyle w:val="Heading2"/>
      </w:pPr>
      <w:r>
        <w:t>方案2：平衡型（适合大多数年轻人）</w:t>
      </w:r>
    </w:p>
    <w:p>
      <w:r>
        <w:rPr>
          <w:b/>
        </w:rPr>
        <w:t>资产配置：</w:t>
      </w:r>
      <w:r>
        <w:br/>
        <w:t>- 红利ETF：20%（515080）</w:t>
      </w:r>
      <w:r>
        <w:br/>
        <w:t>- 宽基指数：40%（510300沪深300+510500中证500）</w:t>
      </w:r>
      <w:r>
        <w:br/>
        <w:t>- 行业主题：25%（512760芯片+159928消费）</w:t>
      </w:r>
      <w:r>
        <w:br/>
        <w:t>- 海外资产：15%（513100纳指）</w:t>
      </w:r>
    </w:p>
    <w:p>
      <w:r>
        <w:rPr>
          <w:b/>
        </w:rPr>
        <w:t>预期收益：</w:t>
      </w:r>
      <w:r>
        <w:t>年化12-18%，中等波动，适合有一定风险承受力的投资者</w:t>
      </w:r>
    </w:p>
    <w:p>
      <w:r>
        <w:rPr>
          <w:b/>
        </w:rPr>
        <w:t>定投金额：</w:t>
      </w:r>
      <w:r>
        <w:t>每月3000元（红利600+宽基1200+行业750+海外450）</w:t>
      </w:r>
    </w:p>
    <w:p/>
    <w:p>
      <w:pPr>
        <w:pStyle w:val="Heading2"/>
      </w:pPr>
      <w:r>
        <w:t>方案3：进取型（适合风险偏好高的投资者）</w:t>
      </w:r>
    </w:p>
    <w:p>
      <w:r>
        <w:rPr>
          <w:b/>
        </w:rPr>
        <w:t>资产配置：</w:t>
      </w:r>
      <w:r>
        <w:br/>
        <w:t>- 宽基成长：30%（159915创业板+588000科创50）</w:t>
      </w:r>
      <w:r>
        <w:br/>
        <w:t>- 行业主题：50%（512760芯片+159915创业板）</w:t>
      </w:r>
      <w:r>
        <w:br/>
        <w:t>- 海外资产：20%（513100纳指）</w:t>
      </w:r>
    </w:p>
    <w:p>
      <w:r>
        <w:rPr>
          <w:b/>
        </w:rPr>
        <w:t>预期收益：</w:t>
      </w:r>
      <w:r>
        <w:t>年化18-25%，高波动，适合追求高收益、能承受大幅回撤的投资者</w:t>
      </w:r>
    </w:p>
    <w:p>
      <w:r>
        <w:rPr>
          <w:b/>
        </w:rPr>
        <w:t>定投金额：</w:t>
      </w:r>
      <w:r>
        <w:t>每月4000元（宽基1200+行业2000+海外800）</w:t>
      </w:r>
    </w:p>
    <w:p/>
    <w:p>
      <w:pPr>
        <w:pStyle w:val="Heading2"/>
      </w:pPr>
      <w:r>
        <w:t>定投策略建议</w:t>
      </w:r>
    </w:p>
    <w:p>
      <w:pPr>
        <w:pStyle w:val="ListNumber"/>
      </w:pPr>
      <w:r>
        <w:t>定期定额：每月固定日期投入固定金额，不受市场波动影响</w:t>
      </w:r>
    </w:p>
    <w:p>
      <w:pPr>
        <w:pStyle w:val="ListNumber"/>
      </w:pPr>
      <w:r>
        <w:t>红利再投资：将分红自动转为份额，加速复利增长</w:t>
      </w:r>
    </w:p>
    <w:p>
      <w:pPr>
        <w:pStyle w:val="ListNumber"/>
      </w:pPr>
      <w:r>
        <w:t>越跌越买：市场大跌时可适当加大投入，降低平均成本</w:t>
      </w:r>
    </w:p>
    <w:p>
      <w:pPr>
        <w:pStyle w:val="ListNumber"/>
      </w:pPr>
      <w:r>
        <w:t>长期持有：至少坚持3-5年，跨越一个完整牛熊周期</w:t>
      </w:r>
    </w:p>
    <w:p>
      <w:pPr>
        <w:pStyle w:val="ListNumber"/>
      </w:pPr>
      <w:r>
        <w:t>动态调整：每年复盘一次，根据市场变化调整配置比例</w:t>
      </w:r>
    </w:p>
    <w:p>
      <w:r>
        <w:br w:type="page"/>
      </w:r>
    </w:p>
    <w:p>
      <w:pPr>
        <w:pStyle w:val="Heading1"/>
      </w:pPr>
      <w:r>
        <w:rPr>
          <w:color w:val="0070C0"/>
        </w:rPr>
        <w:t>附录：完整数据表</w:t>
      </w:r>
    </w:p>
    <w:p>
      <w:r>
        <w:t>以下为本次分析的所有11只ETF完整数据：</w:t>
      </w:r>
    </w:p>
    <w:tbl>
      <w:tblPr>
        <w:tblStyle w:val="LightGrid-Accent4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代码</w:t>
            </w:r>
          </w:p>
        </w:tc>
        <w:tc>
          <w:tcPr>
            <w:tcW w:type="dxa" w:w="1080"/>
          </w:tcPr>
          <w:p>
            <w:r>
              <w:t>名称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近1年</w:t>
            </w:r>
          </w:p>
        </w:tc>
        <w:tc>
          <w:tcPr>
            <w:tcW w:type="dxa" w:w="1080"/>
          </w:tcPr>
          <w:p>
            <w:r>
              <w:t>近3年</w:t>
            </w:r>
          </w:p>
        </w:tc>
        <w:tc>
          <w:tcPr>
            <w:tcW w:type="dxa" w:w="1080"/>
          </w:tcPr>
          <w:p>
            <w:r>
              <w:t>分红次数</w:t>
            </w:r>
          </w:p>
        </w:tc>
        <w:tc>
          <w:tcPr>
            <w:tcW w:type="dxa" w:w="1080"/>
          </w:tcPr>
          <w:p>
            <w:r>
              <w:t>规模(亿)</w:t>
            </w:r>
          </w:p>
        </w:tc>
        <w:tc>
          <w:tcPr>
            <w:tcW w:type="dxa" w:w="1080"/>
          </w:tcPr>
          <w:p>
            <w:r>
              <w:t>特点</w:t>
            </w:r>
          </w:p>
        </w:tc>
      </w:tr>
      <w:tr>
        <w:tc>
          <w:tcPr>
            <w:tcW w:type="dxa" w:w="1080"/>
          </w:tcPr>
          <w:p>
            <w:r>
              <w:t>515080</w:t>
            </w:r>
          </w:p>
        </w:tc>
        <w:tc>
          <w:tcPr>
            <w:tcW w:type="dxa" w:w="1080"/>
          </w:tcPr>
          <w:p>
            <w:r>
              <w:t>中证红利ETF招商</w:t>
            </w:r>
          </w:p>
        </w:tc>
        <w:tc>
          <w:tcPr>
            <w:tcW w:type="dxa" w:w="1080"/>
          </w:tcPr>
          <w:p>
            <w:r>
              <w:t>红利</w:t>
            </w:r>
          </w:p>
        </w:tc>
        <w:tc>
          <w:tcPr>
            <w:tcW w:type="dxa" w:w="1080"/>
          </w:tcPr>
          <w:p>
            <w:r>
              <w:t>12.36%</w:t>
            </w:r>
          </w:p>
        </w:tc>
        <w:tc>
          <w:tcPr>
            <w:tcW w:type="dxa" w:w="1080"/>
          </w:tcPr>
          <w:p>
            <w:r>
              <w:t>28.67%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88.68</w:t>
            </w:r>
          </w:p>
        </w:tc>
        <w:tc>
          <w:tcPr>
            <w:tcW w:type="dxa" w:w="1080"/>
          </w:tcPr>
          <w:p>
            <w:r>
              <w:t>高股息、低波动、定期分红</w:t>
            </w:r>
          </w:p>
        </w:tc>
      </w:tr>
      <w:tr>
        <w:tc>
          <w:tcPr>
            <w:tcW w:type="dxa" w:w="1080"/>
          </w:tcPr>
          <w:p>
            <w:r>
              <w:t>510880</w:t>
            </w:r>
          </w:p>
        </w:tc>
        <w:tc>
          <w:tcPr>
            <w:tcW w:type="dxa" w:w="1080"/>
          </w:tcPr>
          <w:p>
            <w:r>
              <w:t>上证红利ETF华泰柏瑞</w:t>
            </w:r>
          </w:p>
        </w:tc>
        <w:tc>
          <w:tcPr>
            <w:tcW w:type="dxa" w:w="1080"/>
          </w:tcPr>
          <w:p>
            <w:r>
              <w:t>红利</w:t>
            </w:r>
          </w:p>
        </w:tc>
        <w:tc>
          <w:tcPr>
            <w:tcW w:type="dxa" w:w="1080"/>
          </w:tcPr>
          <w:p>
            <w:r>
              <w:t>11.54%</w:t>
            </w:r>
          </w:p>
        </w:tc>
        <w:tc>
          <w:tcPr>
            <w:tcW w:type="dxa" w:w="1080"/>
          </w:tcPr>
          <w:p>
            <w:r>
              <w:t>26.84%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171.39</w:t>
            </w:r>
          </w:p>
        </w:tc>
        <w:tc>
          <w:tcPr>
            <w:tcW w:type="dxa" w:w="1080"/>
          </w:tcPr>
          <w:p>
            <w:r>
              <w:t>历史最久、分红稳定</w:t>
            </w:r>
          </w:p>
        </w:tc>
      </w:tr>
      <w:tr>
        <w:tc>
          <w:tcPr>
            <w:tcW w:type="dxa" w:w="1080"/>
          </w:tcPr>
          <w:p>
            <w:r>
              <w:t>510300</w:t>
            </w:r>
          </w:p>
        </w:tc>
        <w:tc>
          <w:tcPr>
            <w:tcW w:type="dxa" w:w="1080"/>
          </w:tcPr>
          <w:p>
            <w:r>
              <w:t>沪深300ETF华泰柏瑞</w:t>
            </w:r>
          </w:p>
        </w:tc>
        <w:tc>
          <w:tcPr>
            <w:tcW w:type="dxa" w:w="1080"/>
          </w:tcPr>
          <w:p>
            <w:r>
              <w:t>宽基-大盘</w:t>
            </w:r>
          </w:p>
        </w:tc>
        <w:tc>
          <w:tcPr>
            <w:tcW w:type="dxa" w:w="1080"/>
          </w:tcPr>
          <w:p>
            <w:r>
              <w:t>30.83%</w:t>
            </w:r>
          </w:p>
        </w:tc>
        <w:tc>
          <w:tcPr>
            <w:tcW w:type="dxa" w:w="1080"/>
          </w:tcPr>
          <w:p>
            <w:r>
              <w:t>28.33%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1999.14</w:t>
            </w:r>
          </w:p>
        </w:tc>
        <w:tc>
          <w:tcPr>
            <w:tcW w:type="dxa" w:w="1080"/>
          </w:tcPr>
          <w:p>
            <w:r>
              <w:t>大盘蓝筹、市场代表</w:t>
            </w:r>
          </w:p>
        </w:tc>
      </w:tr>
      <w:tr>
        <w:tc>
          <w:tcPr>
            <w:tcW w:type="dxa" w:w="1080"/>
          </w:tcPr>
          <w:p>
            <w:r>
              <w:t>510500</w:t>
            </w:r>
          </w:p>
        </w:tc>
        <w:tc>
          <w:tcPr>
            <w:tcW w:type="dxa" w:w="1080"/>
          </w:tcPr>
          <w:p>
            <w:r>
              <w:t>中证500ETF南方</w:t>
            </w:r>
          </w:p>
        </w:tc>
        <w:tc>
          <w:tcPr>
            <w:tcW w:type="dxa" w:w="1080"/>
          </w:tcPr>
          <w:p>
            <w:r>
              <w:t>宽基-中盘</w:t>
            </w:r>
          </w:p>
        </w:tc>
        <w:tc>
          <w:tcPr>
            <w:tcW w:type="dxa" w:w="1080"/>
          </w:tcPr>
          <w:p>
            <w:r>
              <w:t>50.86%</w:t>
            </w:r>
          </w:p>
        </w:tc>
        <w:tc>
          <w:tcPr>
            <w:tcW w:type="dxa" w:w="1080"/>
          </w:tcPr>
          <w:p>
            <w:r>
              <w:t>40.00%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724.77</w:t>
            </w:r>
          </w:p>
        </w:tc>
        <w:tc>
          <w:tcPr>
            <w:tcW w:type="dxa" w:w="1080"/>
          </w:tcPr>
          <w:p>
            <w:r>
              <w:t>中盘成长、行业分散</w:t>
            </w:r>
          </w:p>
        </w:tc>
      </w:tr>
      <w:tr>
        <w:tc>
          <w:tcPr>
            <w:tcW w:type="dxa" w:w="1080"/>
          </w:tcPr>
          <w:p>
            <w:r>
              <w:t>159915</w:t>
            </w:r>
          </w:p>
        </w:tc>
        <w:tc>
          <w:tcPr>
            <w:tcW w:type="dxa" w:w="1080"/>
          </w:tcPr>
          <w:p>
            <w:r>
              <w:t>创业板ETF易方达</w:t>
            </w:r>
          </w:p>
        </w:tc>
        <w:tc>
          <w:tcPr>
            <w:tcW w:type="dxa" w:w="1080"/>
          </w:tcPr>
          <w:p>
            <w:r>
              <w:t>宽基-成长</w:t>
            </w:r>
          </w:p>
        </w:tc>
        <w:tc>
          <w:tcPr>
            <w:tcW w:type="dxa" w:w="1080"/>
          </w:tcPr>
          <w:p>
            <w:r>
              <w:t>92.02%</w:t>
            </w:r>
          </w:p>
        </w:tc>
        <w:tc>
          <w:tcPr>
            <w:tcW w:type="dxa" w:w="1080"/>
          </w:tcPr>
          <w:p>
            <w:r>
              <w:t>63.29%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510.30</w:t>
            </w:r>
          </w:p>
        </w:tc>
        <w:tc>
          <w:tcPr>
            <w:tcW w:type="dxa" w:w="1080"/>
          </w:tcPr>
          <w:p>
            <w:r>
              <w:t>高成长、高波动、创新企业</w:t>
            </w:r>
          </w:p>
        </w:tc>
      </w:tr>
      <w:tr>
        <w:tc>
          <w:tcPr>
            <w:tcW w:type="dxa" w:w="1080"/>
          </w:tcPr>
          <w:p>
            <w:r>
              <w:t>588000</w:t>
            </w:r>
          </w:p>
        </w:tc>
        <w:tc>
          <w:tcPr>
            <w:tcW w:type="dxa" w:w="1080"/>
          </w:tcPr>
          <w:p>
            <w:r>
              <w:t>科创50ETF华夏</w:t>
            </w:r>
          </w:p>
        </w:tc>
        <w:tc>
          <w:tcPr>
            <w:tcW w:type="dxa" w:w="1080"/>
          </w:tcPr>
          <w:p>
            <w:r>
              <w:t>宽基-科技</w:t>
            </w:r>
          </w:p>
        </w:tc>
        <w:tc>
          <w:tcPr>
            <w:tcW w:type="dxa" w:w="1080"/>
          </w:tcPr>
          <w:p>
            <w:r>
              <w:t>55.77%</w:t>
            </w:r>
          </w:p>
        </w:tc>
        <w:tc>
          <w:tcPr>
            <w:tcW w:type="dxa" w:w="1080"/>
          </w:tcPr>
          <w:p>
            <w:r>
              <w:t>46.14%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685.48</w:t>
            </w:r>
          </w:p>
        </w:tc>
        <w:tc>
          <w:tcPr>
            <w:tcW w:type="dxa" w:w="1080"/>
          </w:tcPr>
          <w:p>
            <w:r>
              <w:t>科技创新、硬科技龙头</w:t>
            </w:r>
          </w:p>
        </w:tc>
      </w:tr>
      <w:tr>
        <w:tc>
          <w:tcPr>
            <w:tcW w:type="dxa" w:w="1080"/>
          </w:tcPr>
          <w:p>
            <w:r>
              <w:t>512760</w:t>
            </w:r>
          </w:p>
        </w:tc>
        <w:tc>
          <w:tcPr>
            <w:tcW w:type="dxa" w:w="1080"/>
          </w:tcPr>
          <w:p>
            <w:r>
              <w:t>芯片ETF国泰</w:t>
            </w:r>
          </w:p>
        </w:tc>
        <w:tc>
          <w:tcPr>
            <w:tcW w:type="dxa" w:w="1080"/>
          </w:tcPr>
          <w:p>
            <w:r>
              <w:t>行业-科技</w:t>
            </w:r>
          </w:p>
        </w:tc>
        <w:tc>
          <w:tcPr>
            <w:tcW w:type="dxa" w:w="1080"/>
          </w:tcPr>
          <w:p>
            <w:r>
              <w:t>67.47%</w:t>
            </w:r>
          </w:p>
        </w:tc>
        <w:tc>
          <w:tcPr>
            <w:tcW w:type="dxa" w:w="1080"/>
          </w:tcPr>
          <w:p>
            <w:r>
              <w:t>80.68%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87.13</w:t>
            </w:r>
          </w:p>
        </w:tc>
        <w:tc>
          <w:tcPr>
            <w:tcW w:type="dxa" w:w="1080"/>
          </w:tcPr>
          <w:p>
            <w:r>
              <w:t>半导体芯片、高弹性</w:t>
            </w:r>
          </w:p>
        </w:tc>
      </w:tr>
      <w:tr>
        <w:tc>
          <w:tcPr>
            <w:tcW w:type="dxa" w:w="1080"/>
          </w:tcPr>
          <w:p>
            <w:r>
              <w:t>159928</w:t>
            </w:r>
          </w:p>
        </w:tc>
        <w:tc>
          <w:tcPr>
            <w:tcW w:type="dxa" w:w="1080"/>
          </w:tcPr>
          <w:p>
            <w:r>
              <w:t>消费ETF汇添富</w:t>
            </w:r>
          </w:p>
        </w:tc>
        <w:tc>
          <w:tcPr>
            <w:tcW w:type="dxa" w:w="1080"/>
          </w:tcPr>
          <w:p>
            <w:r>
              <w:t>行业-消费</w:t>
            </w:r>
          </w:p>
        </w:tc>
        <w:tc>
          <w:tcPr>
            <w:tcW w:type="dxa" w:w="1080"/>
          </w:tcPr>
          <w:p>
            <w:r>
              <w:t>-8.79%</w:t>
            </w:r>
          </w:p>
        </w:tc>
        <w:tc>
          <w:tcPr>
            <w:tcW w:type="dxa" w:w="1080"/>
          </w:tcPr>
          <w:p>
            <w:r>
              <w:t>-25.46%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199.95</w:t>
            </w:r>
          </w:p>
        </w:tc>
        <w:tc>
          <w:tcPr>
            <w:tcW w:type="dxa" w:w="1080"/>
          </w:tcPr>
          <w:p>
            <w:r>
              <w:t>日常生活需求、长期稳定</w:t>
            </w:r>
          </w:p>
        </w:tc>
      </w:tr>
      <w:tr>
        <w:tc>
          <w:tcPr>
            <w:tcW w:type="dxa" w:w="1080"/>
          </w:tcPr>
          <w:p>
            <w:r>
              <w:t>512010</w:t>
            </w:r>
          </w:p>
        </w:tc>
        <w:tc>
          <w:tcPr>
            <w:tcW w:type="dxa" w:w="1080"/>
          </w:tcPr>
          <w:p>
            <w:r>
              <w:t>医药ETF易方达</w:t>
            </w:r>
          </w:p>
        </w:tc>
        <w:tc>
          <w:tcPr>
            <w:tcW w:type="dxa" w:w="1080"/>
          </w:tcPr>
          <w:p>
            <w:r>
              <w:t>行业-医药</w:t>
            </w:r>
          </w:p>
        </w:tc>
        <w:tc>
          <w:tcPr>
            <w:tcW w:type="dxa" w:w="1080"/>
          </w:tcPr>
          <w:p>
            <w:r>
              <w:t>4.20%</w:t>
            </w:r>
          </w:p>
        </w:tc>
        <w:tc>
          <w:tcPr>
            <w:tcW w:type="dxa" w:w="1080"/>
          </w:tcPr>
          <w:p>
            <w:r>
              <w:t>-19.84%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172.15</w:t>
            </w:r>
          </w:p>
        </w:tc>
        <w:tc>
          <w:tcPr>
            <w:tcW w:type="dxa" w:w="1080"/>
          </w:tcPr>
          <w:p>
            <w:r>
              <w:t>医疗健康、防御属性</w:t>
            </w:r>
          </w:p>
        </w:tc>
      </w:tr>
      <w:tr>
        <w:tc>
          <w:tcPr>
            <w:tcW w:type="dxa" w:w="1080"/>
          </w:tcPr>
          <w:p>
            <w:r>
              <w:t>513100</w:t>
            </w:r>
          </w:p>
        </w:tc>
        <w:tc>
          <w:tcPr>
            <w:tcW w:type="dxa" w:w="1080"/>
          </w:tcPr>
          <w:p>
            <w:r>
              <w:t>纳指ETF国泰</w:t>
            </w:r>
          </w:p>
        </w:tc>
        <w:tc>
          <w:tcPr>
            <w:tcW w:type="dxa" w:w="1080"/>
          </w:tcPr>
          <w:p>
            <w:r>
              <w:t>海外-美股</w:t>
            </w:r>
          </w:p>
        </w:tc>
        <w:tc>
          <w:tcPr>
            <w:tcW w:type="dxa" w:w="1080"/>
          </w:tcPr>
          <w:p>
            <w:r>
              <w:t>32.00%</w:t>
            </w:r>
          </w:p>
        </w:tc>
        <w:tc>
          <w:tcPr>
            <w:tcW w:type="dxa" w:w="1080"/>
          </w:tcPr>
          <w:p>
            <w:r>
              <w:t>99.62%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155.34</w:t>
            </w:r>
          </w:p>
        </w:tc>
        <w:tc>
          <w:tcPr>
            <w:tcW w:type="dxa" w:w="1080"/>
          </w:tcPr>
          <w:p>
            <w:r>
              <w:t>美股科技、全球配置</w:t>
            </w:r>
          </w:p>
        </w:tc>
      </w:tr>
      <w:tr>
        <w:tc>
          <w:tcPr>
            <w:tcW w:type="dxa" w:w="1080"/>
          </w:tcPr>
          <w:p>
            <w:r>
              <w:t>511010</w:t>
            </w:r>
          </w:p>
        </w:tc>
        <w:tc>
          <w:tcPr>
            <w:tcW w:type="dxa" w:w="1080"/>
          </w:tcPr>
          <w:p>
            <w:r>
              <w:t>国债ETF国泰</w:t>
            </w:r>
          </w:p>
        </w:tc>
        <w:tc>
          <w:tcPr>
            <w:tcW w:type="dxa" w:w="1080"/>
          </w:tcPr>
          <w:p>
            <w:r>
              <w:t>债券-国债</w:t>
            </w:r>
          </w:p>
        </w:tc>
        <w:tc>
          <w:tcPr>
            <w:tcW w:type="dxa" w:w="1080"/>
          </w:tcPr>
          <w:p>
            <w:r>
              <w:t>1.64%</w:t>
            </w:r>
          </w:p>
        </w:tc>
        <w:tc>
          <w:tcPr>
            <w:tcW w:type="dxa" w:w="1080"/>
          </w:tcPr>
          <w:p>
            <w:r>
              <w:t>10.27%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38.13</w:t>
            </w:r>
          </w:p>
        </w:tc>
        <w:tc>
          <w:tcPr>
            <w:tcW w:type="dxa" w:w="1080"/>
          </w:tcPr>
          <w:p>
            <w:r>
              <w:t>低风险、稳定收益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