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color w:val="000000"/>
        </w:rPr>
        <w:t>一、发明名称</w:t>
      </w:r>
    </w:p>
    <w:p>
      <w:pPr>
        <w:ind w:firstLine="420"/>
      </w:pPr>
      <w:r>
        <w:rPr>
          <w:rFonts w:ascii="宋体" w:hAnsi="宋体" w:eastAsia="宋体"/>
          <w:b w:val="0"/>
          <w:sz w:val="24"/>
        </w:rPr>
        <w:t>一种基于坐标编码排序与SIMD向量化的三维点云体素化加速方法</w:t>
      </w:r>
    </w:p>
    <w:p>
      <w:pPr>
        <w:pStyle w:val="Heading1"/>
      </w:pPr>
      <w:r>
        <w:rPr>
          <w:rFonts w:ascii="黑体" w:hAnsi="黑体" w:eastAsia="黑体"/>
          <w:color w:val="000000"/>
        </w:rPr>
        <w:t>二、技术领域</w:t>
      </w:r>
    </w:p>
    <w:p>
      <w:pPr>
        <w:ind w:firstLine="420"/>
      </w:pPr>
      <w:r>
        <w:rPr>
          <w:rFonts w:ascii="宋体" w:hAnsi="宋体" w:eastAsia="宋体"/>
          <w:b w:val="0"/>
          <w:sz w:val="24"/>
        </w:rPr>
        <w:t>本发明涉及计算机视觉与三维点云处理技术领域，具体涉及一种针对三维点云体素化（Voxelization）算子的性能优化方法。本发明通过坐标空间编码将三维坐标比较降为一维键值比较，利用稳定排序将 O(n²) 的坐标遍历比较降至 O(n log n)，再结合多核并行策略与 SIMD 向量化加速技术（掩码生成 + Scatter 向量写入），实现体素编号分配的并行化与体素赋值的向量化，从而在异构计算硬件上显著提升体素化算子的执行效率。</w:t>
      </w:r>
    </w:p>
    <w:p>
      <w:pPr>
        <w:pStyle w:val="Heading1"/>
      </w:pPr>
      <w:r>
        <w:rPr>
          <w:rFonts w:ascii="黑体" w:hAnsi="黑体" w:eastAsia="黑体"/>
          <w:color w:val="000000"/>
        </w:rPr>
        <w:t>三、背景技术</w:t>
      </w:r>
    </w:p>
    <w:p>
      <w:pPr>
        <w:ind w:firstLine="420"/>
      </w:pPr>
      <w:r>
        <w:rPr>
          <w:rFonts w:ascii="宋体" w:hAnsi="宋体" w:eastAsia="宋体"/>
          <w:b w:val="0"/>
          <w:sz w:val="24"/>
        </w:rPr>
        <w:t>三维点云体素化是自动驾驶、机器人感知等领域的核心预处理步骤，其目标是将离散的三维点云数据映射到规则的三维体素网格中，以便后续的稀疏卷积等操作高效执行。目前广泛采用的体素化方案源自 MMCV（OpenMMLab）开源框架中的 CUDA 实现，该实现包含四个核心计算核函数（Kernel）：</w:t>
      </w:r>
    </w:p>
    <w:p>
      <w:r>
        <w:rPr>
          <w:rFonts w:ascii="宋体" w:hAnsi="宋体" w:eastAsia="宋体"/>
          <w:b w:val="0"/>
          <w:sz w:val="24"/>
        </w:rPr>
        <w:t>（1）KernelDynamicVoxelize：完成动态体素化初始化，将输入坐标预处理为有效格式；</w:t>
      </w:r>
    </w:p>
    <w:p>
      <w:r>
        <w:rPr>
          <w:rFonts w:ascii="宋体" w:hAnsi="宋体" w:eastAsia="宋体"/>
          <w:b w:val="0"/>
          <w:sz w:val="24"/>
        </w:rPr>
        <w:t>（2）KernelPoint2Voxel：建立点与体素的映射关系，计算 point_to_voxelidx 和 point_to_pointidx；</w:t>
      </w:r>
    </w:p>
    <w:p>
      <w:r>
        <w:rPr>
          <w:rFonts w:ascii="宋体" w:hAnsi="宋体" w:eastAsia="宋体"/>
          <w:b w:val="0"/>
          <w:sz w:val="24"/>
        </w:rPr>
        <w:t>（3）KernelCalcPointsPerVoxel：计算每个体素内的点数量，分配 voxel_idx；</w:t>
      </w:r>
    </w:p>
    <w:p>
      <w:r>
        <w:rPr>
          <w:rFonts w:ascii="宋体" w:hAnsi="宋体" w:eastAsia="宋体"/>
          <w:b w:val="0"/>
          <w:sz w:val="24"/>
        </w:rPr>
        <w:t>（4）KernelAssignVoxelsCoors：将点特征分配到体素并记录体素坐标。</w:t>
      </w:r>
    </w:p>
    <w:p>
      <w:pPr>
        <w:pStyle w:val="Heading1"/>
      </w:pPr>
      <w:r>
        <w:rPr>
          <w:rFonts w:ascii="黑体" w:hAnsi="黑体" w:eastAsia="黑体"/>
          <w:color w:val="000000"/>
        </w:rPr>
        <w:t>四、MMCV 原有实现详述</w:t>
      </w:r>
    </w:p>
    <w:p>
      <w:pPr>
        <w:pStyle w:val="Heading2"/>
      </w:pPr>
      <w:r>
        <w:rPr>
          <w:rFonts w:ascii="黑体" w:hAnsi="黑体" w:eastAsia="黑体"/>
          <w:color w:val="000000"/>
        </w:rPr>
        <w:t>4.1 KernelPoint2Voxel</w:t>
      </w:r>
    </w:p>
    <w:p>
      <w:r>
        <w:rPr>
          <w:rFonts w:ascii="宋体" w:hAnsi="宋体" w:eastAsia="宋体"/>
          <w:b/>
          <w:sz w:val="24"/>
        </w:rPr>
        <w:t>4.1.1 代码展示</w:t>
      </w:r>
    </w:p>
    <w:p>
      <w:pPr>
        <w:spacing w:before="120" w:after="120"/>
        <w:ind w:left="567"/>
      </w:pPr>
      <w:r>
        <w:rPr>
          <w:rFonts w:ascii="Consolas" w:hAnsi="Consolas"/>
          <w:sz w:val="18"/>
        </w:rPr>
        <w:t>template &lt;typename T_int&gt;</w:t>
        <w:br/>
        <w:t>__global__ void point_to_voxelidx_kernel(</w:t>
        <w:br/>
        <w:t xml:space="preserve">    const T_int* coor,</w:t>
        <w:br/>
        <w:t xml:space="preserve">    T_int* point_to_voxelidx,</w:t>
        <w:br/>
        <w:t xml:space="preserve">    T_int* point_to_pointidx,</w:t>
        <w:br/>
        <w:t xml:space="preserve">    const int max_points,</w:t>
        <w:br/>
        <w:t xml:space="preserve">    const int max_voxels,</w:t>
        <w:br/>
        <w:t xml:space="preserve">    const int num_points, const int NDim) {</w:t>
        <w:br/>
        <w:t xml:space="preserve">  CUDA_1D_KERNEL_LOOP(index, num_points) {</w:t>
        <w:br/>
        <w:t xml:space="preserve">    auto coor_offset = coor + index * NDim;</w:t>
        <w:br/>
        <w:t xml:space="preserve">    if (coor_offset[0] == -1) continue;</w:t>
        <w:br/>
        <w:t xml:space="preserve">    int num = 0;</w:t>
        <w:br/>
        <w:t xml:space="preserve">    int coor_x = coor_offset[0];</w:t>
        <w:br/>
        <w:t xml:space="preserve">    int coor_y = coor_offset[1];</w:t>
        <w:br/>
        <w:t xml:space="preserve">    int coor_z = coor_offset[2];</w:t>
        <w:br/>
        <w:t xml:space="preserve">    for (int i = 0; i &lt; index; ++i) {</w:t>
        <w:br/>
        <w:t xml:space="preserve">      auto prev_coor = coor + i * NDim;</w:t>
        <w:br/>
        <w:t xml:space="preserve">      if (prev_coor[0] == -1) continue;</w:t>
        <w:br/>
        <w:t xml:space="preserve">      if ((prev_coor[0] == coor_x) &amp;&amp;</w:t>
        <w:br/>
        <w:t xml:space="preserve">          (prev_coor[1] == coor_y) &amp;&amp;</w:t>
        <w:br/>
        <w:t xml:space="preserve">          (prev_coor[2] == coor_z)) {</w:t>
        <w:br/>
        <w:t xml:space="preserve">        num++;</w:t>
        <w:br/>
        <w:t xml:space="preserve">        if (num == 1)</w:t>
        <w:br/>
        <w:t xml:space="preserve">          point_to_pointidx[index] = i;</w:t>
        <w:br/>
        <w:t xml:space="preserve">        else if (num &gt;= max_points)</w:t>
        <w:br/>
        <w:t xml:space="preserve">          break;</w:t>
        <w:br/>
        <w:t xml:space="preserve">      }</w:t>
        <w:br/>
        <w:t xml:space="preserve">    }</w:t>
        <w:br/>
        <w:t xml:space="preserve">    if (num == 0) point_to_pointidx[index] = index;</w:t>
        <w:br/>
        <w:t xml:space="preserve">    if (num &lt; max_points) point_to_voxelidx[index] = num;</w:t>
        <w:br/>
        <w:t xml:space="preserve">  }</w:t>
        <w:br/>
        <w:t>}</w:t>
      </w:r>
    </w:p>
    <w:p>
      <w:r>
        <w:rPr>
          <w:rFonts w:ascii="宋体" w:hAnsi="宋体" w:eastAsia="宋体"/>
          <w:b/>
          <w:sz w:val="24"/>
        </w:rPr>
        <w:t>4.1.2 代码解读</w:t>
      </w:r>
    </w:p>
    <w:p>
      <w:pPr>
        <w:ind w:firstLine="420"/>
      </w:pPr>
      <w:r>
        <w:rPr>
          <w:rFonts w:ascii="宋体" w:hAnsi="宋体" w:eastAsia="宋体"/>
          <w:b w:val="0"/>
          <w:sz w:val="24"/>
        </w:rPr>
        <w:t>point_to_voxelidx 数组：对于每个有效索引对应的点，记录从前往后遍历过程中，在当前点之前与该点坐标相同的有效点的数量；若该数量超过 max_points，则记为 -1。</w:t>
      </w:r>
    </w:p>
    <w:p>
      <w:pPr>
        <w:ind w:firstLine="420"/>
      </w:pPr>
      <w:r>
        <w:rPr>
          <w:rFonts w:ascii="宋体" w:hAnsi="宋体" w:eastAsia="宋体"/>
          <w:b w:val="0"/>
          <w:sz w:val="24"/>
        </w:rPr>
        <w:t>point_to_pointidx 数组：对于每个有效索引对应的点，记录从前往后遍历过程中，第一个与该点坐标相同的点的索引；若在当前点之前未找到坐标相同的点，则该值为当前点自身的索引。</w:t>
      </w:r>
    </w:p>
    <w:p>
      <w:r>
        <w:rPr>
          <w:rFonts w:ascii="宋体" w:hAnsi="宋体" w:eastAsia="宋体"/>
          <w:b/>
          <w:sz w:val="24"/>
        </w:rPr>
        <w:t>逐行解读：</w:t>
      </w:r>
    </w:p>
    <w:p>
      <w:pPr>
        <w:ind w:firstLine="420"/>
      </w:pPr>
      <w:r>
        <w:rPr>
          <w:rFonts w:ascii="宋体" w:hAnsi="宋体" w:eastAsia="宋体"/>
          <w:b w:val="0"/>
          <w:sz w:val="24"/>
        </w:rPr>
        <w:t>（a）CUDA_1D_KERNEL_LOOP(index, num_points)：以一维线程索引遍历所有点，每个线程处理一个点。</w:t>
      </w:r>
    </w:p>
    <w:p>
      <w:pPr>
        <w:ind w:firstLine="420"/>
      </w:pPr>
      <w:r>
        <w:rPr>
          <w:rFonts w:ascii="宋体" w:hAnsi="宋体" w:eastAsia="宋体"/>
          <w:b w:val="0"/>
          <w:sz w:val="24"/>
        </w:rPr>
        <w:t>（b）coor_offset = coor + index * NDim：获取第 index 个点的坐标起始地址，NDim 通常为 3（x/y/z）。</w:t>
      </w:r>
    </w:p>
    <w:p>
      <w:pPr>
        <w:ind w:firstLine="420"/>
      </w:pPr>
      <w:r>
        <w:rPr>
          <w:rFonts w:ascii="宋体" w:hAnsi="宋体" w:eastAsia="宋体"/>
          <w:b w:val="0"/>
          <w:sz w:val="24"/>
        </w:rPr>
        <w:t>（c）if (coor_offset[0] == -1) continue：跳过非法点（坐标为 -1 表示该点不参与体素化）。</w:t>
      </w:r>
    </w:p>
    <w:p>
      <w:pPr>
        <w:ind w:firstLine="420"/>
      </w:pPr>
      <w:r>
        <w:rPr>
          <w:rFonts w:ascii="宋体" w:hAnsi="宋体" w:eastAsia="宋体"/>
          <w:b w:val="0"/>
          <w:sz w:val="24"/>
        </w:rPr>
        <w:t>（d）内层循环 for (int i = 0; i &lt; index; ++i)：对于当前点，逐一遍历其前方所有点，比较三维坐标是否相同。这是 O(n²) 时间复杂度的根源——每个点都需要扫描其前方所有点。</w:t>
      </w:r>
    </w:p>
    <w:p>
      <w:pPr>
        <w:ind w:firstLine="420"/>
      </w:pPr>
      <w:r>
        <w:rPr>
          <w:rFonts w:ascii="宋体" w:hAnsi="宋体" w:eastAsia="宋体"/>
          <w:b w:val="0"/>
          <w:sz w:val="24"/>
        </w:rPr>
        <w:t>（e）坐标比较 if ((prev_coor[0] == coor_x) &amp;&amp; ...)：逐分量比较 x、y、z 是否完全一致。每比较一次需要读取 prev_coor 的三个分量。</w:t>
      </w:r>
    </w:p>
    <w:p>
      <w:pPr>
        <w:ind w:firstLine="420"/>
      </w:pPr>
      <w:r>
        <w:rPr>
          <w:rFonts w:ascii="宋体" w:hAnsi="宋体" w:eastAsia="宋体"/>
          <w:b w:val="0"/>
          <w:sz w:val="24"/>
        </w:rPr>
        <w:t>（f）num++ 与分支处理：若发现同坐标点，num 自增。num == 1 时记录该同坐标点的索引到 point_to_pointidx；num &gt;= max_points 时 break，表示该体素已满。</w:t>
      </w:r>
    </w:p>
    <w:p>
      <w:pPr>
        <w:ind w:firstLine="420"/>
      </w:pPr>
      <w:r>
        <w:rPr>
          <w:rFonts w:ascii="宋体" w:hAnsi="宋体" w:eastAsia="宋体"/>
          <w:b w:val="0"/>
          <w:sz w:val="24"/>
        </w:rPr>
        <w:t>（g）写入结果：num == 0 表示该点是新体素的起始点，point_to_pointidx 设为自身索引；num &lt; max_points 表示该点有效，写入 point_to_voxelidx = num（即体素内位置）。</w:t>
      </w:r>
    </w:p>
    <w:p>
      <w:r>
        <w:rPr>
          <w:rFonts w:ascii="宋体" w:hAnsi="宋体" w:eastAsia="宋体"/>
          <w:b/>
          <w:sz w:val="24"/>
        </w:rPr>
        <w:t>4.1.3 代码分析</w:t>
      </w:r>
    </w:p>
    <w:p>
      <w:pPr>
        <w:ind w:firstLine="420"/>
      </w:pPr>
      <w:r>
        <w:rPr>
          <w:rFonts w:ascii="宋体" w:hAnsi="宋体" w:eastAsia="宋体"/>
          <w:b w:val="0"/>
          <w:sz w:val="24"/>
        </w:rPr>
        <w:t>① 时间复杂度 O(n²)：内层循环使得总比较次数约为 n²/2，对 30 万点云需约 4.5×10¹⁰ 次坐标比较。</w:t>
      </w:r>
    </w:p>
    <w:p>
      <w:pPr>
        <w:ind w:firstLine="420"/>
      </w:pPr>
      <w:r>
        <w:rPr>
          <w:rFonts w:ascii="宋体" w:hAnsi="宋体" w:eastAsia="宋体"/>
          <w:b w:val="0"/>
          <w:sz w:val="24"/>
        </w:rPr>
        <w:t>② 冗余 I/O：每次坐标比较需要从全局内存读取 prev_coor 的三个分量，同一坐标点的信息被反复读取却未缓存复用。</w:t>
      </w:r>
    </w:p>
    <w:p>
      <w:pPr>
        <w:ind w:firstLine="420"/>
      </w:pPr>
      <w:r>
        <w:rPr>
          <w:rFonts w:ascii="宋体" w:hAnsi="宋体" w:eastAsia="宋体"/>
          <w:b w:val="0"/>
          <w:sz w:val="24"/>
        </w:rPr>
        <w:t>③ 信息未复用：判断 A 与 B 坐标相同后，后续判断 A 与 C 坐标相同时，B 的比较结果无法被利用——坐标是否相同存在重复判断，没有有效利用之前判断的信息。</w:t>
      </w:r>
    </w:p>
    <w:p>
      <w:pPr>
        <w:pStyle w:val="Heading2"/>
      </w:pPr>
      <w:r>
        <w:rPr>
          <w:rFonts w:ascii="黑体" w:hAnsi="黑体" w:eastAsia="黑体"/>
          <w:color w:val="000000"/>
        </w:rPr>
        <w:t>4.2 KernelCalcPointsPerVoxel</w:t>
      </w:r>
    </w:p>
    <w:p>
      <w:r>
        <w:rPr>
          <w:rFonts w:ascii="宋体" w:hAnsi="宋体" w:eastAsia="宋体"/>
          <w:b/>
          <w:sz w:val="24"/>
        </w:rPr>
        <w:t>4.2.1 代码展示</w:t>
      </w:r>
    </w:p>
    <w:p>
      <w:pPr>
        <w:spacing w:before="120" w:after="120"/>
        <w:ind w:left="567"/>
      </w:pPr>
      <w:r>
        <w:rPr>
          <w:rFonts w:ascii="Consolas" w:hAnsi="Consolas"/>
          <w:sz w:val="18"/>
        </w:rPr>
        <w:t>template &lt;typename T_int&gt;</w:t>
        <w:br/>
        <w:t>__global__ void determin_voxel_num(</w:t>
        <w:br/>
        <w:t xml:space="preserve">    T_int* num_points_per_voxel, T_int* point_to_voxelidx,</w:t>
        <w:br/>
        <w:t xml:space="preserve">    T_int* point_to_pointidx, T_int* coor_to_voxelidx,</w:t>
        <w:br/>
        <w:t xml:space="preserve">    T_int* voxel_num,</w:t>
        <w:br/>
        <w:t xml:space="preserve">    const int max_points, const int max_voxels,</w:t>
        <w:br/>
        <w:t xml:space="preserve">    const int num_points) {</w:t>
        <w:br/>
        <w:t xml:space="preserve">  for (int i = 0; i &lt; num_points; ++i) {</w:t>
        <w:br/>
        <w:t xml:space="preserve">    int point_pos_in_voxel = point_to_voxelidx[i];</w:t>
        <w:br/>
        <w:t xml:space="preserve">    if (point_pos_in_voxel == -1) {</w:t>
        <w:br/>
        <w:t xml:space="preserve">      continue;</w:t>
        <w:br/>
        <w:t xml:space="preserve">    } else if (point_pos_in_voxel == 0) {</w:t>
        <w:br/>
        <w:t xml:space="preserve">      int voxelidx = voxel_num[0];</w:t>
        <w:br/>
        <w:t xml:space="preserve">      if (voxel_num[0] &gt;= max_voxels) continue;</w:t>
        <w:br/>
        <w:t xml:space="preserve">      voxel_num[0] += 1;</w:t>
        <w:br/>
        <w:t xml:space="preserve">      coor_to_voxelidx[i] = voxelidx;</w:t>
        <w:br/>
        <w:t xml:space="preserve">      num_points_per_voxel[voxelidx] = 1;</w:t>
        <w:br/>
        <w:t xml:space="preserve">    } else {</w:t>
        <w:br/>
        <w:t xml:space="preserve">      int point_idx = point_to_pointidx[i];</w:t>
        <w:br/>
        <w:t xml:space="preserve">      int voxelidx = coor_to_voxelidx[point_idx];</w:t>
        <w:br/>
        <w:t xml:space="preserve">      if (voxelidx != -1) {</w:t>
        <w:br/>
        <w:t xml:space="preserve">        coor_to_voxelidx[i] = voxelidx;</w:t>
        <w:br/>
        <w:t xml:space="preserve">        num_points_per_voxel[voxelidx] += 1;</w:t>
        <w:br/>
        <w:t xml:space="preserve">      }</w:t>
        <w:br/>
        <w:t xml:space="preserve">    }</w:t>
        <w:br/>
        <w:t xml:space="preserve">  }</w:t>
        <w:br/>
        <w:t>}</w:t>
      </w:r>
    </w:p>
    <w:p>
      <w:r>
        <w:rPr>
          <w:rFonts w:ascii="宋体" w:hAnsi="宋体" w:eastAsia="宋体"/>
          <w:b/>
          <w:sz w:val="24"/>
        </w:rPr>
        <w:t>4.2.2 代码解读</w:t>
      </w:r>
    </w:p>
    <w:p>
      <w:pPr>
        <w:ind w:firstLine="420"/>
      </w:pPr>
      <w:r>
        <w:rPr>
          <w:rFonts w:ascii="宋体" w:hAnsi="宋体" w:eastAsia="宋体"/>
          <w:b w:val="0"/>
          <w:sz w:val="24"/>
        </w:rPr>
        <w:t>coor_to_voxelidx 数组：记录每个索引对应的点所属体素（voxel）的索引号。</w:t>
      </w:r>
    </w:p>
    <w:p>
      <w:pPr>
        <w:ind w:firstLine="420"/>
      </w:pPr>
      <w:r>
        <w:rPr>
          <w:rFonts w:ascii="宋体" w:hAnsi="宋体" w:eastAsia="宋体"/>
          <w:b w:val="0"/>
          <w:sz w:val="24"/>
        </w:rPr>
        <w:t>num_points_per_voxel 数组：记录每个索引对应的体素中包含的点的数量。</w:t>
      </w:r>
    </w:p>
    <w:p>
      <w:r>
        <w:rPr>
          <w:rFonts w:ascii="宋体" w:hAnsi="宋体" w:eastAsia="宋体"/>
          <w:b/>
          <w:sz w:val="24"/>
        </w:rPr>
        <w:t>逐行解读：</w:t>
      </w:r>
    </w:p>
    <w:p>
      <w:pPr>
        <w:ind w:firstLine="420"/>
      </w:pPr>
      <w:r>
        <w:rPr>
          <w:rFonts w:ascii="宋体" w:hAnsi="宋体" w:eastAsia="宋体"/>
          <w:b w:val="0"/>
          <w:sz w:val="24"/>
        </w:rPr>
        <w:t>（a）for (int i = 0; i &lt; num_points; ++i)：串行遍历所有点，这是单核执行的典型模式。voxel_num[0] 的自增操作依赖前一个点的处理结果——新体素的 voxel_idx 是按遍历顺序递增分配的，具有严格的全局序依赖。</w:t>
      </w:r>
    </w:p>
    <w:p>
      <w:pPr>
        <w:ind w:firstLine="420"/>
      </w:pPr>
      <w:r>
        <w:rPr>
          <w:rFonts w:ascii="宋体" w:hAnsi="宋体" w:eastAsia="宋体"/>
          <w:b w:val="0"/>
          <w:sz w:val="24"/>
        </w:rPr>
        <w:t>（b）point_pos_in_voxel == -1：跳过超出 max_points 限制或非法的点。</w:t>
      </w:r>
    </w:p>
    <w:p>
      <w:pPr>
        <w:ind w:firstLine="420"/>
      </w:pPr>
      <w:r>
        <w:rPr>
          <w:rFonts w:ascii="宋体" w:hAnsi="宋体" w:eastAsia="宋体"/>
          <w:b w:val="0"/>
          <w:sz w:val="24"/>
        </w:rPr>
        <w:t>（c）point_pos_in_voxel == 0（新体素起点分支）：当前点是该坐标的第一个有效点，分配新的 voxel_idx = voxel_num[0]，并将 voxel_num 自增。此处 voxel_num[0] 是全局计数器，每次自增都需确保原子性，导致串行化。</w:t>
      </w:r>
    </w:p>
    <w:p>
      <w:pPr>
        <w:ind w:firstLine="420"/>
      </w:pPr>
      <w:r>
        <w:rPr>
          <w:rFonts w:ascii="宋体" w:hAnsi="宋体" w:eastAsia="宋体"/>
          <w:b w:val="0"/>
          <w:sz w:val="24"/>
        </w:rPr>
        <w:t>（d）point_pos_in_voxel &gt; 0（非起点分支）：通过 point_to_pointidx[i] 查找同坐标首个点的索引，再通过 coor_to_voxelidx[point_idx] 获取该点所属的 voxel_idx，完成间接寻址并将当前点归入同一体素。</w:t>
      </w:r>
    </w:p>
    <w:p>
      <w:r>
        <w:rPr>
          <w:rFonts w:ascii="宋体" w:hAnsi="宋体" w:eastAsia="宋体"/>
          <w:b/>
          <w:sz w:val="24"/>
        </w:rPr>
        <w:t>4.2.3 代码分析</w:t>
      </w:r>
    </w:p>
    <w:p>
      <w:pPr>
        <w:ind w:firstLine="420"/>
      </w:pPr>
      <w:r>
        <w:rPr>
          <w:rFonts w:ascii="宋体" w:hAnsi="宋体" w:eastAsia="宋体"/>
          <w:b w:val="0"/>
          <w:sz w:val="24"/>
        </w:rPr>
        <w:t>① 单核串行执行：voxel_idx 的分配依赖全局遍历顺序，形成串行瓶颈，无法并行化。</w:t>
      </w:r>
    </w:p>
    <w:p>
      <w:pPr>
        <w:ind w:firstLine="420"/>
      </w:pPr>
      <w:r>
        <w:rPr>
          <w:rFonts w:ascii="宋体" w:hAnsi="宋体" w:eastAsia="宋体"/>
          <w:b w:val="0"/>
          <w:sz w:val="24"/>
        </w:rPr>
        <w:t>② 间接寻址链：point_to_pointidx → coor_to_voxelidx 的间接寻址增加访存延迟，每个点需要两次间接内存访问。</w:t>
      </w:r>
    </w:p>
    <w:p>
      <w:pPr>
        <w:ind w:firstLine="420"/>
      </w:pPr>
      <w:r>
        <w:rPr>
          <w:rFonts w:ascii="宋体" w:hAnsi="宋体" w:eastAsia="宋体"/>
          <w:b w:val="0"/>
          <w:sz w:val="24"/>
        </w:rPr>
        <w:t>③ 标量计算密集：逐点 for 循环处理，每个点仅执行少量标量操作（比较、赋值、自增），无法利用向量计算单元。</w:t>
      </w:r>
    </w:p>
    <w:p>
      <w:pPr>
        <w:pStyle w:val="Heading2"/>
      </w:pPr>
      <w:r>
        <w:rPr>
          <w:rFonts w:ascii="黑体" w:hAnsi="黑体" w:eastAsia="黑体"/>
          <w:color w:val="000000"/>
        </w:rPr>
        <w:t>4.3 KernelAssignVoxelsCoors</w:t>
      </w:r>
    </w:p>
    <w:p>
      <w:r>
        <w:rPr>
          <w:rFonts w:ascii="宋体" w:hAnsi="宋体" w:eastAsia="宋体"/>
          <w:b/>
          <w:sz w:val="24"/>
        </w:rPr>
        <w:t>4.3.1 代码展示</w:t>
      </w:r>
    </w:p>
    <w:p>
      <w:pPr>
        <w:spacing w:before="120" w:after="120"/>
        <w:ind w:left="567"/>
      </w:pPr>
      <w:r>
        <w:rPr>
          <w:rFonts w:ascii="Consolas" w:hAnsi="Consolas"/>
          <w:sz w:val="18"/>
        </w:rPr>
        <w:t>template &lt;typename T, typename T_int&gt;</w:t>
        <w:br/>
        <w:t>__global__ void assign_point_to_voxel(</w:t>
        <w:br/>
        <w:t xml:space="preserve">    const int nthreads, const T* points,</w:t>
        <w:br/>
        <w:t xml:space="preserve">    T_int* point_to_voxelidx,</w:t>
        <w:br/>
        <w:t xml:space="preserve">    T_int* coor_to_voxelidx, T* voxels,</w:t>
        <w:br/>
        <w:t xml:space="preserve">    const int max_points,</w:t>
        <w:br/>
        <w:t xml:space="preserve">    const int num_features,</w:t>
        <w:br/>
        <w:t xml:space="preserve">    const int num_points, const int NDim) {</w:t>
        <w:br/>
        <w:t xml:space="preserve">  CUDA_1D_KERNEL_LOOP(thread_idx, nthreads) {</w:t>
        <w:br/>
        <w:t xml:space="preserve">    int index = thread_idx / num_features;</w:t>
        <w:br/>
        <w:t xml:space="preserve">    int num = point_to_voxelidx[index];</w:t>
        <w:br/>
        <w:t xml:space="preserve">    int voxelidx = coor_to_voxelidx[index];</w:t>
        <w:br/>
        <w:t xml:space="preserve">    if (num &gt; -1 &amp;&amp; voxelidx &gt; -1) {</w:t>
        <w:br/>
        <w:t xml:space="preserve">      auto voxels_offset =</w:t>
        <w:br/>
        <w:t xml:space="preserve">          voxels + voxelidx * max_points * num_features</w:t>
        <w:br/>
        <w:t xml:space="preserve">                 + num * num_features;</w:t>
        <w:br/>
        <w:t xml:space="preserve">      int k = thread_idx % num_features;</w:t>
        <w:br/>
        <w:t xml:space="preserve">      voxels_offset[k] = points[thread_idx];</w:t>
        <w:br/>
        <w:t xml:space="preserve">    }</w:t>
        <w:br/>
        <w:t xml:space="preserve">  }</w:t>
        <w:br/>
        <w:t>}</w:t>
        <w:br/>
        <w:br/>
        <w:t>template &lt;typename T, typename T_int&gt;</w:t>
        <w:br/>
        <w:t>__global__ void assign_voxel_coors(</w:t>
        <w:br/>
        <w:t xml:space="preserve">    const int nthreads, T_int* coor,</w:t>
        <w:br/>
        <w:t xml:space="preserve">    T_int* point_to_voxelidx,</w:t>
        <w:br/>
        <w:t xml:space="preserve">    T_int* coor_to_voxelidx,</w:t>
        <w:br/>
        <w:t xml:space="preserve">    T_int* voxel_coors,</w:t>
        <w:br/>
        <w:t xml:space="preserve">    const int num_points, const int NDim) {</w:t>
        <w:br/>
        <w:t xml:space="preserve">  CUDA_1D_KERNEL_LOOP(thread_idx, nthreads) {</w:t>
        <w:br/>
        <w:t xml:space="preserve">    int index = thread_idx / NDim;</w:t>
        <w:br/>
        <w:t xml:space="preserve">    int num = point_to_voxelidx[index];</w:t>
        <w:br/>
        <w:t xml:space="preserve">    int voxelidx = coor_to_voxelidx[index];</w:t>
        <w:br/>
        <w:t xml:space="preserve">    if (num == 0 &amp;&amp; voxelidx &gt; -1) {</w:t>
        <w:br/>
        <w:t xml:space="preserve">      auto coors_offset = voxel_coors + voxelidx * NDim;</w:t>
        <w:br/>
        <w:t xml:space="preserve">      int k = thread_idx % NDim;</w:t>
        <w:br/>
        <w:t xml:space="preserve">      coors_offset[k] = coor[thread_idx];</w:t>
        <w:br/>
        <w:t xml:space="preserve">    }</w:t>
        <w:br/>
        <w:t xml:space="preserve">  }</w:t>
        <w:br/>
        <w:t>}</w:t>
      </w:r>
    </w:p>
    <w:p>
      <w:r>
        <w:rPr>
          <w:rFonts w:ascii="宋体" w:hAnsi="宋体" w:eastAsia="宋体"/>
          <w:b/>
          <w:sz w:val="24"/>
        </w:rPr>
        <w:t>4.3.2 代码解读</w:t>
      </w:r>
    </w:p>
    <w:p>
      <w:pPr>
        <w:ind w:firstLine="420"/>
      </w:pPr>
      <w:r>
        <w:rPr>
          <w:rFonts w:ascii="宋体" w:hAnsi="宋体" w:eastAsia="宋体"/>
          <w:b w:val="0"/>
          <w:sz w:val="24"/>
        </w:rPr>
        <w:t>assign_point_to_voxel：以 thread_idx 为全局线程索引，将 thread_idx 分解为点索引 index = thread_idx / num_features 和特征分量索引 k = thread_idx % num_features。根据 point_to_voxelidx[index] 和 coor_to_voxelidx[index] 的值判断该点是否有效，若有效则将 points[thread_idx] 写入 voxels 数组中对应体素位置的对应特征分量。</w:t>
      </w:r>
    </w:p>
    <w:p>
      <w:pPr>
        <w:ind w:firstLine="420"/>
      </w:pPr>
      <w:r>
        <w:rPr>
          <w:rFonts w:ascii="宋体" w:hAnsi="宋体" w:eastAsia="宋体"/>
          <w:b w:val="0"/>
          <w:sz w:val="24"/>
        </w:rPr>
        <w:t>assign_voxel_coors：类似地，仅当 point_to_voxelidx[index] == 0 且 coor_to_voxelidx[index] &gt; -1 时（即该点是某体素的起始点），才将 coor[thread_idx] 写入 voxel_coors 数组中对应体素的坐标分量。</w:t>
      </w:r>
    </w:p>
    <w:p>
      <w:r>
        <w:rPr>
          <w:rFonts w:ascii="宋体" w:hAnsi="宋体" w:eastAsia="宋体"/>
          <w:b/>
          <w:sz w:val="24"/>
        </w:rPr>
        <w:t>4.3.3 代码分析</w:t>
      </w:r>
    </w:p>
    <w:p>
      <w:pPr>
        <w:ind w:firstLine="420"/>
      </w:pPr>
      <w:r>
        <w:rPr>
          <w:rFonts w:ascii="宋体" w:hAnsi="宋体" w:eastAsia="宋体"/>
          <w:b w:val="0"/>
          <w:sz w:val="24"/>
        </w:rPr>
        <w:t>① 纯标量循环：每个线程仅写入一个特征分量，属于典型的标量逐元素操作，无法利用硬件的向量数据通路。</w:t>
      </w:r>
    </w:p>
    <w:p>
      <w:pPr>
        <w:ind w:firstLine="420"/>
      </w:pPr>
      <w:r>
        <w:rPr>
          <w:rFonts w:ascii="宋体" w:hAnsi="宋体" w:eastAsia="宋体"/>
          <w:b w:val="0"/>
          <w:sz w:val="24"/>
        </w:rPr>
        <w:t>② 条件判断不可向量化：每个线程需要读取两个索引数组，执行条件判断后决定是否写入。该条件判断为逐元素标量操作，无法合并为向量判断。</w:t>
      </w:r>
    </w:p>
    <w:p>
      <w:pPr>
        <w:ind w:firstLine="420"/>
      </w:pPr>
      <w:r>
        <w:rPr>
          <w:rFonts w:ascii="宋体" w:hAnsi="宋体" w:eastAsia="宋体"/>
          <w:b w:val="0"/>
          <w:sz w:val="24"/>
        </w:rPr>
        <w:t>③ 写入地址不规则：目标地址的计算依赖 point_to_voxelidx 和 coor_to_voxelidx 两个间接索引，导致 Scatter 写入地址不连续，增加访存延迟。</w:t>
      </w:r>
    </w:p>
    <w:p>
      <w:pPr>
        <w:pStyle w:val="Heading2"/>
      </w:pPr>
      <w:r>
        <w:rPr>
          <w:rFonts w:ascii="黑体" w:hAnsi="黑体" w:eastAsia="黑体"/>
          <w:color w:val="000000"/>
        </w:rPr>
        <w:t>4.4 小结：MMCV 实现的三个核心缺陷</w:t>
      </w:r>
    </w:p>
    <w:p>
      <w:pPr>
        <w:ind w:firstLine="420"/>
      </w:pPr>
      <w:r>
        <w:rPr>
          <w:rFonts w:ascii="宋体" w:hAnsi="宋体" w:eastAsia="宋体"/>
          <w:b w:val="0"/>
          <w:sz w:val="24"/>
        </w:rPr>
        <w:t>（1）坐标比较存在 O(n²) 时间复杂度，冗余 I/O 操作多，重复判断信息未复用；</w:t>
      </w:r>
    </w:p>
    <w:p>
      <w:pPr>
        <w:ind w:firstLine="420"/>
      </w:pPr>
      <w:r>
        <w:rPr>
          <w:rFonts w:ascii="宋体" w:hAnsi="宋体" w:eastAsia="宋体"/>
          <w:b w:val="0"/>
          <w:sz w:val="24"/>
        </w:rPr>
        <w:t>（2）体素编号分配过程串行化，无法利用多核并行计算能力；</w:t>
      </w:r>
    </w:p>
    <w:p>
      <w:pPr>
        <w:ind w:firstLine="420"/>
      </w:pPr>
      <w:r>
        <w:rPr>
          <w:rFonts w:ascii="宋体" w:hAnsi="宋体" w:eastAsia="宋体"/>
          <w:b w:val="0"/>
          <w:sz w:val="24"/>
        </w:rPr>
        <w:t>（3）体素赋值阶段为纯标量操作，无法利用硬件向量指令加速。</w:t>
      </w:r>
    </w:p>
    <w:p>
      <w:pPr>
        <w:pStyle w:val="Heading1"/>
      </w:pPr>
      <w:r>
        <w:rPr>
          <w:rFonts w:ascii="黑体" w:hAnsi="黑体" w:eastAsia="黑体"/>
          <w:color w:val="000000"/>
        </w:rPr>
        <w:t>五、MLU 直接参考 MMCV 实现的缺陷分析</w:t>
      </w:r>
    </w:p>
    <w:p>
      <w:pPr>
        <w:ind w:firstLine="420"/>
      </w:pPr>
      <w:r>
        <w:rPr>
          <w:rFonts w:ascii="宋体" w:hAnsi="宋体" w:eastAsia="宋体"/>
          <w:b w:val="0"/>
          <w:sz w:val="24"/>
        </w:rPr>
        <w:t>在将 MMCV 的 CUDA 实现直接参考移植到寒武纪 MLU 平台后，上述三个核心缺陷在 MLU 上进一步放大，具体表现如下。</w:t>
      </w:r>
    </w:p>
    <w:p>
      <w:pPr>
        <w:pStyle w:val="Heading2"/>
      </w:pPr>
      <w:r>
        <w:rPr>
          <w:rFonts w:ascii="黑体" w:hAnsi="黑体" w:eastAsia="黑体"/>
          <w:color w:val="000000"/>
        </w:rPr>
        <w:t>5.1 KernelPoint2Voxel 在 MLU 上的执行瓶颈</w:t>
      </w:r>
    </w:p>
    <w:p>
      <w:pPr>
        <w:ind w:firstLine="420"/>
      </w:pPr>
      <w:r>
        <w:rPr>
          <w:rFonts w:ascii="宋体" w:hAnsi="宋体" w:eastAsia="宋体"/>
          <w:b w:val="0"/>
          <w:sz w:val="24"/>
        </w:rPr>
        <w:t>MLU 实现中（mluPoint2Voxel），对每个有效点通过 __bang_eq_scalar 向量指令批量比较坐标分量，表面上利用了向量化，但每个点仍需遍历其前方所有点，本质上仍是 O(n²) 逻辑。具体瓶颈：</w:t>
      </w:r>
    </w:p>
    <w:p>
      <w:pPr>
        <w:ind w:firstLine="420"/>
      </w:pPr>
      <w:r>
        <w:rPr>
          <w:rFonts w:ascii="宋体" w:hAnsi="宋体" w:eastAsia="宋体"/>
          <w:b w:val="0"/>
          <w:sz w:val="24"/>
        </w:rPr>
        <w:t>• 实际执行时间：在 590-M9DK 上耗时 197,000 μs，占算子整体时间的 68%；在 580-X4 上耗时 265,000 μs，占比 83%。</w:t>
      </w:r>
    </w:p>
    <w:p>
      <w:pPr>
        <w:ind w:firstLine="420"/>
      </w:pPr>
      <w:r>
        <w:rPr>
          <w:rFonts w:ascii="宋体" w:hAnsi="宋体" w:eastAsia="宋体"/>
          <w:b w:val="0"/>
          <w:sz w:val="24"/>
        </w:rPr>
        <w:t>• 冗余 IO 严重：MLU 的 NRAM（片上存储）容量有限，无法缓存全部坐标数据。对每个点，需反复从 GDRAM（全局存储）加载前方所有点的坐标到 NRAM 进行比较，同一坐标数据被反复加载但未缓存复用。</w:t>
      </w:r>
    </w:p>
    <w:p>
      <w:pPr>
        <w:ind w:firstLine="420"/>
      </w:pPr>
      <w:r>
        <w:rPr>
          <w:rFonts w:ascii="宋体" w:hAnsi="宋体" w:eastAsia="宋体"/>
          <w:b w:val="0"/>
          <w:sz w:val="24"/>
        </w:rPr>
        <w:t>• 向量化无法弥补算法缺陷：虽然 __bang_eq_scalar 可一次比较 deal_num 个点，但 deal_num 受 NRAM 容量约束（约数万个 int32），而总点数达 20~30 万，内层循环的 repeat 次数随 point_idx 线性增长，总迭代次数仍为 O(n²) 量级。</w:t>
      </w:r>
    </w:p>
    <w:p>
      <w:pPr>
        <w:pStyle w:val="Heading2"/>
      </w:pPr>
      <w:r>
        <w:rPr>
          <w:rFonts w:ascii="黑体" w:hAnsi="黑体" w:eastAsia="黑体"/>
          <w:color w:val="000000"/>
        </w:rPr>
        <w:t>5.2 KernelCalcPointsPerVoxel 在 MLU 上的执行瓶颈</w:t>
      </w:r>
    </w:p>
    <w:p>
      <w:pPr>
        <w:ind w:firstLine="420"/>
      </w:pPr>
      <w:r>
        <w:rPr>
          <w:rFonts w:ascii="宋体" w:hAnsi="宋体" w:eastAsia="宋体"/>
          <w:b w:val="0"/>
          <w:sz w:val="24"/>
        </w:rPr>
        <w:t>MLU 实现中（mluCalcPointsPerVoxel），该 kernel 仅在 coreId == 0 上执行，完全串行。具体瓶颈：</w:t>
      </w:r>
    </w:p>
    <w:p>
      <w:pPr>
        <w:ind w:firstLine="420"/>
      </w:pPr>
      <w:r>
        <w:rPr>
          <w:rFonts w:ascii="宋体" w:hAnsi="宋体" w:eastAsia="宋体"/>
          <w:b w:val="0"/>
          <w:sz w:val="24"/>
        </w:rPr>
        <w:t>• 实际执行时间：在 590-M9DK 上耗时 83,500 μs，占算子整体时间的 29%；在 580-X4 上耗时 45,000 μs，占比 14%。</w:t>
      </w:r>
    </w:p>
    <w:p>
      <w:pPr>
        <w:ind w:firstLine="420"/>
      </w:pPr>
      <w:r>
        <w:rPr>
          <w:rFonts w:ascii="宋体" w:hAnsi="宋体" w:eastAsia="宋体"/>
          <w:b w:val="0"/>
          <w:sz w:val="24"/>
        </w:rPr>
        <w:t>• 单核执行：由于 voxel_num 全局计数器的自增操作具有严格的全局序依赖（voxel_idx 按遍历顺序递增分配），无法拆分到多个计算核心并行处理，32 个计算核心中仅 1 个在工作。</w:t>
      </w:r>
    </w:p>
    <w:p>
      <w:pPr>
        <w:ind w:firstLine="420"/>
      </w:pPr>
      <w:r>
        <w:rPr>
          <w:rFonts w:ascii="宋体" w:hAnsi="宋体" w:eastAsia="宋体"/>
          <w:b w:val="0"/>
          <w:sz w:val="24"/>
        </w:rPr>
        <w:t>• 间接寻址链的访存延迟：非起始点需通过 point_to_pointidx[i] → coor_to_voxelidx[point_idx] 两级间接寻址获取 voxel_idx，两次访存地址不可预测，cache 命中率低。</w:t>
      </w:r>
    </w:p>
    <w:p>
      <w:pPr>
        <w:ind w:firstLine="420"/>
      </w:pPr>
      <w:r>
        <w:rPr>
          <w:rFonts w:ascii="宋体" w:hAnsi="宋体" w:eastAsia="宋体"/>
          <w:b w:val="0"/>
          <w:sz w:val="24"/>
        </w:rPr>
        <w:t>• 标量 for 循环逐点处理：即使 592 架构上利用了 scatter/gather 指令优化部分操作，核心的 voxel_idx 分配仍为逐点标量逻辑，无法向量化。</w:t>
      </w:r>
    </w:p>
    <w:p>
      <w:pPr>
        <w:pStyle w:val="Heading2"/>
      </w:pPr>
      <w:r>
        <w:rPr>
          <w:rFonts w:ascii="黑体" w:hAnsi="黑体" w:eastAsia="黑体"/>
          <w:color w:val="000000"/>
        </w:rPr>
        <w:t>5.3 KernelAssignVoxelsCoors 在 MLU 上的执行瓶颈</w:t>
      </w:r>
    </w:p>
    <w:p>
      <w:pPr>
        <w:ind w:firstLine="420"/>
      </w:pPr>
      <w:r>
        <w:rPr>
          <w:rFonts w:ascii="宋体" w:hAnsi="宋体" w:eastAsia="宋体"/>
          <w:b w:val="0"/>
          <w:sz w:val="24"/>
        </w:rPr>
        <w:t>MLU 实现中（mluAssignVoxelsCoors），虽然做了多核拆分，但核心循环仍为逐点标量操作。具体瓶颈：</w:t>
      </w:r>
    </w:p>
    <w:p>
      <w:pPr>
        <w:ind w:firstLine="420"/>
      </w:pPr>
      <w:r>
        <w:rPr>
          <w:rFonts w:ascii="宋体" w:hAnsi="宋体" w:eastAsia="宋体"/>
          <w:b w:val="0"/>
          <w:sz w:val="24"/>
        </w:rPr>
        <w:t>• 实际执行时间：在 590-M9DK 上耗时 11,300 μs，占算子整体时间的 4%；在 580-X4 上耗时 8,100 μs，占比 2.5%。</w:t>
      </w:r>
    </w:p>
    <w:p>
      <w:pPr>
        <w:ind w:firstLine="420"/>
      </w:pPr>
      <w:r>
        <w:rPr>
          <w:rFonts w:ascii="宋体" w:hAnsi="宋体" w:eastAsia="宋体"/>
          <w:b w:val="0"/>
          <w:sz w:val="24"/>
        </w:rPr>
        <w:t>• 逐点标量循环：内层 for (point_idx = 0; point_idx &lt; deal_num; ++point_idx) 逐点读取 point_to_voxelidx 和 coor_to_voxelidx，条件判断后仅搬运 num_features 个 float，属于典型的标量逐元素操作。</w:t>
      </w:r>
    </w:p>
    <w:p>
      <w:pPr>
        <w:ind w:firstLine="420"/>
      </w:pPr>
      <w:r>
        <w:rPr>
          <w:rFonts w:ascii="宋体" w:hAnsi="宋体" w:eastAsia="宋体"/>
          <w:b w:val="0"/>
          <w:sz w:val="24"/>
        </w:rPr>
        <w:t>• 条件判断无法合并：num &gt; -1 &amp;&amp; voxel_idx &gt; -1 的判断为逐点标量操作，无法转化为向量 mask。</w:t>
      </w:r>
    </w:p>
    <w:p>
      <w:pPr>
        <w:ind w:firstLine="420"/>
      </w:pPr>
      <w:r>
        <w:rPr>
          <w:rFonts w:ascii="宋体" w:hAnsi="宋体" w:eastAsia="宋体"/>
          <w:b w:val="0"/>
          <w:sz w:val="24"/>
        </w:rPr>
        <w:t>• Scatter 写入地址不规则：voxel_idx * max_points * num_features + num * num_features 的目标地址计算依赖两个间接索引，写入地址不连续，无法使用向量搬运指令。</w:t>
      </w:r>
    </w:p>
    <w:p>
      <w:pPr>
        <w:pStyle w:val="Heading2"/>
      </w:pPr>
      <w:r>
        <w:rPr>
          <w:rFonts w:ascii="黑体" w:hAnsi="黑体" w:eastAsia="黑体"/>
          <w:color w:val="000000"/>
        </w:rPr>
        <w:t>5.4 当前性能数据汇总</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宋体" w:hAnsi="宋体" w:eastAsia="宋体"/>
                <w:b/>
                <w:sz w:val="20"/>
              </w:rPr>
              <w:t>核函数</w:t>
            </w:r>
          </w:p>
        </w:tc>
        <w:tc>
          <w:tcPr>
            <w:tcW w:type="dxa" w:w="1728"/>
          </w:tcPr>
          <w:p>
            <w:pPr>
              <w:jc w:val="center"/>
            </w:pPr>
            <w:r/>
            <w:r>
              <w:rPr>
                <w:rFonts w:ascii="宋体" w:hAnsi="宋体" w:eastAsia="宋体"/>
                <w:b/>
                <w:sz w:val="20"/>
              </w:rPr>
              <w:t>590-M9DK (μs)</w:t>
            </w:r>
          </w:p>
        </w:tc>
        <w:tc>
          <w:tcPr>
            <w:tcW w:type="dxa" w:w="1728"/>
          </w:tcPr>
          <w:p>
            <w:pPr>
              <w:jc w:val="center"/>
            </w:pPr>
            <w:r/>
            <w:r>
              <w:rPr>
                <w:rFonts w:ascii="宋体" w:hAnsi="宋体" w:eastAsia="宋体"/>
                <w:b/>
                <w:sz w:val="20"/>
              </w:rPr>
              <w:t>590-M9DK 占比</w:t>
            </w:r>
          </w:p>
        </w:tc>
        <w:tc>
          <w:tcPr>
            <w:tcW w:type="dxa" w:w="1728"/>
          </w:tcPr>
          <w:p>
            <w:pPr>
              <w:jc w:val="center"/>
            </w:pPr>
            <w:r/>
            <w:r>
              <w:rPr>
                <w:rFonts w:ascii="宋体" w:hAnsi="宋体" w:eastAsia="宋体"/>
                <w:b/>
                <w:sz w:val="20"/>
              </w:rPr>
              <w:t>580-X4 (μs)</w:t>
            </w:r>
          </w:p>
        </w:tc>
        <w:tc>
          <w:tcPr>
            <w:tcW w:type="dxa" w:w="1728"/>
          </w:tcPr>
          <w:p>
            <w:pPr>
              <w:jc w:val="center"/>
            </w:pPr>
            <w:r/>
            <w:r>
              <w:rPr>
                <w:rFonts w:ascii="宋体" w:hAnsi="宋体" w:eastAsia="宋体"/>
                <w:b/>
                <w:sz w:val="20"/>
              </w:rPr>
              <w:t>580-X4 占比</w:t>
            </w:r>
          </w:p>
        </w:tc>
      </w:tr>
      <w:tr>
        <w:tc>
          <w:tcPr>
            <w:tcW w:type="dxa" w:w="1728"/>
          </w:tcPr>
          <w:p>
            <w:pPr>
              <w:jc w:val="center"/>
            </w:pPr>
            <w:r/>
            <w:r>
              <w:rPr>
                <w:rFonts w:ascii="宋体" w:hAnsi="宋体" w:eastAsia="宋体"/>
                <w:b w:val="0"/>
                <w:sz w:val="20"/>
              </w:rPr>
              <w:t>初始化阶段</w:t>
            </w:r>
          </w:p>
        </w:tc>
        <w:tc>
          <w:tcPr>
            <w:tcW w:type="dxa" w:w="1728"/>
          </w:tcPr>
          <w:p>
            <w:pPr>
              <w:jc w:val="center"/>
            </w:pPr>
            <w:r/>
            <w:r>
              <w:rPr>
                <w:rFonts w:ascii="宋体" w:hAnsi="宋体" w:eastAsia="宋体"/>
                <w:b w:val="0"/>
                <w:sz w:val="20"/>
              </w:rPr>
              <w:t>20</w:t>
            </w:r>
          </w:p>
        </w:tc>
        <w:tc>
          <w:tcPr>
            <w:tcW w:type="dxa" w:w="1728"/>
          </w:tcPr>
          <w:p>
            <w:pPr>
              <w:jc w:val="center"/>
            </w:pPr>
            <w:r/>
            <w:r>
              <w:rPr>
                <w:rFonts w:ascii="宋体" w:hAnsi="宋体" w:eastAsia="宋体"/>
                <w:b w:val="0"/>
                <w:sz w:val="20"/>
              </w:rPr>
              <w:t>0.01%</w:t>
            </w:r>
          </w:p>
        </w:tc>
        <w:tc>
          <w:tcPr>
            <w:tcW w:type="dxa" w:w="1728"/>
          </w:tcPr>
          <w:p>
            <w:pPr>
              <w:jc w:val="center"/>
            </w:pPr>
            <w:r/>
            <w:r>
              <w:rPr>
                <w:rFonts w:ascii="宋体" w:hAnsi="宋体" w:eastAsia="宋体"/>
                <w:b w:val="0"/>
                <w:sz w:val="20"/>
              </w:rPr>
              <w:t>29</w:t>
            </w:r>
          </w:p>
        </w:tc>
        <w:tc>
          <w:tcPr>
            <w:tcW w:type="dxa" w:w="1728"/>
          </w:tcPr>
          <w:p>
            <w:pPr>
              <w:jc w:val="center"/>
            </w:pPr>
            <w:r/>
            <w:r>
              <w:rPr>
                <w:rFonts w:ascii="宋体" w:hAnsi="宋体" w:eastAsia="宋体"/>
                <w:b w:val="0"/>
                <w:sz w:val="20"/>
              </w:rPr>
              <w:t>0.01%</w:t>
            </w:r>
          </w:p>
        </w:tc>
      </w:tr>
      <w:tr>
        <w:tc>
          <w:tcPr>
            <w:tcW w:type="dxa" w:w="1728"/>
          </w:tcPr>
          <w:p>
            <w:pPr>
              <w:jc w:val="center"/>
            </w:pPr>
            <w:r/>
            <w:r>
              <w:rPr>
                <w:rFonts w:ascii="宋体" w:hAnsi="宋体" w:eastAsia="宋体"/>
                <w:b w:val="0"/>
                <w:sz w:val="20"/>
              </w:rPr>
              <w:t>KernelDynamicVoxelize</w:t>
            </w:r>
          </w:p>
        </w:tc>
        <w:tc>
          <w:tcPr>
            <w:tcW w:type="dxa" w:w="1728"/>
          </w:tcPr>
          <w:p>
            <w:pPr>
              <w:jc w:val="center"/>
            </w:pPr>
            <w:r/>
            <w:r>
              <w:rPr>
                <w:rFonts w:ascii="宋体" w:hAnsi="宋体" w:eastAsia="宋体"/>
                <w:b w:val="0"/>
                <w:sz w:val="20"/>
              </w:rPr>
              <w:t>120</w:t>
            </w:r>
          </w:p>
        </w:tc>
        <w:tc>
          <w:tcPr>
            <w:tcW w:type="dxa" w:w="1728"/>
          </w:tcPr>
          <w:p>
            <w:pPr>
              <w:jc w:val="center"/>
            </w:pPr>
            <w:r/>
            <w:r>
              <w:rPr>
                <w:rFonts w:ascii="宋体" w:hAnsi="宋体" w:eastAsia="宋体"/>
                <w:b w:val="0"/>
                <w:sz w:val="20"/>
              </w:rPr>
              <w:t>0.04%</w:t>
            </w:r>
          </w:p>
        </w:tc>
        <w:tc>
          <w:tcPr>
            <w:tcW w:type="dxa" w:w="1728"/>
          </w:tcPr>
          <w:p>
            <w:pPr>
              <w:jc w:val="center"/>
            </w:pPr>
            <w:r/>
            <w:r>
              <w:rPr>
                <w:rFonts w:ascii="宋体" w:hAnsi="宋体" w:eastAsia="宋体"/>
                <w:b w:val="0"/>
                <w:sz w:val="20"/>
              </w:rPr>
              <w:t>20</w:t>
            </w:r>
          </w:p>
        </w:tc>
        <w:tc>
          <w:tcPr>
            <w:tcW w:type="dxa" w:w="1728"/>
          </w:tcPr>
          <w:p>
            <w:pPr>
              <w:jc w:val="center"/>
            </w:pPr>
            <w:r/>
            <w:r>
              <w:rPr>
                <w:rFonts w:ascii="宋体" w:hAnsi="宋体" w:eastAsia="宋体"/>
                <w:b w:val="0"/>
                <w:sz w:val="20"/>
              </w:rPr>
              <w:t>0.01%</w:t>
            </w:r>
          </w:p>
        </w:tc>
      </w:tr>
      <w:tr>
        <w:tc>
          <w:tcPr>
            <w:tcW w:type="dxa" w:w="1728"/>
          </w:tcPr>
          <w:p>
            <w:pPr>
              <w:jc w:val="center"/>
            </w:pPr>
            <w:r/>
            <w:r>
              <w:rPr>
                <w:rFonts w:ascii="宋体" w:hAnsi="宋体" w:eastAsia="宋体"/>
                <w:b w:val="0"/>
                <w:sz w:val="20"/>
              </w:rPr>
              <w:t>KernelPoint2Voxel</w:t>
            </w:r>
          </w:p>
        </w:tc>
        <w:tc>
          <w:tcPr>
            <w:tcW w:type="dxa" w:w="1728"/>
          </w:tcPr>
          <w:p>
            <w:pPr>
              <w:jc w:val="center"/>
            </w:pPr>
            <w:r/>
            <w:r>
              <w:rPr>
                <w:rFonts w:ascii="宋体" w:hAnsi="宋体" w:eastAsia="宋体"/>
                <w:b w:val="0"/>
                <w:sz w:val="20"/>
              </w:rPr>
              <w:t>197,000</w:t>
            </w:r>
          </w:p>
        </w:tc>
        <w:tc>
          <w:tcPr>
            <w:tcW w:type="dxa" w:w="1728"/>
          </w:tcPr>
          <w:p>
            <w:pPr>
              <w:jc w:val="center"/>
            </w:pPr>
            <w:r/>
            <w:r>
              <w:rPr>
                <w:rFonts w:ascii="宋体" w:hAnsi="宋体" w:eastAsia="宋体"/>
                <w:b w:val="0"/>
                <w:sz w:val="20"/>
              </w:rPr>
              <w:t>68%</w:t>
            </w:r>
          </w:p>
        </w:tc>
        <w:tc>
          <w:tcPr>
            <w:tcW w:type="dxa" w:w="1728"/>
          </w:tcPr>
          <w:p>
            <w:pPr>
              <w:jc w:val="center"/>
            </w:pPr>
            <w:r/>
            <w:r>
              <w:rPr>
                <w:rFonts w:ascii="宋体" w:hAnsi="宋体" w:eastAsia="宋体"/>
                <w:b w:val="0"/>
                <w:sz w:val="20"/>
              </w:rPr>
              <w:t>265,000</w:t>
            </w:r>
          </w:p>
        </w:tc>
        <w:tc>
          <w:tcPr>
            <w:tcW w:type="dxa" w:w="1728"/>
          </w:tcPr>
          <w:p>
            <w:pPr>
              <w:jc w:val="center"/>
            </w:pPr>
            <w:r/>
            <w:r>
              <w:rPr>
                <w:rFonts w:ascii="宋体" w:hAnsi="宋体" w:eastAsia="宋体"/>
                <w:b w:val="0"/>
                <w:sz w:val="20"/>
              </w:rPr>
              <w:t>83%</w:t>
            </w:r>
          </w:p>
        </w:tc>
      </w:tr>
      <w:tr>
        <w:tc>
          <w:tcPr>
            <w:tcW w:type="dxa" w:w="1728"/>
          </w:tcPr>
          <w:p>
            <w:pPr>
              <w:jc w:val="center"/>
            </w:pPr>
            <w:r/>
            <w:r>
              <w:rPr>
                <w:rFonts w:ascii="宋体" w:hAnsi="宋体" w:eastAsia="宋体"/>
                <w:b w:val="0"/>
                <w:sz w:val="20"/>
              </w:rPr>
              <w:t>KernelCalcPointsPerVoxel</w:t>
            </w:r>
          </w:p>
        </w:tc>
        <w:tc>
          <w:tcPr>
            <w:tcW w:type="dxa" w:w="1728"/>
          </w:tcPr>
          <w:p>
            <w:pPr>
              <w:jc w:val="center"/>
            </w:pPr>
            <w:r/>
            <w:r>
              <w:rPr>
                <w:rFonts w:ascii="宋体" w:hAnsi="宋体" w:eastAsia="宋体"/>
                <w:b w:val="0"/>
                <w:sz w:val="20"/>
              </w:rPr>
              <w:t>83,500</w:t>
            </w:r>
          </w:p>
        </w:tc>
        <w:tc>
          <w:tcPr>
            <w:tcW w:type="dxa" w:w="1728"/>
          </w:tcPr>
          <w:p>
            <w:pPr>
              <w:jc w:val="center"/>
            </w:pPr>
            <w:r/>
            <w:r>
              <w:rPr>
                <w:rFonts w:ascii="宋体" w:hAnsi="宋体" w:eastAsia="宋体"/>
                <w:b w:val="0"/>
                <w:sz w:val="20"/>
              </w:rPr>
              <w:t>29%</w:t>
            </w:r>
          </w:p>
        </w:tc>
        <w:tc>
          <w:tcPr>
            <w:tcW w:type="dxa" w:w="1728"/>
          </w:tcPr>
          <w:p>
            <w:pPr>
              <w:jc w:val="center"/>
            </w:pPr>
            <w:r/>
            <w:r>
              <w:rPr>
                <w:rFonts w:ascii="宋体" w:hAnsi="宋体" w:eastAsia="宋体"/>
                <w:b w:val="0"/>
                <w:sz w:val="20"/>
              </w:rPr>
              <w:t>45,000</w:t>
            </w:r>
          </w:p>
        </w:tc>
        <w:tc>
          <w:tcPr>
            <w:tcW w:type="dxa" w:w="1728"/>
          </w:tcPr>
          <w:p>
            <w:pPr>
              <w:jc w:val="center"/>
            </w:pPr>
            <w:r/>
            <w:r>
              <w:rPr>
                <w:rFonts w:ascii="宋体" w:hAnsi="宋体" w:eastAsia="宋体"/>
                <w:b w:val="0"/>
                <w:sz w:val="20"/>
              </w:rPr>
              <w:t>14%</w:t>
            </w:r>
          </w:p>
        </w:tc>
      </w:tr>
      <w:tr>
        <w:tc>
          <w:tcPr>
            <w:tcW w:type="dxa" w:w="1728"/>
          </w:tcPr>
          <w:p>
            <w:pPr>
              <w:jc w:val="center"/>
            </w:pPr>
            <w:r/>
            <w:r>
              <w:rPr>
                <w:rFonts w:ascii="宋体" w:hAnsi="宋体" w:eastAsia="宋体"/>
                <w:b w:val="0"/>
                <w:sz w:val="20"/>
              </w:rPr>
              <w:t>KernelAssignVoxelsCoors</w:t>
            </w:r>
          </w:p>
        </w:tc>
        <w:tc>
          <w:tcPr>
            <w:tcW w:type="dxa" w:w="1728"/>
          </w:tcPr>
          <w:p>
            <w:pPr>
              <w:jc w:val="center"/>
            </w:pPr>
            <w:r/>
            <w:r>
              <w:rPr>
                <w:rFonts w:ascii="宋体" w:hAnsi="宋体" w:eastAsia="宋体"/>
                <w:b w:val="0"/>
                <w:sz w:val="20"/>
              </w:rPr>
              <w:t>11,300</w:t>
            </w:r>
          </w:p>
        </w:tc>
        <w:tc>
          <w:tcPr>
            <w:tcW w:type="dxa" w:w="1728"/>
          </w:tcPr>
          <w:p>
            <w:pPr>
              <w:jc w:val="center"/>
            </w:pPr>
            <w:r/>
            <w:r>
              <w:rPr>
                <w:rFonts w:ascii="宋体" w:hAnsi="宋体" w:eastAsia="宋体"/>
                <w:b w:val="0"/>
                <w:sz w:val="20"/>
              </w:rPr>
              <w:t>4%</w:t>
            </w:r>
          </w:p>
        </w:tc>
        <w:tc>
          <w:tcPr>
            <w:tcW w:type="dxa" w:w="1728"/>
          </w:tcPr>
          <w:p>
            <w:pPr>
              <w:jc w:val="center"/>
            </w:pPr>
            <w:r/>
            <w:r>
              <w:rPr>
                <w:rFonts w:ascii="宋体" w:hAnsi="宋体" w:eastAsia="宋体"/>
                <w:b w:val="0"/>
                <w:sz w:val="20"/>
              </w:rPr>
              <w:t>8,100</w:t>
            </w:r>
          </w:p>
        </w:tc>
        <w:tc>
          <w:tcPr>
            <w:tcW w:type="dxa" w:w="1728"/>
          </w:tcPr>
          <w:p>
            <w:pPr>
              <w:jc w:val="center"/>
            </w:pPr>
            <w:r/>
            <w:r>
              <w:rPr>
                <w:rFonts w:ascii="宋体" w:hAnsi="宋体" w:eastAsia="宋体"/>
                <w:b w:val="0"/>
                <w:sz w:val="20"/>
              </w:rPr>
              <w:t>2.5%</w:t>
            </w:r>
          </w:p>
        </w:tc>
      </w:tr>
      <w:tr>
        <w:tc>
          <w:tcPr>
            <w:tcW w:type="dxa" w:w="1728"/>
          </w:tcPr>
          <w:p>
            <w:pPr>
              <w:jc w:val="center"/>
            </w:pPr>
            <w:r/>
            <w:r>
              <w:rPr>
                <w:rFonts w:ascii="宋体" w:hAnsi="宋体" w:eastAsia="宋体"/>
                <w:b w:val="0"/>
                <w:sz w:val="20"/>
              </w:rPr>
              <w:t>算子整体</w:t>
            </w:r>
          </w:p>
        </w:tc>
        <w:tc>
          <w:tcPr>
            <w:tcW w:type="dxa" w:w="1728"/>
          </w:tcPr>
          <w:p>
            <w:pPr>
              <w:jc w:val="center"/>
            </w:pPr>
            <w:r/>
            <w:r>
              <w:rPr>
                <w:rFonts w:ascii="宋体" w:hAnsi="宋体" w:eastAsia="宋体"/>
                <w:b w:val="0"/>
                <w:sz w:val="20"/>
              </w:rPr>
              <w:t>291,713</w:t>
            </w:r>
          </w:p>
        </w:tc>
        <w:tc>
          <w:tcPr>
            <w:tcW w:type="dxa" w:w="1728"/>
          </w:tcPr>
          <w:p>
            <w:pPr>
              <w:jc w:val="center"/>
            </w:pPr>
            <w:r/>
            <w:r>
              <w:rPr>
                <w:rFonts w:ascii="宋体" w:hAnsi="宋体" w:eastAsia="宋体"/>
                <w:b w:val="0"/>
                <w:sz w:val="20"/>
              </w:rPr>
              <w:t>—</w:t>
            </w:r>
          </w:p>
        </w:tc>
        <w:tc>
          <w:tcPr>
            <w:tcW w:type="dxa" w:w="1728"/>
          </w:tcPr>
          <w:p>
            <w:pPr>
              <w:jc w:val="center"/>
            </w:pPr>
            <w:r/>
            <w:r>
              <w:rPr>
                <w:rFonts w:ascii="宋体" w:hAnsi="宋体" w:eastAsia="宋体"/>
                <w:b w:val="0"/>
                <w:sz w:val="20"/>
              </w:rPr>
              <w:t>318,681</w:t>
            </w:r>
          </w:p>
        </w:tc>
        <w:tc>
          <w:tcPr>
            <w:tcW w:type="dxa" w:w="1728"/>
          </w:tcPr>
          <w:p>
            <w:pPr>
              <w:jc w:val="center"/>
            </w:pPr>
            <w:r/>
            <w:r>
              <w:rPr>
                <w:rFonts w:ascii="宋体" w:hAnsi="宋体" w:eastAsia="宋体"/>
                <w:b w:val="0"/>
                <w:sz w:val="20"/>
              </w:rPr>
              <w:t>—</w:t>
            </w:r>
          </w:p>
        </w:tc>
      </w:tr>
    </w:tbl>
    <w:p>
      <w:r>
        <w:rPr>
          <w:rFonts w:ascii="宋体" w:hAnsi="宋体" w:eastAsia="宋体"/>
          <w:b w:val="0"/>
          <w:sz w:val="24"/>
        </w:rPr>
      </w:r>
    </w:p>
    <w:p>
      <w:pPr>
        <w:ind w:firstLine="420"/>
      </w:pPr>
      <w:r>
        <w:rPr>
          <w:rFonts w:ascii="宋体" w:hAnsi="宋体" w:eastAsia="宋体"/>
          <w:b w:val="0"/>
          <w:sz w:val="24"/>
        </w:rPr>
        <w:t>M9DK 整体性能约是 A100 的 40%，等效 A100 时间约 116,685 μs。</w:t>
      </w:r>
    </w:p>
    <w:p>
      <w:pPr>
        <w:pStyle w:val="Heading1"/>
      </w:pPr>
      <w:r>
        <w:rPr>
          <w:rFonts w:ascii="黑体" w:hAnsi="黑体" w:eastAsia="黑体"/>
          <w:color w:val="000000"/>
        </w:rPr>
        <w:t>六、本发明优化方案</w:t>
      </w:r>
    </w:p>
    <w:p>
      <w:pPr>
        <w:pStyle w:val="Heading2"/>
      </w:pPr>
      <w:r>
        <w:rPr>
          <w:rFonts w:ascii="黑体" w:hAnsi="黑体" w:eastAsia="黑体"/>
          <w:color w:val="000000"/>
        </w:rPr>
        <w:t>6.1 发明目的与技术方案概述</w:t>
      </w:r>
    </w:p>
    <w:p>
      <w:pPr>
        <w:ind w:firstLine="420"/>
      </w:pPr>
      <w:r>
        <w:rPr>
          <w:rFonts w:ascii="宋体" w:hAnsi="宋体" w:eastAsia="宋体"/>
          <w:b w:val="0"/>
          <w:sz w:val="24"/>
        </w:rPr>
        <w:t>本发明旨在克服现有三维点云体素化方法中时间复杂度高、并行度低、向量化不足的技术缺陷，提出一种基于坐标空间编码与稳定排序的体素化加速方法。本方案中，除排序算法的时间复杂度为 O(n log n) 外，其余所有步骤（坐标编码、并行体素映射、体素编号分配、体素赋值）的时间复杂度均为 O(n)，整体复杂度从 O(n²) 降至 O(n log n)，并实现多核并行与向量化执行。整体流程如图1所示。</w:t>
      </w:r>
    </w:p>
    <w:p>
      <w:pPr>
        <w:jc w:val="center"/>
      </w:pPr>
      <w:r>
        <w:drawing>
          <wp:inline xmlns:a="http://schemas.openxmlformats.org/drawingml/2006/main" xmlns:pic="http://schemas.openxmlformats.org/drawingml/2006/picture">
            <wp:extent cx="5486400" cy="3118170"/>
            <wp:docPr id="1" name="Picture 1"/>
            <wp:cNvGraphicFramePr>
              <a:graphicFrameLocks noChangeAspect="1"/>
            </wp:cNvGraphicFramePr>
            <a:graphic>
              <a:graphicData uri="http://schemas.openxmlformats.org/drawingml/2006/picture">
                <pic:pic>
                  <pic:nvPicPr>
                    <pic:cNvPr id="0" name="fig1_overall_flow.png"/>
                    <pic:cNvPicPr/>
                  </pic:nvPicPr>
                  <pic:blipFill>
                    <a:blip r:embed="rId9"/>
                    <a:stretch>
                      <a:fillRect/>
                    </a:stretch>
                  </pic:blipFill>
                  <pic:spPr>
                    <a:xfrm>
                      <a:off x="0" y="0"/>
                      <a:ext cx="5486400" cy="3118170"/>
                    </a:xfrm>
                    <a:prstGeom prst="rect"/>
                  </pic:spPr>
                </pic:pic>
              </a:graphicData>
            </a:graphic>
          </wp:inline>
        </w:drawing>
      </w:r>
    </w:p>
    <w:p>
      <w:pPr>
        <w:jc w:val="center"/>
      </w:pPr>
      <w:r>
        <w:rPr>
          <w:rFonts w:ascii="宋体" w:hAnsi="宋体" w:eastAsia="宋体"/>
          <w:b/>
          <w:sz w:val="20"/>
        </w:rPr>
        <w:t>图1  基于坐标编码与排序策略的体素化加速方法整体流程</w:t>
      </w:r>
    </w:p>
    <w:p>
      <w:pPr>
        <w:ind w:firstLine="420"/>
      </w:pPr>
      <w:r>
        <w:rPr>
          <w:rFonts w:ascii="宋体" w:hAnsi="宋体" w:eastAsia="宋体"/>
          <w:b w:val="0"/>
          <w:sz w:val="24"/>
        </w:rPr>
        <w:t>具体包括以下五个步骤：步骤一（坐标空间编码）→ 步骤二（基于键值的稳定排序）→ 步骤三（排序后数据的并行体素映射）→ 步骤四（体素编号的多核并行分配）→ 步骤五（体素赋值的向量化）。</w:t>
      </w:r>
    </w:p>
    <w:p>
      <w:pPr>
        <w:pStyle w:val="Heading2"/>
      </w:pPr>
      <w:r>
        <w:rPr>
          <w:rFonts w:ascii="黑体" w:hAnsi="黑体" w:eastAsia="黑体"/>
          <w:color w:val="000000"/>
        </w:rPr>
        <w:t>6.2 步骤一：坐标空间编码</w:t>
      </w:r>
    </w:p>
    <w:p>
      <w:pPr>
        <w:ind w:firstLine="420"/>
      </w:pPr>
      <w:r>
        <w:rPr>
          <w:rFonts w:ascii="宋体" w:hAnsi="宋体" w:eastAsia="宋体"/>
          <w:b w:val="0"/>
          <w:sz w:val="24"/>
        </w:rPr>
        <w:t>对于输入的三维点云坐标 (x, y, z)，其中 x ∈ [0, G_x)，y ∈ [0, G_y)，z ∈ [0, G_z)，G_x、G_y、G_z 分别为三个维度的网格大小，非法点坐标记为 -1。通过以下公式将三维坐标映射为唯一的整型键值（Key）：</w:t>
      </w:r>
    </w:p>
    <w:p>
      <w:pPr>
        <w:spacing w:before="120" w:after="120"/>
        <w:ind w:left="567"/>
      </w:pPr>
      <w:r>
        <w:rPr>
          <w:rFonts w:ascii="Consolas" w:hAnsi="Consolas"/>
          <w:sz w:val="18"/>
        </w:rPr>
        <w:t>Key = x × (G_y × G_z) + y × G_z + z</w:t>
      </w:r>
    </w:p>
    <w:p>
      <w:pPr>
        <w:ind w:firstLine="420"/>
      </w:pPr>
      <w:r>
        <w:rPr>
          <w:rFonts w:ascii="宋体" w:hAnsi="宋体" w:eastAsia="宋体"/>
          <w:b w:val="0"/>
          <w:sz w:val="24"/>
        </w:rPr>
        <w:t>该编码具有三个核心性质：</w:t>
      </w:r>
    </w:p>
    <w:p>
      <w:pPr>
        <w:ind w:firstLine="420"/>
      </w:pPr>
      <w:r>
        <w:rPr>
          <w:rFonts w:ascii="宋体" w:hAnsi="宋体" w:eastAsia="宋体"/>
          <w:b w:val="0"/>
          <w:sz w:val="24"/>
        </w:rPr>
        <w:t>① 唯一性保证：在网格范围 G_x × G_y × G_z 内，每个合法坐标 (x, y, z) 对应唯一的 Key 值。该映射本质上是将三维坐标视为 G_z 进制下的三位数，只要 G_x · G_y · G_z 不超过 int64 的表示范围，映射的唯一性即可保证。</w:t>
      </w:r>
    </w:p>
    <w:p>
      <w:pPr>
        <w:ind w:firstLine="420"/>
      </w:pPr>
      <w:r>
        <w:rPr>
          <w:rFonts w:ascii="宋体" w:hAnsi="宋体" w:eastAsia="宋体"/>
          <w:b w:val="0"/>
          <w:sz w:val="24"/>
        </w:rPr>
        <w:t>② 降维效果：将三维坐标比较（需比较 x、y、z 三个分量）转化为一维键值比较（仅需比较一个 int64 数值），比较操作从 3 次整数相等判断减少为 1 次，减少 2/3 的比较开销。</w:t>
      </w:r>
    </w:p>
    <w:p>
      <w:pPr>
        <w:ind w:firstLine="420"/>
      </w:pPr>
      <w:r>
        <w:rPr>
          <w:rFonts w:ascii="宋体" w:hAnsi="宋体" w:eastAsia="宋体"/>
          <w:b w:val="0"/>
          <w:sz w:val="24"/>
        </w:rPr>
        <w:t>③ 排序友好性：键值化后，坐标相同性判断转化为键值相等判断，可直接利用排序算法将相同键值的点聚集到连续区间，从而避免逐一比较的前向遍历，从根本上消除 O(n²) 复杂度。</w:t>
      </w:r>
    </w:p>
    <w:p>
      <w:pPr>
        <w:ind w:firstLine="420"/>
      </w:pPr>
      <w:r>
        <w:rPr>
          <w:rFonts w:ascii="宋体" w:hAnsi="宋体" w:eastAsia="宋体"/>
          <w:b w:val="0"/>
          <w:sz w:val="24"/>
        </w:rPr>
        <w:t>由于 x、y、z 均为 32 位整型（int32），采用 64 位整型（int64）存储键值，在 G_x · G_y · G_z &lt; 2⁶³ 的条件下可保证无溢出风险。对于坐标为 -1 的非法点，其键值同样设为 -1 以标记无效。该步骤的时间复杂度为 O(n)。</w:t>
      </w:r>
    </w:p>
    <w:p>
      <w:pPr>
        <w:pStyle w:val="Heading2"/>
      </w:pPr>
      <w:r>
        <w:rPr>
          <w:rFonts w:ascii="黑体" w:hAnsi="黑体" w:eastAsia="黑体"/>
          <w:color w:val="000000"/>
        </w:rPr>
        <w:t>6.3 步骤二：基于键值的稳定排序</w:t>
      </w:r>
    </w:p>
    <w:p>
      <w:pPr>
        <w:ind w:firstLine="420"/>
      </w:pPr>
      <w:r>
        <w:rPr>
          <w:rFonts w:ascii="宋体" w:hAnsi="宋体" w:eastAsia="宋体"/>
          <w:b w:val="0"/>
          <w:sz w:val="24"/>
        </w:rPr>
        <w:t>对编码后的键值数组进行稳定排序，得到按键值升序排列的坐标序列及对应的原始点索引序列。本步骤利用排序的两个关键性质：</w:t>
      </w:r>
    </w:p>
    <w:p>
      <w:pPr>
        <w:ind w:firstLine="420"/>
      </w:pPr>
      <w:r>
        <w:rPr>
          <w:rFonts w:ascii="宋体" w:hAnsi="宋体" w:eastAsia="宋体"/>
          <w:b w:val="0"/>
          <w:sz w:val="24"/>
        </w:rPr>
        <w:t>① 聚集效应：排序后，相同键值的点必然连续排列。这意味着同一体素内的所有点在排序结果中构成一个连续区间，无需再进行逐一前向遍历来寻找同坐标点——排序操作本身已将它们聚集在一起。这是将 O(n²) 降为 O(n log n) 的根本原因。</w:t>
      </w:r>
    </w:p>
    <w:p>
      <w:pPr>
        <w:ind w:firstLine="420"/>
      </w:pPr>
      <w:r>
        <w:rPr>
          <w:rFonts w:ascii="宋体" w:hAnsi="宋体" w:eastAsia="宋体"/>
          <w:b w:val="0"/>
          <w:sz w:val="24"/>
        </w:rPr>
        <w:t>② 稳定性：稳定排序保证相同键值的点保持原始遍历顺序。这意味着排序后同一键值组内的点，其原始索引顺序不变，因此组内第 k 个点的 point_to_voxelidx 值可直接确定为 k-1（若 k &lt; max_points），无需再做任何额外的遍历比较。</w:t>
      </w:r>
    </w:p>
    <w:p>
      <w:pPr>
        <w:ind w:firstLine="420"/>
      </w:pPr>
      <w:r>
        <w:rPr>
          <w:rFonts w:ascii="宋体" w:hAnsi="宋体" w:eastAsia="宋体"/>
          <w:b w:val="0"/>
          <w:sz w:val="24"/>
        </w:rPr>
        <w:t>本发明采用 CNNL（寒武纪计算库）中的排序算子实现对键值的稳定排序。CNNL 排序算子针对寒武纪 MLU 硬件架构进行了深度优化，支持对 int64 类型数据的稳定性排序，同时维护键值与原始点索引的配对关系（Sort Pair）。经实测，对 30 万个 int64 类型的键值数据排序仅需约 270 μs，性能表现优异，是本方案整体性能的关键保障之一。该步骤的时间复杂度为 O(n log n)，是本方案中唯一非 O(n) 的步骤。</w:t>
      </w:r>
    </w:p>
    <w:p>
      <w:pPr>
        <w:pStyle w:val="Heading2"/>
      </w:pPr>
      <w:r>
        <w:rPr>
          <w:rFonts w:ascii="黑体" w:hAnsi="黑体" w:eastAsia="黑体"/>
          <w:color w:val="000000"/>
        </w:rPr>
        <w:t>6.4 步骤三：排序后数据的并行体素映射</w:t>
      </w:r>
    </w:p>
    <w:p>
      <w:pPr>
        <w:ind w:firstLine="420"/>
      </w:pPr>
      <w:r>
        <w:rPr>
          <w:rFonts w:ascii="宋体" w:hAnsi="宋体" w:eastAsia="宋体"/>
          <w:b w:val="0"/>
          <w:sz w:val="24"/>
        </w:rPr>
        <w:t>基于排序结果，相同键值的点在内存中连续排列。此时，体素映射（即计算 point_to_voxelidx）可在各计算核心间以分段并行方式执行：</w:t>
      </w:r>
    </w:p>
    <w:p>
      <w:pPr>
        <w:ind w:firstLine="420"/>
      </w:pPr>
      <w:r>
        <w:rPr>
          <w:rFonts w:ascii="宋体" w:hAnsi="宋体" w:eastAsia="宋体"/>
          <w:b w:val="0"/>
          <w:sz w:val="24"/>
        </w:rPr>
        <w:t>① 局部性：由于排序后同一键值组的点连续排列，每个点的体素内位置索引 point_to_voxelidx 仅取决于其在所属键值组内的位置，而非其前方所有点。每个计算核心只需在自身段内扫描连续的相同键值组，即可一步获得完整结果。</w:t>
      </w:r>
    </w:p>
    <w:p>
      <w:pPr>
        <w:ind w:firstLine="420"/>
      </w:pPr>
      <w:r>
        <w:rPr>
          <w:rFonts w:ascii="宋体" w:hAnsi="宋体" w:eastAsia="宋体"/>
          <w:b w:val="0"/>
          <w:sz w:val="24"/>
        </w:rPr>
        <w:t>② 分段并行策略：将排序后的点序列均匀分配至 P 个计算核心。每个核心独立处理自身段内的键值组，对连续相同键值的点按序分配体素内位置索引 0, 1, 2, ..., max_points-1；超过 max_points 的点标记为 -1。</w:t>
      </w:r>
    </w:p>
    <w:p>
      <w:pPr>
        <w:ind w:firstLine="420"/>
      </w:pPr>
      <w:r>
        <w:rPr>
          <w:rFonts w:ascii="宋体" w:hAnsi="宋体" w:eastAsia="宋体"/>
          <w:b w:val="0"/>
          <w:sz w:val="24"/>
        </w:rPr>
        <w:t>③ 边界处理：为处理段边界处可能出现的跨段同键值组，每段首尾各扩展 max_points 个数据，保证即使一个键值组跨越两个段的边界，两个段都能正确识别该组的边界点。</w:t>
      </w:r>
    </w:p>
    <w:p>
      <w:pPr>
        <w:ind w:firstLine="420"/>
      </w:pPr>
      <w:r>
        <w:rPr>
          <w:rFonts w:ascii="宋体" w:hAnsi="宋体" w:eastAsia="宋体"/>
          <w:b w:val="0"/>
          <w:sz w:val="24"/>
        </w:rPr>
        <w:t>该步骤的时间复杂度为 O(n)，且并行度与计算核心数成正比。</w:t>
      </w:r>
    </w:p>
    <w:p>
      <w:pPr>
        <w:pStyle w:val="Heading2"/>
      </w:pPr>
      <w:r>
        <w:rPr>
          <w:rFonts w:ascii="黑体" w:hAnsi="黑体" w:eastAsia="黑体"/>
          <w:color w:val="000000"/>
        </w:rPr>
        <w:t>6.5 步骤四：体素编号的多核并行分配</w:t>
      </w:r>
    </w:p>
    <w:p>
      <w:pPr>
        <w:ind w:firstLine="420"/>
      </w:pPr>
      <w:r>
        <w:rPr>
          <w:rFonts w:ascii="宋体" w:hAnsi="宋体" w:eastAsia="宋体"/>
          <w:b w:val="0"/>
          <w:sz w:val="24"/>
        </w:rPr>
        <w:t>通过坐标编码与排序，可高效识别所有新体素起点（point_to_voxelidx[i] = 0 的点）。然而，体素编号 voxel_idx 需按新体素在原始点云中的首次出现顺序依次分配，这一全局序关系是并行化的关键难点。</w:t>
      </w:r>
    </w:p>
    <w:p>
      <w:pPr>
        <w:ind w:firstLine="420"/>
      </w:pPr>
      <w:r>
        <w:rPr>
          <w:rFonts w:ascii="宋体" w:hAnsi="宋体" w:eastAsia="宋体"/>
          <w:b w:val="0"/>
          <w:sz w:val="24"/>
        </w:rPr>
        <w:t>本发明采用工作区（Workspace）辅助策略予以解决：</w:t>
      </w:r>
    </w:p>
    <w:p>
      <w:pPr>
        <w:jc w:val="center"/>
      </w:pPr>
      <w:r>
        <w:drawing>
          <wp:inline xmlns:a="http://schemas.openxmlformats.org/drawingml/2006/main" xmlns:pic="http://schemas.openxmlformats.org/drawingml/2006/picture">
            <wp:extent cx="5486400" cy="3512875"/>
            <wp:docPr id="2" name="Picture 2"/>
            <wp:cNvGraphicFramePr>
              <a:graphicFrameLocks noChangeAspect="1"/>
            </wp:cNvGraphicFramePr>
            <a:graphic>
              <a:graphicData uri="http://schemas.openxmlformats.org/drawingml/2006/picture">
                <pic:pic>
                  <pic:nvPicPr>
                    <pic:cNvPr id="0" name="fig3_workspace_strategy.png"/>
                    <pic:cNvPicPr/>
                  </pic:nvPicPr>
                  <pic:blipFill>
                    <a:blip r:embed="rId10"/>
                    <a:stretch>
                      <a:fillRect/>
                    </a:stretch>
                  </pic:blipFill>
                  <pic:spPr>
                    <a:xfrm>
                      <a:off x="0" y="0"/>
                      <a:ext cx="5486400" cy="3512875"/>
                    </a:xfrm>
                    <a:prstGeom prst="rect"/>
                  </pic:spPr>
                </pic:pic>
              </a:graphicData>
            </a:graphic>
          </wp:inline>
        </w:drawing>
      </w:r>
    </w:p>
    <w:p>
      <w:pPr>
        <w:jc w:val="center"/>
      </w:pPr>
      <w:r>
        <w:rPr>
          <w:rFonts w:ascii="宋体" w:hAnsi="宋体" w:eastAsia="宋体"/>
          <w:b/>
          <w:sz w:val="20"/>
        </w:rPr>
        <w:t>图2  工作区辅助的体素编号并行分配策略</w:t>
      </w:r>
    </w:p>
    <w:p>
      <w:pPr>
        <w:ind w:firstLine="420"/>
      </w:pPr>
      <w:r>
        <w:rPr>
          <w:rFonts w:ascii="宋体" w:hAnsi="宋体" w:eastAsia="宋体"/>
          <w:b w:val="0"/>
          <w:sz w:val="24"/>
        </w:rPr>
        <w:t>（1）各计算核心将自身负责范围内发现的新体素起点的原始索引统一写入全局工作区（GDRAM 中分配的一块暂存区域，容量上限为 max_voxels）；</w:t>
      </w:r>
    </w:p>
    <w:p>
      <w:pPr>
        <w:ind w:firstLine="420"/>
      </w:pPr>
      <w:r>
        <w:rPr>
          <w:rFonts w:ascii="宋体" w:hAnsi="宋体" w:eastAsia="宋体"/>
          <w:b w:val="0"/>
          <w:sz w:val="24"/>
        </w:rPr>
        <w:t>（2）对工作区中的原始索引进行一次排序，所得顺序即对应新体素在原始点云中出现的先后顺序——将"遍历顺序"转化为"索引数值大小"，从而用排序代替串行遍历；</w:t>
      </w:r>
    </w:p>
    <w:p>
      <w:pPr>
        <w:ind w:firstLine="420"/>
      </w:pPr>
      <w:r>
        <w:rPr>
          <w:rFonts w:ascii="宋体" w:hAnsi="宋体" w:eastAsia="宋体"/>
          <w:b w:val="0"/>
          <w:sz w:val="24"/>
        </w:rPr>
        <w:t>（3）排序后的第 k 个索引对应 voxel_idx = k，完成体素编号的全局一致性分配；</w:t>
      </w:r>
    </w:p>
    <w:p>
      <w:pPr>
        <w:ind w:firstLine="420"/>
      </w:pPr>
      <w:r>
        <w:rPr>
          <w:rFonts w:ascii="宋体" w:hAnsi="宋体" w:eastAsia="宋体"/>
          <w:b w:val="0"/>
          <w:sz w:val="24"/>
        </w:rPr>
        <w:t>（4）确定 voxel_idx 后，结合坐标稳定排序结果（同一体素内点连续排列），各核心可独立统计其负责段内各体素的点数，得到 num_points_per_voxel。整个体素编号分配过程支持多核并行，时间复杂度保持 O(n)。</w:t>
      </w:r>
    </w:p>
    <w:p>
      <w:pPr>
        <w:pStyle w:val="Heading2"/>
      </w:pPr>
      <w:r>
        <w:rPr>
          <w:rFonts w:ascii="黑体" w:hAnsi="黑体" w:eastAsia="黑体"/>
          <w:color w:val="000000"/>
        </w:rPr>
        <w:t>6.6 步骤五：体素赋值的向量化</w:t>
      </w:r>
    </w:p>
    <w:p>
      <w:pPr>
        <w:ind w:firstLine="420"/>
      </w:pPr>
      <w:r>
        <w:rPr>
          <w:rFonts w:ascii="宋体" w:hAnsi="宋体" w:eastAsia="宋体"/>
          <w:b w:val="0"/>
          <w:sz w:val="24"/>
        </w:rPr>
        <w:t>在体素特征赋值与坐标赋值阶段，本发明采用以下向量化策略：</w:t>
      </w:r>
    </w:p>
    <w:p>
      <w:pPr>
        <w:ind w:firstLine="420"/>
      </w:pPr>
      <w:r>
        <w:rPr>
          <w:rFonts w:ascii="宋体" w:hAnsi="宋体" w:eastAsia="宋体"/>
          <w:b w:val="0"/>
          <w:sz w:val="24"/>
        </w:rPr>
        <w:t>① 掩码生成：根据 point_to_voxelidx 和 coor_to_voxelidx 的值，预先生成指示有效写入位置的掩码向量。该操作将逐点条件判断转化为向量比较操作，一条向量指令即可处理多个元素的条件判断。</w:t>
      </w:r>
    </w:p>
    <w:p>
      <w:pPr>
        <w:ind w:firstLine="420"/>
      </w:pPr>
      <w:r>
        <w:rPr>
          <w:rFonts w:ascii="宋体" w:hAnsi="宋体" w:eastAsia="宋体"/>
          <w:b w:val="0"/>
          <w:sz w:val="24"/>
        </w:rPr>
        <w:t>② Scatter 向量写入：利用 Scatter 指令将掩码标记为有效的数据批量写入目标地址。Scatter 指令是一种向量化的非连续写入指令，可根据索引向量将数据向量中的元素写入目标数组的不同位置，替代原有的逐点条件赋值循环，实现纯向量化的数据搬运。</w:t>
      </w:r>
    </w:p>
    <w:p>
      <w:pPr>
        <w:pStyle w:val="Heading1"/>
      </w:pPr>
      <w:r>
        <w:rPr>
          <w:rFonts w:ascii="黑体" w:hAnsi="黑体" w:eastAsia="黑体"/>
          <w:color w:val="000000"/>
        </w:rPr>
        <w:t>七、新方案性能优化分析</w:t>
      </w:r>
    </w:p>
    <w:p>
      <w:pPr>
        <w:pStyle w:val="Heading2"/>
      </w:pPr>
      <w:r>
        <w:rPr>
          <w:rFonts w:ascii="黑体" w:hAnsi="黑体" w:eastAsia="黑体"/>
          <w:color w:val="000000"/>
        </w:rPr>
        <w:t>7.1 各步骤性能预估</w:t>
      </w:r>
    </w:p>
    <w:p>
      <w:pPr>
        <w:ind w:firstLine="420"/>
      </w:pPr>
      <w:r>
        <w:rPr>
          <w:rFonts w:ascii="宋体" w:hAnsi="宋体" w:eastAsia="宋体"/>
          <w:b w:val="0"/>
          <w:sz w:val="24"/>
        </w:rPr>
        <w:t>步骤一+二（坐标编码 + 稳定排序）：坐标编码实测约 50 μs；排序采用 CNNL 排序算子，30 万个 int64 数据排序实测约 270 μs，合计约 320 μs。排序是本方案中唯一 O(n log n) 的步骤，完成排序后其余所有步骤均为 O(n) 线性操作，远小于排序前的 O(n²) 遍历比较开销（原 KernelPoint2Voxel 单独执行即需 197,000 μs）。</w:t>
      </w:r>
    </w:p>
    <w:p>
      <w:pPr>
        <w:ind w:firstLine="420"/>
      </w:pPr>
      <w:r>
        <w:rPr>
          <w:rFonts w:ascii="宋体" w:hAnsi="宋体" w:eastAsia="宋体"/>
          <w:b w:val="0"/>
          <w:sz w:val="24"/>
        </w:rPr>
        <w:t>步骤三（并行体素映射）：排序后每个点仅需在同键值组内处理最多 max_points 个数据，总计算次数从约 4.5×10¹⁰ 次降至约 n × max_points ≈ 1.9×10⁷ 次，计算次数减少约 n 倍。综合 IO 消除和计算缩减，保守预估 ≤ 1,000 μs。</w:t>
      </w:r>
    </w:p>
    <w:p>
      <w:pPr>
        <w:ind w:firstLine="420"/>
      </w:pPr>
      <w:r>
        <w:rPr>
          <w:rFonts w:ascii="宋体" w:hAnsi="宋体" w:eastAsia="宋体"/>
          <w:b w:val="0"/>
          <w:sz w:val="24"/>
        </w:rPr>
        <w:t>步骤四（体素编号并行分配）：算法复杂度降低（消除间接寻址链）+ 32 核并行加速 + 向量化计数，保守预估 ≤ 1,000 μs。</w:t>
      </w:r>
    </w:p>
    <w:p>
      <w:pPr>
        <w:ind w:firstLine="420"/>
      </w:pPr>
      <w:r>
        <w:rPr>
          <w:rFonts w:ascii="宋体" w:hAnsi="宋体" w:eastAsia="宋体"/>
          <w:b w:val="0"/>
          <w:sz w:val="24"/>
        </w:rPr>
        <w:t>步骤五（体素赋值向量化）：硬件向量计算单元支持 128 个元素的单指令并行处理，向量化加速保守预估约 14 倍，预估 ≤ 800 μs。</w:t>
      </w:r>
    </w:p>
    <w:p>
      <w:pPr>
        <w:pStyle w:val="Heading2"/>
      </w:pPr>
      <w:r>
        <w:rPr>
          <w:rFonts w:ascii="黑体" w:hAnsi="黑体" w:eastAsia="黑体"/>
          <w:color w:val="000000"/>
        </w:rPr>
        <w:t>7.2 优化前后性能对比</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
              <w:rPr>
                <w:rFonts w:ascii="宋体" w:hAnsi="宋体" w:eastAsia="宋体"/>
                <w:b/>
                <w:sz w:val="20"/>
              </w:rPr>
              <w:t>核函数</w:t>
            </w:r>
          </w:p>
        </w:tc>
        <w:tc>
          <w:tcPr>
            <w:tcW w:type="dxa" w:w="2160"/>
          </w:tcPr>
          <w:p>
            <w:pPr>
              <w:jc w:val="center"/>
            </w:pPr>
            <w:r/>
            <w:r>
              <w:rPr>
                <w:rFonts w:ascii="宋体" w:hAnsi="宋体" w:eastAsia="宋体"/>
                <w:b/>
                <w:sz w:val="20"/>
              </w:rPr>
              <w:t>优化前 590-M9DK (μs)</w:t>
            </w:r>
          </w:p>
        </w:tc>
        <w:tc>
          <w:tcPr>
            <w:tcW w:type="dxa" w:w="2160"/>
          </w:tcPr>
          <w:p>
            <w:pPr>
              <w:jc w:val="center"/>
            </w:pPr>
            <w:r/>
            <w:r>
              <w:rPr>
                <w:rFonts w:ascii="宋体" w:hAnsi="宋体" w:eastAsia="宋体"/>
                <w:b/>
                <w:sz w:val="20"/>
              </w:rPr>
              <w:t>优化后 590-M9DK (μs)</w:t>
            </w:r>
          </w:p>
        </w:tc>
        <w:tc>
          <w:tcPr>
            <w:tcW w:type="dxa" w:w="2160"/>
          </w:tcPr>
          <w:p>
            <w:pPr>
              <w:jc w:val="center"/>
            </w:pPr>
            <w:r/>
            <w:r>
              <w:rPr>
                <w:rFonts w:ascii="宋体" w:hAnsi="宋体" w:eastAsia="宋体"/>
                <w:b/>
                <w:sz w:val="20"/>
              </w:rPr>
              <w:t>加速比</w:t>
            </w:r>
          </w:p>
        </w:tc>
      </w:tr>
      <w:tr>
        <w:tc>
          <w:tcPr>
            <w:tcW w:type="dxa" w:w="2160"/>
          </w:tcPr>
          <w:p>
            <w:pPr>
              <w:jc w:val="center"/>
            </w:pPr>
            <w:r/>
            <w:r>
              <w:rPr>
                <w:rFonts w:ascii="宋体" w:hAnsi="宋体" w:eastAsia="宋体"/>
                <w:b w:val="0"/>
                <w:sz w:val="20"/>
              </w:rPr>
              <w:t>初始化阶段</w:t>
            </w:r>
          </w:p>
        </w:tc>
        <w:tc>
          <w:tcPr>
            <w:tcW w:type="dxa" w:w="2160"/>
          </w:tcPr>
          <w:p>
            <w:pPr>
              <w:jc w:val="center"/>
            </w:pPr>
            <w:r/>
            <w:r>
              <w:rPr>
                <w:rFonts w:ascii="宋体" w:hAnsi="宋体" w:eastAsia="宋体"/>
                <w:b w:val="0"/>
                <w:sz w:val="20"/>
              </w:rPr>
              <w:t>20</w:t>
            </w:r>
          </w:p>
        </w:tc>
        <w:tc>
          <w:tcPr>
            <w:tcW w:type="dxa" w:w="2160"/>
          </w:tcPr>
          <w:p>
            <w:pPr>
              <w:jc w:val="center"/>
            </w:pPr>
            <w:r/>
            <w:r>
              <w:rPr>
                <w:rFonts w:ascii="宋体" w:hAnsi="宋体" w:eastAsia="宋体"/>
                <w:b w:val="0"/>
                <w:sz w:val="20"/>
              </w:rPr>
              <w:t>20（不变）</w:t>
            </w:r>
          </w:p>
        </w:tc>
        <w:tc>
          <w:tcPr>
            <w:tcW w:type="dxa" w:w="2160"/>
          </w:tcPr>
          <w:p>
            <w:pPr>
              <w:jc w:val="center"/>
            </w:pPr>
            <w:r/>
            <w:r>
              <w:rPr>
                <w:rFonts w:ascii="宋体" w:hAnsi="宋体" w:eastAsia="宋体"/>
                <w:b w:val="0"/>
                <w:sz w:val="20"/>
              </w:rPr>
              <w:t>—</w:t>
            </w:r>
          </w:p>
        </w:tc>
      </w:tr>
      <w:tr>
        <w:tc>
          <w:tcPr>
            <w:tcW w:type="dxa" w:w="2160"/>
          </w:tcPr>
          <w:p>
            <w:pPr>
              <w:jc w:val="center"/>
            </w:pPr>
            <w:r/>
            <w:r>
              <w:rPr>
                <w:rFonts w:ascii="宋体" w:hAnsi="宋体" w:eastAsia="宋体"/>
                <w:b w:val="0"/>
                <w:sz w:val="20"/>
              </w:rPr>
              <w:t>KernelDynamicVoxelize</w:t>
            </w:r>
          </w:p>
        </w:tc>
        <w:tc>
          <w:tcPr>
            <w:tcW w:type="dxa" w:w="2160"/>
          </w:tcPr>
          <w:p>
            <w:pPr>
              <w:jc w:val="center"/>
            </w:pPr>
            <w:r/>
            <w:r>
              <w:rPr>
                <w:rFonts w:ascii="宋体" w:hAnsi="宋体" w:eastAsia="宋体"/>
                <w:b w:val="0"/>
                <w:sz w:val="20"/>
              </w:rPr>
              <w:t>120</w:t>
            </w:r>
          </w:p>
        </w:tc>
        <w:tc>
          <w:tcPr>
            <w:tcW w:type="dxa" w:w="2160"/>
          </w:tcPr>
          <w:p>
            <w:pPr>
              <w:jc w:val="center"/>
            </w:pPr>
            <w:r/>
            <w:r>
              <w:rPr>
                <w:rFonts w:ascii="宋体" w:hAnsi="宋体" w:eastAsia="宋体"/>
                <w:b w:val="0"/>
                <w:sz w:val="20"/>
              </w:rPr>
              <w:t>120（不变）</w:t>
            </w:r>
          </w:p>
        </w:tc>
        <w:tc>
          <w:tcPr>
            <w:tcW w:type="dxa" w:w="2160"/>
          </w:tcPr>
          <w:p>
            <w:pPr>
              <w:jc w:val="center"/>
            </w:pPr>
            <w:r/>
            <w:r>
              <w:rPr>
                <w:rFonts w:ascii="宋体" w:hAnsi="宋体" w:eastAsia="宋体"/>
                <w:b w:val="0"/>
                <w:sz w:val="20"/>
              </w:rPr>
              <w:t>—</w:t>
            </w:r>
          </w:p>
        </w:tc>
      </w:tr>
      <w:tr>
        <w:tc>
          <w:tcPr>
            <w:tcW w:type="dxa" w:w="2160"/>
          </w:tcPr>
          <w:p>
            <w:pPr>
              <w:jc w:val="center"/>
            </w:pPr>
            <w:r/>
            <w:r>
              <w:rPr>
                <w:rFonts w:ascii="宋体" w:hAnsi="宋体" w:eastAsia="宋体"/>
                <w:b w:val="0"/>
                <w:sz w:val="20"/>
              </w:rPr>
              <w:t>KernelPoint2Voxel</w:t>
            </w:r>
          </w:p>
        </w:tc>
        <w:tc>
          <w:tcPr>
            <w:tcW w:type="dxa" w:w="2160"/>
          </w:tcPr>
          <w:p>
            <w:pPr>
              <w:jc w:val="center"/>
            </w:pPr>
            <w:r/>
            <w:r>
              <w:rPr>
                <w:rFonts w:ascii="宋体" w:hAnsi="宋体" w:eastAsia="宋体"/>
                <w:b w:val="0"/>
                <w:sz w:val="20"/>
              </w:rPr>
              <w:t>197,000</w:t>
            </w:r>
          </w:p>
        </w:tc>
        <w:tc>
          <w:tcPr>
            <w:tcW w:type="dxa" w:w="2160"/>
          </w:tcPr>
          <w:p>
            <w:pPr>
              <w:jc w:val="center"/>
            </w:pPr>
            <w:r/>
            <w:r>
              <w:rPr>
                <w:rFonts w:ascii="宋体" w:hAnsi="宋体" w:eastAsia="宋体"/>
                <w:b w:val="0"/>
                <w:sz w:val="20"/>
              </w:rPr>
              <w:t>1,000</w:t>
            </w:r>
          </w:p>
        </w:tc>
        <w:tc>
          <w:tcPr>
            <w:tcW w:type="dxa" w:w="2160"/>
          </w:tcPr>
          <w:p>
            <w:pPr>
              <w:jc w:val="center"/>
            </w:pPr>
            <w:r/>
            <w:r>
              <w:rPr>
                <w:rFonts w:ascii="宋体" w:hAnsi="宋体" w:eastAsia="宋体"/>
                <w:b w:val="0"/>
                <w:sz w:val="20"/>
              </w:rPr>
              <w:t>197×</w:t>
            </w:r>
          </w:p>
        </w:tc>
      </w:tr>
      <w:tr>
        <w:tc>
          <w:tcPr>
            <w:tcW w:type="dxa" w:w="2160"/>
          </w:tcPr>
          <w:p>
            <w:pPr>
              <w:jc w:val="center"/>
            </w:pPr>
            <w:r/>
            <w:r>
              <w:rPr>
                <w:rFonts w:ascii="宋体" w:hAnsi="宋体" w:eastAsia="宋体"/>
                <w:b w:val="0"/>
                <w:sz w:val="20"/>
              </w:rPr>
              <w:t>KernelCalcPointsPerVoxel</w:t>
            </w:r>
          </w:p>
        </w:tc>
        <w:tc>
          <w:tcPr>
            <w:tcW w:type="dxa" w:w="2160"/>
          </w:tcPr>
          <w:p>
            <w:pPr>
              <w:jc w:val="center"/>
            </w:pPr>
            <w:r/>
            <w:r>
              <w:rPr>
                <w:rFonts w:ascii="宋体" w:hAnsi="宋体" w:eastAsia="宋体"/>
                <w:b w:val="0"/>
                <w:sz w:val="20"/>
              </w:rPr>
              <w:t>83,500</w:t>
            </w:r>
          </w:p>
        </w:tc>
        <w:tc>
          <w:tcPr>
            <w:tcW w:type="dxa" w:w="2160"/>
          </w:tcPr>
          <w:p>
            <w:pPr>
              <w:jc w:val="center"/>
            </w:pPr>
            <w:r/>
            <w:r>
              <w:rPr>
                <w:rFonts w:ascii="宋体" w:hAnsi="宋体" w:eastAsia="宋体"/>
                <w:b w:val="0"/>
                <w:sz w:val="20"/>
              </w:rPr>
              <w:t>1,000</w:t>
            </w:r>
          </w:p>
        </w:tc>
        <w:tc>
          <w:tcPr>
            <w:tcW w:type="dxa" w:w="2160"/>
          </w:tcPr>
          <w:p>
            <w:pPr>
              <w:jc w:val="center"/>
            </w:pPr>
            <w:r/>
            <w:r>
              <w:rPr>
                <w:rFonts w:ascii="宋体" w:hAnsi="宋体" w:eastAsia="宋体"/>
                <w:b w:val="0"/>
                <w:sz w:val="20"/>
              </w:rPr>
              <w:t>83.5×</w:t>
            </w:r>
          </w:p>
        </w:tc>
      </w:tr>
      <w:tr>
        <w:tc>
          <w:tcPr>
            <w:tcW w:type="dxa" w:w="2160"/>
          </w:tcPr>
          <w:p>
            <w:pPr>
              <w:jc w:val="center"/>
            </w:pPr>
            <w:r/>
            <w:r>
              <w:rPr>
                <w:rFonts w:ascii="宋体" w:hAnsi="宋体" w:eastAsia="宋体"/>
                <w:b w:val="0"/>
                <w:sz w:val="20"/>
              </w:rPr>
              <w:t>KernelAssignVoxelsCoors</w:t>
            </w:r>
          </w:p>
        </w:tc>
        <w:tc>
          <w:tcPr>
            <w:tcW w:type="dxa" w:w="2160"/>
          </w:tcPr>
          <w:p>
            <w:pPr>
              <w:jc w:val="center"/>
            </w:pPr>
            <w:r/>
            <w:r>
              <w:rPr>
                <w:rFonts w:ascii="宋体" w:hAnsi="宋体" w:eastAsia="宋体"/>
                <w:b w:val="0"/>
                <w:sz w:val="20"/>
              </w:rPr>
              <w:t>11,300</w:t>
            </w:r>
          </w:p>
        </w:tc>
        <w:tc>
          <w:tcPr>
            <w:tcW w:type="dxa" w:w="2160"/>
          </w:tcPr>
          <w:p>
            <w:pPr>
              <w:jc w:val="center"/>
            </w:pPr>
            <w:r/>
            <w:r>
              <w:rPr>
                <w:rFonts w:ascii="宋体" w:hAnsi="宋体" w:eastAsia="宋体"/>
                <w:b w:val="0"/>
                <w:sz w:val="20"/>
              </w:rPr>
              <w:t>800</w:t>
            </w:r>
          </w:p>
        </w:tc>
        <w:tc>
          <w:tcPr>
            <w:tcW w:type="dxa" w:w="2160"/>
          </w:tcPr>
          <w:p>
            <w:pPr>
              <w:jc w:val="center"/>
            </w:pPr>
            <w:r/>
            <w:r>
              <w:rPr>
                <w:rFonts w:ascii="宋体" w:hAnsi="宋体" w:eastAsia="宋体"/>
                <w:b w:val="0"/>
                <w:sz w:val="20"/>
              </w:rPr>
              <w:t>14.1×</w:t>
            </w:r>
          </w:p>
        </w:tc>
      </w:tr>
      <w:tr>
        <w:tc>
          <w:tcPr>
            <w:tcW w:type="dxa" w:w="2160"/>
          </w:tcPr>
          <w:p>
            <w:pPr>
              <w:jc w:val="center"/>
            </w:pPr>
            <w:r/>
            <w:r>
              <w:rPr>
                <w:rFonts w:ascii="宋体" w:hAnsi="宋体" w:eastAsia="宋体"/>
                <w:b w:val="0"/>
                <w:sz w:val="20"/>
              </w:rPr>
              <w:t>算子整体</w:t>
            </w:r>
          </w:p>
        </w:tc>
        <w:tc>
          <w:tcPr>
            <w:tcW w:type="dxa" w:w="2160"/>
          </w:tcPr>
          <w:p>
            <w:pPr>
              <w:jc w:val="center"/>
            </w:pPr>
            <w:r/>
            <w:r>
              <w:rPr>
                <w:rFonts w:ascii="宋体" w:hAnsi="宋体" w:eastAsia="宋体"/>
                <w:b w:val="0"/>
                <w:sz w:val="20"/>
              </w:rPr>
              <w:t>291,713</w:t>
            </w:r>
          </w:p>
        </w:tc>
        <w:tc>
          <w:tcPr>
            <w:tcW w:type="dxa" w:w="2160"/>
          </w:tcPr>
          <w:p>
            <w:pPr>
              <w:jc w:val="center"/>
            </w:pPr>
            <w:r/>
            <w:r>
              <w:rPr>
                <w:rFonts w:ascii="宋体" w:hAnsi="宋体" w:eastAsia="宋体"/>
                <w:b w:val="0"/>
                <w:sz w:val="20"/>
              </w:rPr>
              <w:t>2,920</w:t>
            </w:r>
          </w:p>
        </w:tc>
        <w:tc>
          <w:tcPr>
            <w:tcW w:type="dxa" w:w="2160"/>
          </w:tcPr>
          <w:p>
            <w:pPr>
              <w:jc w:val="center"/>
            </w:pPr>
            <w:r/>
            <w:r>
              <w:rPr>
                <w:rFonts w:ascii="宋体" w:hAnsi="宋体" w:eastAsia="宋体"/>
                <w:b w:val="0"/>
                <w:sz w:val="20"/>
              </w:rPr>
              <w:t>99.9×</w:t>
            </w:r>
          </w:p>
        </w:tc>
      </w:tr>
    </w:tbl>
    <w:p>
      <w:r>
        <w:rPr>
          <w:rFonts w:ascii="宋体" w:hAnsi="宋体" w:eastAsia="宋体"/>
          <w:b w:val="0"/>
          <w:sz w:val="24"/>
        </w:rPr>
      </w:r>
    </w:p>
    <w:p>
      <w:pPr>
        <w:ind w:firstLine="420"/>
      </w:pPr>
      <w:r>
        <w:rPr>
          <w:rFonts w:ascii="宋体" w:hAnsi="宋体" w:eastAsia="宋体"/>
          <w:b w:val="0"/>
          <w:sz w:val="24"/>
        </w:rPr>
        <w:t>优化后整体执行时间从 291,713 μs 降至约 2,920 μs，加速比达约 100 倍，相较于同场景下 CUDA 平台（NVIDIA A100）的等效执行时间 116,685 μs，优化后性能约为 CUDA 平台的 40 倍。580-X4 可按 M9DK 折算。</w:t>
      </w:r>
    </w:p>
    <w:p>
      <w:pPr>
        <w:pStyle w:val="Heading2"/>
      </w:pPr>
      <w:r>
        <w:rPr>
          <w:rFonts w:ascii="黑体" w:hAnsi="黑体" w:eastAsia="黑体"/>
          <w:color w:val="000000"/>
        </w:rPr>
        <w:t>7.3 问题解决总结</w:t>
      </w:r>
    </w:p>
    <w:p>
      <w:pPr>
        <w:ind w:firstLine="420"/>
      </w:pPr>
      <w:r>
        <w:rPr>
          <w:rFonts w:ascii="宋体" w:hAnsi="宋体" w:eastAsia="宋体"/>
          <w:b w:val="0"/>
          <w:sz w:val="24"/>
        </w:rPr>
        <w:t>本发明方案逐一解决了第五章中分析的三个核心缺陷：</w:t>
      </w:r>
    </w:p>
    <w:p>
      <w:pPr>
        <w:ind w:firstLine="420"/>
      </w:pPr>
      <w:r>
        <w:rPr>
          <w:rFonts w:ascii="宋体" w:hAnsi="宋体" w:eastAsia="宋体"/>
          <w:b w:val="0"/>
          <w:sz w:val="24"/>
        </w:rPr>
        <w:t>（1）O(n²) → O(n log n)：通过坐标编码 + 稳定排序，将 KernelPoint2Voxel 的时间复杂度从 O(n²) 降至 O(n log n)，消除了反复从 GDRAM 加载坐标数据的冗余 IO，排序后相同坐标的点连续排列，每个计算核心仅需将自身段加载一次即可完成全部处理。对应缺陷 5.1。</w:t>
      </w:r>
    </w:p>
    <w:p>
      <w:pPr>
        <w:ind w:firstLine="420"/>
      </w:pPr>
      <w:r>
        <w:rPr>
          <w:rFonts w:ascii="宋体" w:hAnsi="宋体" w:eastAsia="宋体"/>
          <w:b w:val="0"/>
          <w:sz w:val="24"/>
        </w:rPr>
        <w:t>（2）单核串行 → 多核并行：通过工作区辅助策略，将体素编号分配从依赖全局遍历顺序的串行逻辑，转化为"各核并行写入工作区 → 一次排序确定全局顺序"的并行逻辑，使 KernelCalcPointsPerVoxel 可利用全部 32 个计算核心并行处理，消除了间接寻址链的访存延迟。对应缺陷 5.2。</w:t>
      </w:r>
    </w:p>
    <w:p>
      <w:pPr>
        <w:ind w:firstLine="420"/>
      </w:pPr>
      <w:r>
        <w:rPr>
          <w:rFonts w:ascii="宋体" w:hAnsi="宋体" w:eastAsia="宋体"/>
          <w:b w:val="0"/>
          <w:sz w:val="24"/>
        </w:rPr>
        <w:t>（3）标量循环 → 向量操作：通过 Mask + Scatter 策略，将 KernelAssignVoxelsCoors 从逐点标量条件判断 + 标量写入，转化为向量 mask 生成 + Scatter 向量写入，充分利用硬件向量计算单元的并行数据通路。对应缺陷 5.3。</w:t>
      </w:r>
    </w:p>
    <w:p>
      <w:pPr>
        <w:pStyle w:val="Heading1"/>
      </w:pPr>
      <w:r>
        <w:rPr>
          <w:rFonts w:ascii="黑体" w:hAnsi="黑体" w:eastAsia="黑体"/>
          <w:color w:val="000000"/>
        </w:rPr>
        <w:t>八、适用条件与限制</w:t>
      </w:r>
    </w:p>
    <w:p>
      <w:pPr>
        <w:ind w:firstLine="420"/>
      </w:pPr>
      <w:r>
        <w:rPr>
          <w:rFonts w:ascii="宋体" w:hAnsi="宋体" w:eastAsia="宋体"/>
          <w:b w:val="0"/>
          <w:sz w:val="24"/>
        </w:rPr>
        <w:t>本发明方案在应用时需满足以下条件：</w:t>
      </w:r>
    </w:p>
    <w:p>
      <w:pPr>
        <w:ind w:firstLine="420"/>
      </w:pPr>
      <w:r>
        <w:rPr>
          <w:rFonts w:ascii="宋体" w:hAnsi="宋体" w:eastAsia="宋体"/>
          <w:b w:val="0"/>
          <w:sz w:val="24"/>
        </w:rPr>
        <w:t>（1）三维网格规模约束：G_x · G_y · G_z 需小于 2⁶³，以确保键值在 int64 范围内不发生溢出。该条件在典型自动驾驶点云处理场景（如 1600×1600×40 量级的网格）下均可满足。</w:t>
      </w:r>
    </w:p>
    <w:p>
      <w:pPr>
        <w:ind w:firstLine="420"/>
      </w:pPr>
      <w:r>
        <w:rPr>
          <w:rFonts w:ascii="宋体" w:hAnsi="宋体" w:eastAsia="宋体"/>
          <w:b w:val="0"/>
          <w:sz w:val="24"/>
        </w:rPr>
        <w:t>（2）数值有效性约束：输入点云坐标应为合法整型值，不包含 NaN 或 Inf 等特殊浮点值，非法点统一标记为 -1。</w:t>
      </w:r>
    </w:p>
    <w:p>
      <w:pPr>
        <w:pStyle w:val="Heading1"/>
      </w:pPr>
      <w:r>
        <w:rPr>
          <w:rFonts w:ascii="黑体" w:hAnsi="黑体" w:eastAsia="黑体"/>
          <w:color w:val="000000"/>
        </w:rPr>
        <w:t>九、权利要求书（建议）</w:t>
      </w:r>
    </w:p>
    <w:p>
      <w:pPr>
        <w:ind w:firstLine="420"/>
      </w:pPr>
      <w:r>
        <w:rPr>
          <w:rFonts w:ascii="宋体" w:hAnsi="宋体" w:eastAsia="宋体"/>
          <w:b w:val="0"/>
          <w:sz w:val="24"/>
        </w:rPr>
        <w:t>1. 一种基于坐标编码排序与SIMD向量化的三维点云体素化加速方法，其特征在于，包括以下步骤：</w:t>
      </w:r>
    </w:p>
    <w:p>
      <w:pPr>
        <w:ind w:firstLine="420"/>
      </w:pPr>
      <w:r>
        <w:rPr>
          <w:rFonts w:ascii="宋体" w:hAnsi="宋体" w:eastAsia="宋体"/>
          <w:b w:val="0"/>
          <w:sz w:val="24"/>
        </w:rPr>
        <w:t>（1）对输入的三维点云坐标 (x, y, z) 进行空间编码，生成唯一整型键值；</w:t>
      </w:r>
    </w:p>
    <w:p>
      <w:pPr>
        <w:ind w:firstLine="420"/>
      </w:pPr>
      <w:r>
        <w:rPr>
          <w:rFonts w:ascii="宋体" w:hAnsi="宋体" w:eastAsia="宋体"/>
          <w:b w:val="0"/>
          <w:sz w:val="24"/>
        </w:rPr>
        <w:t>（2）对所述键值进行稳定排序，使相同坐标的点在结果中连续排列；</w:t>
      </w:r>
    </w:p>
    <w:p>
      <w:pPr>
        <w:ind w:firstLine="420"/>
      </w:pPr>
      <w:r>
        <w:rPr>
          <w:rFonts w:ascii="宋体" w:hAnsi="宋体" w:eastAsia="宋体"/>
          <w:b w:val="0"/>
          <w:sz w:val="24"/>
        </w:rPr>
        <w:t>（3）基于排序结果，以分段并行方式计算各点的体素内位置索引；</w:t>
      </w:r>
    </w:p>
    <w:p>
      <w:pPr>
        <w:ind w:firstLine="420"/>
      </w:pPr>
      <w:r>
        <w:rPr>
          <w:rFonts w:ascii="宋体" w:hAnsi="宋体" w:eastAsia="宋体"/>
          <w:b w:val="0"/>
          <w:sz w:val="24"/>
        </w:rPr>
        <w:t>（4）通过工作区辅助策略，以并行方式完成体素编号的全局一致性分配；</w:t>
      </w:r>
    </w:p>
    <w:p>
      <w:pPr>
        <w:ind w:firstLine="420"/>
      </w:pPr>
      <w:r>
        <w:rPr>
          <w:rFonts w:ascii="宋体" w:hAnsi="宋体" w:eastAsia="宋体"/>
          <w:b w:val="0"/>
          <w:sz w:val="24"/>
        </w:rPr>
        <w:t>（5）基于掩码与 Scatter 指令，以向量化方式完成体素特征与坐标的赋值。</w:t>
      </w:r>
    </w:p>
    <w:p>
      <w:pPr>
        <w:ind w:firstLine="420"/>
      </w:pPr>
      <w:r>
        <w:rPr>
          <w:rFonts w:ascii="宋体" w:hAnsi="宋体" w:eastAsia="宋体"/>
          <w:b w:val="0"/>
          <w:sz w:val="24"/>
        </w:rPr>
        <w:t>2. 根据权利要求1所述的方法，其特征在于，步骤（1）中所述空间编码公式为：</w:t>
      </w:r>
    </w:p>
    <w:p>
      <w:pPr>
        <w:spacing w:before="120" w:after="120"/>
        <w:ind w:left="567"/>
      </w:pPr>
      <w:r>
        <w:rPr>
          <w:rFonts w:ascii="Consolas" w:hAnsi="Consolas"/>
          <w:sz w:val="18"/>
        </w:rPr>
        <w:t>Key = x × (G_y × G_z) + y × G_z + z</w:t>
      </w:r>
    </w:p>
    <w:p>
      <w:pPr>
        <w:ind w:firstLine="420"/>
      </w:pPr>
      <w:r>
        <w:rPr>
          <w:rFonts w:ascii="宋体" w:hAnsi="宋体" w:eastAsia="宋体"/>
          <w:b w:val="0"/>
          <w:sz w:val="24"/>
        </w:rPr>
        <w:t>其中 G_x、G_y、G_z 分别为三个维度的网格大小，键值以 64 位整型存储。</w:t>
      </w:r>
    </w:p>
    <w:p>
      <w:pPr>
        <w:ind w:firstLine="420"/>
      </w:pPr>
      <w:r>
        <w:rPr>
          <w:rFonts w:ascii="宋体" w:hAnsi="宋体" w:eastAsia="宋体"/>
          <w:b w:val="0"/>
          <w:sz w:val="24"/>
        </w:rPr>
        <w:t>3. 根据权利要求1所述的方法，其特征在于，步骤（2）中所述稳定排序为：利用硬件加速排序算子对编码后的键值进行稳定性排序，保持键值与原始点索引的配对关系，确保相同键值的点保持原始遍历顺序。</w:t>
      </w:r>
    </w:p>
    <w:p>
      <w:pPr>
        <w:ind w:firstLine="420"/>
      </w:pPr>
      <w:r>
        <w:rPr>
          <w:rFonts w:ascii="宋体" w:hAnsi="宋体" w:eastAsia="宋体"/>
          <w:b w:val="0"/>
          <w:sz w:val="24"/>
        </w:rPr>
        <w:t>4. 根据权利要求1所述的方法，其特征在于，步骤（3）中所述分段并行方式为：将排序后的点序列均匀分配至 P 个计算核心，每段首尾各扩展 max_points 个数据以处理边界情况。</w:t>
      </w:r>
    </w:p>
    <w:p>
      <w:pPr>
        <w:ind w:firstLine="420"/>
      </w:pPr>
      <w:r>
        <w:rPr>
          <w:rFonts w:ascii="宋体" w:hAnsi="宋体" w:eastAsia="宋体"/>
          <w:b w:val="0"/>
          <w:sz w:val="24"/>
        </w:rPr>
        <w:t>5. 根据权利要求1所述的方法，其特征在于，步骤（4）中所述工作区辅助策略为：各计算核心将发现的新体素起点的原始索引写入全局工作区，对工作区中的索引排序后按序分配体素编号；排序后的第 k 个索引对应 voxel_idx = k。</w:t>
      </w:r>
    </w:p>
    <w:p>
      <w:pPr>
        <w:ind w:firstLine="420"/>
      </w:pPr>
      <w:r>
        <w:rPr>
          <w:rFonts w:ascii="宋体" w:hAnsi="宋体" w:eastAsia="宋体"/>
          <w:b w:val="0"/>
          <w:sz w:val="24"/>
        </w:rPr>
        <w:t>6. 根据权利要求1所述的方法，其特征在于，步骤（5）中所述向量化方式为：根据体素映射结果生成有效写入位置掩码，利用 Scatter 指令批量写入特征数据与坐标数据。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