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7DDD7" w14:textId="77777777" w:rsidR="007047BF" w:rsidRPr="007047BF" w:rsidRDefault="007047BF">
      <w:pPr>
        <w:rPr>
          <w:b/>
          <w:sz w:val="24"/>
        </w:rPr>
      </w:pPr>
      <w:r w:rsidRPr="007047BF">
        <w:rPr>
          <w:b/>
          <w:sz w:val="24"/>
        </w:rPr>
        <w:t>russell_3000.csv Codebook</w:t>
      </w:r>
    </w:p>
    <w:tbl>
      <w:tblPr>
        <w:tblW w:w="9072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4"/>
        <w:gridCol w:w="219"/>
        <w:gridCol w:w="977"/>
        <w:gridCol w:w="1605"/>
        <w:gridCol w:w="4107"/>
      </w:tblGrid>
      <w:tr w:rsidR="00C62087" w:rsidRPr="007047BF" w14:paraId="06E3DA57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65763AE0" w14:textId="301E9E72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LAST_UPDATE_DT</w:t>
            </w:r>
            <w:bookmarkStart w:id="0" w:name="_GoBack"/>
            <w:bookmarkEnd w:id="0"/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3BD7EF1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17BB95AE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1269FB8C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</w:tr>
      <w:tr w:rsidR="007047BF" w:rsidRPr="007047BF" w14:paraId="49A5CFAB" w14:textId="77777777" w:rsidTr="00C6208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E3C0316" w14:textId="402A6893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NAME</w:t>
            </w:r>
          </w:p>
        </w:tc>
        <w:tc>
          <w:tcPr>
            <w:tcW w:w="218" w:type="dxa"/>
            <w:shd w:val="clear" w:color="auto" w:fill="auto"/>
            <w:noWrap/>
            <w:vAlign w:val="bottom"/>
            <w:hideMark/>
          </w:tcPr>
          <w:p w14:paraId="0F4F47C6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F81363E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B0AD505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799AFB4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Company Name</w:t>
            </w:r>
          </w:p>
        </w:tc>
      </w:tr>
      <w:tr w:rsidR="00C62087" w:rsidRPr="007047BF" w14:paraId="535A8668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791CB20D" w14:textId="1632EE8B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STATE_CODE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5CE7A23E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D4818BD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11E9D9F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State</w:t>
            </w:r>
          </w:p>
        </w:tc>
      </w:tr>
      <w:tr w:rsidR="00C62087" w:rsidRPr="007047BF" w14:paraId="616A42B5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52E322CA" w14:textId="62E68129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INDUSTRY_SECTOR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EBA8582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04A0BC2C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255FA5D9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Industry Sector</w:t>
            </w:r>
          </w:p>
        </w:tc>
      </w:tr>
      <w:tr w:rsidR="00C62087" w:rsidRPr="007047BF" w14:paraId="0516D06E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448E0188" w14:textId="480BB00D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INDUSTRY_GROUP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6DD87D7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BB0F6E1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5EFC0348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Industry Group</w:t>
            </w:r>
          </w:p>
        </w:tc>
      </w:tr>
      <w:tr w:rsidR="00C62087" w:rsidRPr="007047BF" w14:paraId="1C302D6B" w14:textId="77777777" w:rsidTr="00C62087">
        <w:trPr>
          <w:trHeight w:val="300"/>
        </w:trPr>
        <w:tc>
          <w:tcPr>
            <w:tcW w:w="3356" w:type="dxa"/>
            <w:gridSpan w:val="3"/>
            <w:shd w:val="clear" w:color="auto" w:fill="auto"/>
            <w:noWrap/>
            <w:vAlign w:val="bottom"/>
            <w:hideMark/>
          </w:tcPr>
          <w:p w14:paraId="5746B552" w14:textId="571ADA62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INDUSTRY_SUBGROUP</w:t>
            </w:r>
            <w:r w:rsidR="007047BF"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            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EA6EED1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7524B492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Industry Subgroup</w:t>
            </w:r>
          </w:p>
        </w:tc>
      </w:tr>
      <w:tr w:rsidR="007047BF" w:rsidRPr="007047BF" w14:paraId="58E82721" w14:textId="77777777" w:rsidTr="00C6208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F4B1664" w14:textId="47C0C0C6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PX_LAST</w:t>
            </w:r>
          </w:p>
        </w:tc>
        <w:tc>
          <w:tcPr>
            <w:tcW w:w="218" w:type="dxa"/>
            <w:shd w:val="clear" w:color="auto" w:fill="auto"/>
            <w:noWrap/>
            <w:vAlign w:val="bottom"/>
            <w:hideMark/>
          </w:tcPr>
          <w:p w14:paraId="7EA70731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8CBCF38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6DD99140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4EA63265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Last Price</w:t>
            </w:r>
          </w:p>
        </w:tc>
      </w:tr>
      <w:tr w:rsidR="00C62087" w:rsidRPr="007047BF" w14:paraId="2435982A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5D32000B" w14:textId="1AB7C5D5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CHG_NET_1YR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23884C7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D4ABDE1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276336AF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val="en-IE" w:eastAsia="de-AT"/>
              </w:rPr>
              <w:t>Price Change 1 Year Net (in $)</w:t>
            </w:r>
          </w:p>
        </w:tc>
      </w:tr>
      <w:tr w:rsidR="00C62087" w:rsidRPr="007047BF" w14:paraId="02C8F8AC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371B4CC3" w14:textId="53AC3256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EQY_DVD_YLD_IND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D5CB5F3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8BCEE56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631048E2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Dividend Indicateds Yield Gross</w:t>
            </w:r>
          </w:p>
        </w:tc>
      </w:tr>
      <w:tr w:rsidR="007047BF" w:rsidRPr="007047BF" w14:paraId="28DD9801" w14:textId="77777777" w:rsidTr="00C6208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2F8878B" w14:textId="45ECD424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EQY_BETA</w:t>
            </w:r>
          </w:p>
        </w:tc>
        <w:tc>
          <w:tcPr>
            <w:tcW w:w="218" w:type="dxa"/>
            <w:shd w:val="clear" w:color="auto" w:fill="auto"/>
            <w:noWrap/>
            <w:vAlign w:val="bottom"/>
            <w:hideMark/>
          </w:tcPr>
          <w:p w14:paraId="4374CE05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73105D38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5D53184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6ED97EAD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Beta</w:t>
            </w:r>
          </w:p>
        </w:tc>
      </w:tr>
      <w:tr w:rsidR="007047BF" w:rsidRPr="007047BF" w14:paraId="1B850C76" w14:textId="77777777" w:rsidTr="00C62087">
        <w:trPr>
          <w:trHeight w:val="300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81D1A3B" w14:textId="639AA40E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PE_RATIO</w:t>
            </w:r>
          </w:p>
        </w:tc>
        <w:tc>
          <w:tcPr>
            <w:tcW w:w="218" w:type="dxa"/>
            <w:shd w:val="clear" w:color="auto" w:fill="auto"/>
            <w:noWrap/>
            <w:vAlign w:val="bottom"/>
            <w:hideMark/>
          </w:tcPr>
          <w:p w14:paraId="6F84284A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C0A9D70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E46A395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76FE796C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val="en-IE" w:eastAsia="de-AT"/>
              </w:rPr>
              <w:t>Price Earnings Ratio (P/E)</w:t>
            </w:r>
          </w:p>
        </w:tc>
      </w:tr>
      <w:tr w:rsidR="00C62087" w:rsidRPr="007047BF" w14:paraId="594E2600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5A3BD7D1" w14:textId="794A1343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CUR_MKT_CAP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4D35BAB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B709ACA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29EF3843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Current Market Capitalisation</w:t>
            </w:r>
          </w:p>
        </w:tc>
      </w:tr>
      <w:tr w:rsidR="00C62087" w:rsidRPr="007047BF" w14:paraId="5E0222C9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2614A8AA" w14:textId="4AE15250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BOARD_SIZE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197535C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5659C7B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4630ED08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Size of the Board</w:t>
            </w:r>
          </w:p>
        </w:tc>
      </w:tr>
      <w:tr w:rsidR="00C62087" w:rsidRPr="007047BF" w14:paraId="752D9574" w14:textId="77777777" w:rsidTr="00C62087">
        <w:trPr>
          <w:trHeight w:val="300"/>
        </w:trPr>
        <w:tc>
          <w:tcPr>
            <w:tcW w:w="3356" w:type="dxa"/>
            <w:gridSpan w:val="3"/>
            <w:shd w:val="clear" w:color="auto" w:fill="auto"/>
            <w:noWrap/>
            <w:vAlign w:val="bottom"/>
            <w:hideMark/>
          </w:tcPr>
          <w:p w14:paraId="12FD5722" w14:textId="5A11A3B8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PCT_WOMEN_ON_BOARD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1C046C3A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70B89B6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% Women on Board</w:t>
            </w:r>
          </w:p>
        </w:tc>
      </w:tr>
      <w:tr w:rsidR="00C62087" w:rsidRPr="007047BF" w14:paraId="675CF808" w14:textId="77777777" w:rsidTr="00C62087">
        <w:trPr>
          <w:trHeight w:val="300"/>
        </w:trPr>
        <w:tc>
          <w:tcPr>
            <w:tcW w:w="3356" w:type="dxa"/>
            <w:gridSpan w:val="3"/>
            <w:shd w:val="clear" w:color="auto" w:fill="auto"/>
            <w:noWrap/>
            <w:vAlign w:val="bottom"/>
            <w:hideMark/>
          </w:tcPr>
          <w:p w14:paraId="70CB6C6A" w14:textId="18C7FEED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de-AT"/>
              </w:rPr>
              <w:t>NUMBER_OF_WOMEN_ON_BOARD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70B004A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0C16F26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val="en-IE" w:eastAsia="de-AT"/>
              </w:rPr>
              <w:t>Number of Women on Board</w:t>
            </w:r>
          </w:p>
        </w:tc>
      </w:tr>
      <w:tr w:rsidR="00C62087" w:rsidRPr="007047BF" w14:paraId="36EE2BF5" w14:textId="77777777" w:rsidTr="00C62087">
        <w:trPr>
          <w:trHeight w:val="300"/>
        </w:trPr>
        <w:tc>
          <w:tcPr>
            <w:tcW w:w="3356" w:type="dxa"/>
            <w:gridSpan w:val="3"/>
            <w:shd w:val="clear" w:color="auto" w:fill="auto"/>
            <w:noWrap/>
            <w:vAlign w:val="bottom"/>
            <w:hideMark/>
          </w:tcPr>
          <w:p w14:paraId="74A43CB8" w14:textId="2884BC68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BOARD_AVERAGE_TENURE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BBA5BAC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175BC701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Average Board Tenure</w:t>
            </w:r>
          </w:p>
        </w:tc>
      </w:tr>
      <w:tr w:rsidR="00C62087" w:rsidRPr="007047BF" w14:paraId="19F6C82A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6A19317D" w14:textId="3D9773F8" w:rsidR="007047BF" w:rsidRPr="007047BF" w:rsidRDefault="007047BF" w:rsidP="00C620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BOARD_AVERAGE_AGE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38C804B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022AF10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6DA2CF47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Board Average Age</w:t>
            </w:r>
          </w:p>
        </w:tc>
      </w:tr>
      <w:tr w:rsidR="007047BF" w:rsidRPr="007047BF" w14:paraId="39640853" w14:textId="77777777" w:rsidTr="00C62087">
        <w:trPr>
          <w:trHeight w:val="300"/>
        </w:trPr>
        <w:tc>
          <w:tcPr>
            <w:tcW w:w="4962" w:type="dxa"/>
            <w:gridSpan w:val="4"/>
            <w:shd w:val="clear" w:color="auto" w:fill="auto"/>
            <w:noWrap/>
            <w:vAlign w:val="bottom"/>
            <w:hideMark/>
          </w:tcPr>
          <w:p w14:paraId="2B699FFE" w14:textId="5828F6FE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PERCENTAGE_OF_FEMALE_EXECUTIVES</w:t>
            </w: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0E2B979D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Percentage of Female Executives</w:t>
            </w:r>
          </w:p>
        </w:tc>
      </w:tr>
      <w:tr w:rsidR="007047BF" w:rsidRPr="007047BF" w14:paraId="4071DB79" w14:textId="77777777" w:rsidTr="00C62087">
        <w:trPr>
          <w:trHeight w:val="300"/>
        </w:trPr>
        <w:tc>
          <w:tcPr>
            <w:tcW w:w="4962" w:type="dxa"/>
            <w:gridSpan w:val="4"/>
            <w:shd w:val="clear" w:color="auto" w:fill="auto"/>
            <w:noWrap/>
            <w:vAlign w:val="bottom"/>
            <w:hideMark/>
          </w:tcPr>
          <w:p w14:paraId="4DA02B06" w14:textId="35394FB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F</w:t>
            </w:r>
            <w:r w:rsidR="00C62087">
              <w:rPr>
                <w:rFonts w:ascii="Calibri" w:eastAsia="Times New Roman" w:hAnsi="Calibri" w:cs="Calibri"/>
                <w:color w:val="000000"/>
                <w:lang w:eastAsia="de-AT"/>
              </w:rPr>
              <w:t>EMALE_CHAIRPERSON_OR_EQUIVALENT</w:t>
            </w: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149F5AFA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Female Chairperson or Equivalent</w:t>
            </w:r>
          </w:p>
        </w:tc>
      </w:tr>
      <w:tr w:rsidR="00C62087" w:rsidRPr="007047BF" w14:paraId="13883B6E" w14:textId="77777777" w:rsidTr="00C62087">
        <w:trPr>
          <w:trHeight w:val="300"/>
        </w:trPr>
        <w:tc>
          <w:tcPr>
            <w:tcW w:w="3356" w:type="dxa"/>
            <w:gridSpan w:val="3"/>
            <w:shd w:val="clear" w:color="auto" w:fill="auto"/>
            <w:noWrap/>
            <w:vAlign w:val="bottom"/>
            <w:hideMark/>
          </w:tcPr>
          <w:p w14:paraId="6AFD82B4" w14:textId="053192C1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FEMALE_CEO_OR_EQUIVALENT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1A8C13C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0ADE7702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Female CEO or Equivalent</w:t>
            </w:r>
          </w:p>
        </w:tc>
      </w:tr>
      <w:tr w:rsidR="007047BF" w:rsidRPr="007047BF" w14:paraId="6BD7F439" w14:textId="77777777" w:rsidTr="00C62087">
        <w:trPr>
          <w:trHeight w:val="300"/>
        </w:trPr>
        <w:tc>
          <w:tcPr>
            <w:tcW w:w="4962" w:type="dxa"/>
            <w:gridSpan w:val="4"/>
            <w:shd w:val="clear" w:color="auto" w:fill="auto"/>
            <w:noWrap/>
            <w:vAlign w:val="bottom"/>
            <w:hideMark/>
          </w:tcPr>
          <w:p w14:paraId="6C5CAB2C" w14:textId="01052C85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AVERAGE_BOD_TOTAL_COMPENSATION</w:t>
            </w: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3A1FAA6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val="en-IE" w:eastAsia="de-AT"/>
              </w:rPr>
              <w:t>Average Board of Director Total Compensation</w:t>
            </w:r>
          </w:p>
        </w:tc>
      </w:tr>
      <w:tr w:rsidR="00C62087" w:rsidRPr="007047BF" w14:paraId="596F31ED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56C11642" w14:textId="0E553842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NUM_OF_EMPLOYEES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487FBD04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67831087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2A1DEF39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Number of Employees</w:t>
            </w:r>
          </w:p>
        </w:tc>
      </w:tr>
      <w:tr w:rsidR="00C62087" w:rsidRPr="007047BF" w14:paraId="6D4F97A1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19DB313C" w14:textId="4022F136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BEST_NDEBT_CHG_PCT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8FC800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9C73220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49DAE352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Percentage change in Net Debt estimate</w:t>
            </w:r>
          </w:p>
        </w:tc>
      </w:tr>
      <w:tr w:rsidR="00C62087" w:rsidRPr="007047BF" w14:paraId="36A88434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2178E956" w14:textId="10A4888D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BEST_CAPEX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69C46CF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4554061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75938028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val="en-IE" w:eastAsia="de-AT"/>
              </w:rPr>
              <w:t>Amount of money company spends top buy capital assets or upgrade its existing capital assets</w:t>
            </w:r>
          </w:p>
        </w:tc>
      </w:tr>
      <w:tr w:rsidR="00C62087" w:rsidRPr="007047BF" w14:paraId="444493DC" w14:textId="77777777" w:rsidTr="00C62087">
        <w:trPr>
          <w:trHeight w:val="300"/>
        </w:trPr>
        <w:tc>
          <w:tcPr>
            <w:tcW w:w="3356" w:type="dxa"/>
            <w:gridSpan w:val="3"/>
            <w:shd w:val="clear" w:color="auto" w:fill="auto"/>
            <w:noWrap/>
            <w:vAlign w:val="bottom"/>
            <w:hideMark/>
          </w:tcPr>
          <w:p w14:paraId="79E49A86" w14:textId="2FA14569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de-AT"/>
              </w:rPr>
              <w:t>TOT_DEBT_TO_TOT_ASSET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2090C8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40317439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val="en-IE" w:eastAsia="de-AT"/>
              </w:rPr>
              <w:t>Total Debt to Total Assets</w:t>
            </w:r>
          </w:p>
        </w:tc>
      </w:tr>
      <w:tr w:rsidR="00C62087" w:rsidRPr="007047BF" w14:paraId="748EA57C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15E94102" w14:textId="5AFE178F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val="en-IE" w:eastAsia="de-AT"/>
              </w:rPr>
              <w:t>TOT_DEBT_TO_TOT_EQY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306F944A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39894F4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4F9725B6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val="en-IE" w:eastAsia="de-AT"/>
              </w:rPr>
              <w:t>Total Debt to Total Equity</w:t>
            </w:r>
          </w:p>
        </w:tc>
      </w:tr>
      <w:tr w:rsidR="00C62087" w:rsidRPr="007047BF" w14:paraId="30C5B043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1F6F753E" w14:textId="713F3CAE" w:rsidR="007047BF" w:rsidRPr="007047BF" w:rsidRDefault="00C62087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PROF_MARGIN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1F19448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BD24FF1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4E51BCD2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Profit Margin</w:t>
            </w:r>
          </w:p>
        </w:tc>
      </w:tr>
      <w:tr w:rsidR="00C62087" w:rsidRPr="007047BF" w14:paraId="7088D4E9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2B07CA5D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NEWS_SENTIMENT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4EB2B53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2CE9EB51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24F545F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News Sentiment</w:t>
            </w:r>
          </w:p>
        </w:tc>
      </w:tr>
      <w:tr w:rsidR="00C62087" w:rsidRPr="007047BF" w14:paraId="7F38ED0F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4C5CEED9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PX_TO_CASH_FLOW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2443CC95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80C2A1F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65B8D7BA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Price/Cash Flow</w:t>
            </w:r>
          </w:p>
        </w:tc>
      </w:tr>
      <w:tr w:rsidR="00C62087" w:rsidRPr="007047BF" w14:paraId="7811C272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45EB4745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EFF_INT_RATE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E19EE6A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3DC5C3B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67CB29DC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Effective Interest Rate</w:t>
            </w:r>
          </w:p>
        </w:tc>
      </w:tr>
      <w:tr w:rsidR="00C62087" w:rsidRPr="007047BF" w14:paraId="686CC157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5C5D9456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PX_TO_BOOK_RATIO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0D108A13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4E8DC4C8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2FC30A3E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Price to Book Ratio</w:t>
            </w:r>
          </w:p>
        </w:tc>
      </w:tr>
      <w:tr w:rsidR="00C62087" w:rsidRPr="007047BF" w14:paraId="692E625E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2F421820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SALES_GROWTH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15A43E39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58F3C5D4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1AF94DE7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val="en-IE" w:eastAsia="de-AT"/>
              </w:rPr>
              <w:t>Revenue Growth Year over Year</w:t>
            </w:r>
          </w:p>
        </w:tc>
      </w:tr>
      <w:tr w:rsidR="00C62087" w:rsidRPr="007047BF" w14:paraId="7152A291" w14:textId="77777777" w:rsidTr="00C62087">
        <w:trPr>
          <w:trHeight w:val="300"/>
        </w:trPr>
        <w:tc>
          <w:tcPr>
            <w:tcW w:w="2378" w:type="dxa"/>
            <w:gridSpan w:val="2"/>
            <w:shd w:val="clear" w:color="auto" w:fill="auto"/>
            <w:noWrap/>
            <w:vAlign w:val="bottom"/>
            <w:hideMark/>
          </w:tcPr>
          <w:p w14:paraId="3380ACFB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EBITDA_TO_REVENUE</w:t>
            </w:r>
          </w:p>
        </w:tc>
        <w:tc>
          <w:tcPr>
            <w:tcW w:w="978" w:type="dxa"/>
            <w:shd w:val="clear" w:color="auto" w:fill="auto"/>
            <w:noWrap/>
            <w:vAlign w:val="bottom"/>
            <w:hideMark/>
          </w:tcPr>
          <w:p w14:paraId="6A78E42F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3AD6D875" w14:textId="77777777" w:rsidR="007047BF" w:rsidRPr="007047BF" w:rsidRDefault="007047BF" w:rsidP="00704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5F3AE43B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EBITDA Margin (%)</w:t>
            </w:r>
          </w:p>
        </w:tc>
      </w:tr>
      <w:tr w:rsidR="00C62087" w:rsidRPr="007047BF" w14:paraId="4201A204" w14:textId="77777777" w:rsidTr="00C62087">
        <w:trPr>
          <w:trHeight w:val="300"/>
        </w:trPr>
        <w:tc>
          <w:tcPr>
            <w:tcW w:w="3356" w:type="dxa"/>
            <w:gridSpan w:val="3"/>
            <w:shd w:val="clear" w:color="auto" w:fill="auto"/>
            <w:noWrap/>
            <w:vAlign w:val="bottom"/>
            <w:hideMark/>
          </w:tcPr>
          <w:p w14:paraId="0A338D8A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val="en-IE" w:eastAsia="de-AT"/>
              </w:rPr>
              <w:t>RD_EXPEND_TO_NET_SALES</w:t>
            </w:r>
          </w:p>
        </w:tc>
        <w:tc>
          <w:tcPr>
            <w:tcW w:w="1606" w:type="dxa"/>
            <w:shd w:val="clear" w:color="auto" w:fill="auto"/>
            <w:noWrap/>
            <w:vAlign w:val="bottom"/>
            <w:hideMark/>
          </w:tcPr>
          <w:p w14:paraId="76C99A28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E" w:eastAsia="de-AT"/>
              </w:rPr>
            </w:pP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2F2BE51F" w14:textId="77777777" w:rsidR="007047BF" w:rsidRPr="007047BF" w:rsidRDefault="007047BF" w:rsidP="007047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7047BF">
              <w:rPr>
                <w:rFonts w:ascii="Calibri" w:eastAsia="Times New Roman" w:hAnsi="Calibri" w:cs="Calibri"/>
                <w:color w:val="000000"/>
                <w:lang w:eastAsia="de-AT"/>
              </w:rPr>
              <w:t>R&amp;D/Sales</w:t>
            </w:r>
          </w:p>
        </w:tc>
      </w:tr>
    </w:tbl>
    <w:p w14:paraId="53B13F6E" w14:textId="77777777" w:rsidR="004F027A" w:rsidRDefault="004F027A"/>
    <w:sectPr w:rsidR="004F0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BF"/>
    <w:rsid w:val="004F027A"/>
    <w:rsid w:val="007047BF"/>
    <w:rsid w:val="00C62087"/>
    <w:rsid w:val="00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8E215"/>
  <w15:chartTrackingRefBased/>
  <w15:docId w15:val="{653C44AC-59B8-41EA-91A1-E027C615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7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ZID, Uni Innsbruck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Christoph</dc:creator>
  <cp:keywords/>
  <dc:description/>
  <cp:lastModifiedBy>Huber, Christoph</cp:lastModifiedBy>
  <cp:revision>2</cp:revision>
  <dcterms:created xsi:type="dcterms:W3CDTF">2019-12-01T18:07:00Z</dcterms:created>
  <dcterms:modified xsi:type="dcterms:W3CDTF">2019-12-01T18:10:00Z</dcterms:modified>
</cp:coreProperties>
</file>