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231E6" w14:textId="77777777" w:rsidR="00927EAB" w:rsidRDefault="00927EAB" w:rsidP="00024A0C">
      <w:pPr>
        <w:spacing w:line="480" w:lineRule="auto"/>
        <w:jc w:val="center"/>
        <w:rPr>
          <w:rFonts w:ascii="Times New Roman" w:hAnsi="Times New Roman" w:cs="Times New Roman"/>
          <w:b/>
          <w:bCs/>
        </w:rPr>
      </w:pPr>
    </w:p>
    <w:p w14:paraId="17CBA271" w14:textId="77777777" w:rsidR="00927EAB" w:rsidRDefault="00927EAB" w:rsidP="00024A0C">
      <w:pPr>
        <w:spacing w:line="480" w:lineRule="auto"/>
        <w:jc w:val="center"/>
        <w:rPr>
          <w:rFonts w:ascii="Times New Roman" w:hAnsi="Times New Roman" w:cs="Times New Roman"/>
          <w:b/>
          <w:bCs/>
        </w:rPr>
      </w:pPr>
    </w:p>
    <w:p w14:paraId="3F16B116" w14:textId="77777777" w:rsidR="00927EAB" w:rsidRDefault="00927EAB" w:rsidP="00024A0C">
      <w:pPr>
        <w:spacing w:line="480" w:lineRule="auto"/>
        <w:jc w:val="center"/>
        <w:rPr>
          <w:rFonts w:ascii="Times New Roman" w:hAnsi="Times New Roman" w:cs="Times New Roman"/>
          <w:b/>
          <w:bCs/>
        </w:rPr>
      </w:pPr>
    </w:p>
    <w:p w14:paraId="07670C3F" w14:textId="7A2380F2" w:rsidR="00AA5721" w:rsidRPr="00024A0C" w:rsidRDefault="00AA5721" w:rsidP="00024A0C">
      <w:pPr>
        <w:spacing w:line="480" w:lineRule="auto"/>
        <w:jc w:val="center"/>
        <w:rPr>
          <w:rFonts w:ascii="Times New Roman" w:hAnsi="Times New Roman" w:cs="Times New Roman"/>
          <w:b/>
          <w:bCs/>
        </w:rPr>
      </w:pPr>
      <w:r w:rsidRPr="00024A0C">
        <w:rPr>
          <w:rFonts w:ascii="Times New Roman" w:hAnsi="Times New Roman" w:cs="Times New Roman"/>
          <w:b/>
          <w:bCs/>
        </w:rPr>
        <w:t xml:space="preserve">Supplemental Capstone Report: </w:t>
      </w:r>
    </w:p>
    <w:p w14:paraId="132582C1" w14:textId="48399AE6" w:rsidR="00AA5721" w:rsidRPr="00024A0C" w:rsidRDefault="00AA5721" w:rsidP="00024A0C">
      <w:pPr>
        <w:spacing w:line="480" w:lineRule="auto"/>
        <w:jc w:val="center"/>
        <w:rPr>
          <w:rFonts w:ascii="Times New Roman" w:hAnsi="Times New Roman" w:cs="Times New Roman"/>
        </w:rPr>
      </w:pPr>
      <w:r w:rsidRPr="00024A0C">
        <w:rPr>
          <w:rFonts w:ascii="Times New Roman" w:hAnsi="Times New Roman" w:cs="Times New Roman"/>
          <w:b/>
          <w:bCs/>
        </w:rPr>
        <w:t>Temporal Dynamics of Business Density: A</w:t>
      </w:r>
      <w:r w:rsidR="001A1A5A">
        <w:rPr>
          <w:rFonts w:ascii="Times New Roman" w:hAnsi="Times New Roman" w:cs="Times New Roman"/>
          <w:b/>
          <w:bCs/>
        </w:rPr>
        <w:t xml:space="preserve">n </w:t>
      </w:r>
      <w:r w:rsidRPr="00024A0C">
        <w:rPr>
          <w:rFonts w:ascii="Times New Roman" w:hAnsi="Times New Roman" w:cs="Times New Roman"/>
          <w:b/>
          <w:bCs/>
        </w:rPr>
        <w:t>Analysis of ZIP Code and Sector Effects</w:t>
      </w:r>
    </w:p>
    <w:p w14:paraId="2C067E13" w14:textId="77777777" w:rsidR="00927EAB" w:rsidRDefault="00927EAB" w:rsidP="00024A0C">
      <w:pPr>
        <w:spacing w:line="480" w:lineRule="auto"/>
        <w:jc w:val="center"/>
        <w:rPr>
          <w:rFonts w:ascii="Times New Roman" w:hAnsi="Times New Roman" w:cs="Times New Roman"/>
        </w:rPr>
      </w:pPr>
    </w:p>
    <w:p w14:paraId="1D491DAC" w14:textId="77777777" w:rsidR="00927EAB" w:rsidRDefault="00927EAB" w:rsidP="00024A0C">
      <w:pPr>
        <w:spacing w:line="480" w:lineRule="auto"/>
        <w:jc w:val="center"/>
        <w:rPr>
          <w:rFonts w:ascii="Times New Roman" w:hAnsi="Times New Roman" w:cs="Times New Roman"/>
        </w:rPr>
      </w:pPr>
    </w:p>
    <w:p w14:paraId="2115DBFD" w14:textId="101F5694" w:rsidR="00AA5721" w:rsidRPr="00024A0C" w:rsidRDefault="00AA5721" w:rsidP="00024A0C">
      <w:pPr>
        <w:spacing w:line="480" w:lineRule="auto"/>
        <w:jc w:val="center"/>
        <w:rPr>
          <w:rFonts w:ascii="Times New Roman" w:hAnsi="Times New Roman" w:cs="Times New Roman"/>
        </w:rPr>
      </w:pPr>
      <w:r w:rsidRPr="00024A0C">
        <w:rPr>
          <w:rFonts w:ascii="Times New Roman" w:hAnsi="Times New Roman" w:cs="Times New Roman"/>
        </w:rPr>
        <w:t>Chris Coker</w:t>
      </w:r>
    </w:p>
    <w:p w14:paraId="5EA54363" w14:textId="77777777" w:rsidR="00AA5721" w:rsidRPr="00024A0C" w:rsidRDefault="00AA5721" w:rsidP="00024A0C">
      <w:pPr>
        <w:spacing w:line="480" w:lineRule="auto"/>
        <w:jc w:val="center"/>
        <w:rPr>
          <w:rFonts w:ascii="Times New Roman" w:hAnsi="Times New Roman" w:cs="Times New Roman"/>
        </w:rPr>
      </w:pPr>
      <w:r w:rsidRPr="00024A0C">
        <w:rPr>
          <w:rFonts w:ascii="Times New Roman" w:hAnsi="Times New Roman" w:cs="Times New Roman"/>
        </w:rPr>
        <w:t xml:space="preserve">Mesa Community Collage </w:t>
      </w:r>
    </w:p>
    <w:p w14:paraId="05171BF0" w14:textId="77777777" w:rsidR="00AA5721" w:rsidRPr="00024A0C" w:rsidRDefault="00AA5721" w:rsidP="00024A0C">
      <w:pPr>
        <w:spacing w:line="480" w:lineRule="auto"/>
        <w:jc w:val="center"/>
        <w:rPr>
          <w:rFonts w:ascii="Times New Roman" w:hAnsi="Times New Roman" w:cs="Times New Roman"/>
        </w:rPr>
      </w:pPr>
      <w:r w:rsidRPr="00024A0C">
        <w:rPr>
          <w:rFonts w:ascii="Times New Roman" w:hAnsi="Times New Roman" w:cs="Times New Roman"/>
        </w:rPr>
        <w:t>CIS 480</w:t>
      </w:r>
    </w:p>
    <w:p w14:paraId="62977A09" w14:textId="77777777" w:rsidR="00AA5721" w:rsidRPr="00024A0C" w:rsidRDefault="00AA5721" w:rsidP="00024A0C">
      <w:pPr>
        <w:spacing w:line="480" w:lineRule="auto"/>
        <w:jc w:val="center"/>
        <w:rPr>
          <w:rFonts w:ascii="Times New Roman" w:hAnsi="Times New Roman" w:cs="Times New Roman"/>
        </w:rPr>
      </w:pPr>
      <w:r w:rsidRPr="00024A0C">
        <w:rPr>
          <w:rFonts w:ascii="Times New Roman" w:hAnsi="Times New Roman" w:cs="Times New Roman"/>
        </w:rPr>
        <w:t xml:space="preserve">Dr. Kazuaki </w:t>
      </w:r>
      <w:proofErr w:type="spellStart"/>
      <w:r w:rsidRPr="00024A0C">
        <w:rPr>
          <w:rFonts w:ascii="Times New Roman" w:hAnsi="Times New Roman" w:cs="Times New Roman"/>
        </w:rPr>
        <w:t>Kashihara</w:t>
      </w:r>
      <w:proofErr w:type="spellEnd"/>
    </w:p>
    <w:p w14:paraId="68319FC8" w14:textId="2D9729B3" w:rsidR="00AA5721" w:rsidRPr="00024A0C" w:rsidRDefault="00AA5721" w:rsidP="00024A0C">
      <w:pPr>
        <w:spacing w:line="480" w:lineRule="auto"/>
        <w:jc w:val="center"/>
        <w:rPr>
          <w:rFonts w:ascii="Times New Roman" w:hAnsi="Times New Roman" w:cs="Times New Roman"/>
        </w:rPr>
      </w:pPr>
      <w:r w:rsidRPr="00024A0C">
        <w:rPr>
          <w:rFonts w:ascii="Times New Roman" w:hAnsi="Times New Roman" w:cs="Times New Roman"/>
        </w:rPr>
        <w:t>11/</w:t>
      </w:r>
      <w:r w:rsidR="00AA01F2">
        <w:rPr>
          <w:rFonts w:ascii="Times New Roman" w:hAnsi="Times New Roman" w:cs="Times New Roman"/>
        </w:rPr>
        <w:t>18</w:t>
      </w:r>
      <w:r w:rsidRPr="00024A0C">
        <w:rPr>
          <w:rFonts w:ascii="Times New Roman" w:hAnsi="Times New Roman" w:cs="Times New Roman"/>
        </w:rPr>
        <w:t>/2025</w:t>
      </w:r>
    </w:p>
    <w:p w14:paraId="43459023" w14:textId="4AB65E26" w:rsidR="00AA5721" w:rsidRPr="00024A0C" w:rsidRDefault="00AA5721" w:rsidP="00024A0C">
      <w:pPr>
        <w:spacing w:line="480" w:lineRule="auto"/>
        <w:rPr>
          <w:rFonts w:ascii="Times New Roman" w:hAnsi="Times New Roman" w:cs="Times New Roman"/>
        </w:rPr>
      </w:pPr>
      <w:r w:rsidRPr="00024A0C">
        <w:rPr>
          <w:rFonts w:ascii="Times New Roman" w:hAnsi="Times New Roman" w:cs="Times New Roman"/>
        </w:rPr>
        <w:br w:type="page"/>
      </w:r>
    </w:p>
    <w:p w14:paraId="5F2E4EB1" w14:textId="298B15DB" w:rsidR="003778FD" w:rsidRPr="003778FD" w:rsidRDefault="003778FD" w:rsidP="00024A0C">
      <w:pPr>
        <w:spacing w:line="480" w:lineRule="auto"/>
        <w:jc w:val="center"/>
        <w:rPr>
          <w:rFonts w:ascii="Times New Roman" w:hAnsi="Times New Roman" w:cs="Times New Roman"/>
          <w:b/>
          <w:bCs/>
        </w:rPr>
      </w:pPr>
      <w:r w:rsidRPr="003778FD">
        <w:rPr>
          <w:rFonts w:ascii="Times New Roman" w:hAnsi="Times New Roman" w:cs="Times New Roman"/>
          <w:b/>
          <w:bCs/>
        </w:rPr>
        <w:lastRenderedPageBreak/>
        <w:t>Temporal Dynamics of Business Density: A Analysis of ZIP Code and Sector Effects</w:t>
      </w:r>
    </w:p>
    <w:p w14:paraId="0E8DBA90" w14:textId="77777777" w:rsidR="003778FD" w:rsidRPr="003778FD" w:rsidRDefault="003778FD" w:rsidP="00024A0C">
      <w:pPr>
        <w:spacing w:line="480" w:lineRule="auto"/>
        <w:jc w:val="center"/>
        <w:rPr>
          <w:rFonts w:ascii="Times New Roman" w:hAnsi="Times New Roman" w:cs="Times New Roman"/>
          <w:b/>
          <w:bCs/>
        </w:rPr>
      </w:pPr>
      <w:r w:rsidRPr="003778FD">
        <w:rPr>
          <w:rFonts w:ascii="Times New Roman" w:hAnsi="Times New Roman" w:cs="Times New Roman"/>
          <w:b/>
          <w:bCs/>
        </w:rPr>
        <w:t>Introduction and Rationale</w:t>
      </w:r>
    </w:p>
    <w:p w14:paraId="6E3D76C1" w14:textId="2EA927E8" w:rsidR="00DF3CD3" w:rsidRPr="00024A0C" w:rsidRDefault="00DF3CD3" w:rsidP="00024A0C">
      <w:pPr>
        <w:spacing w:line="480" w:lineRule="auto"/>
        <w:ind w:firstLine="720"/>
        <w:rPr>
          <w:rFonts w:ascii="Times New Roman" w:hAnsi="Times New Roman" w:cs="Times New Roman"/>
        </w:rPr>
      </w:pPr>
      <w:r w:rsidRPr="00024A0C">
        <w:rPr>
          <w:rFonts w:ascii="Times New Roman" w:hAnsi="Times New Roman" w:cs="Times New Roman"/>
        </w:rPr>
        <w:t>This project examines the temporal dynamics of business density across ZIP codes and establishment sectors using time-series regression analysis. Business density, measured as the number of establishments per unit area, serves as a critical indicator of economic vitality, entrepreneurial activity, and regional development patterns. Understanding the factors that drive business density has important implications for economic forecasting, urban planning, and policy development</w:t>
      </w:r>
      <w:r w:rsidR="0087125F" w:rsidRPr="00024A0C">
        <w:rPr>
          <w:rFonts w:ascii="Times New Roman" w:hAnsi="Times New Roman" w:cs="Times New Roman"/>
        </w:rPr>
        <w:t xml:space="preserve"> (</w:t>
      </w:r>
      <w:proofErr w:type="spellStart"/>
      <w:r w:rsidR="0087125F" w:rsidRPr="00024A0C">
        <w:rPr>
          <w:rFonts w:ascii="Times New Roman" w:hAnsi="Times New Roman" w:cs="Times New Roman"/>
        </w:rPr>
        <w:t>Duranton</w:t>
      </w:r>
      <w:proofErr w:type="spellEnd"/>
      <w:r w:rsidR="0087125F" w:rsidRPr="00024A0C">
        <w:rPr>
          <w:rFonts w:ascii="Times New Roman" w:hAnsi="Times New Roman" w:cs="Times New Roman"/>
        </w:rPr>
        <w:t xml:space="preserve"> &amp; Puga, 2020)</w:t>
      </w:r>
      <w:r w:rsidRPr="00024A0C">
        <w:rPr>
          <w:rFonts w:ascii="Times New Roman" w:hAnsi="Times New Roman" w:cs="Times New Roman"/>
        </w:rPr>
        <w:t>.</w:t>
      </w:r>
    </w:p>
    <w:p w14:paraId="4701CD9D" w14:textId="727B1D57" w:rsidR="00DF3CD3" w:rsidRPr="00024A0C" w:rsidRDefault="00DF3CD3" w:rsidP="00024A0C">
      <w:pPr>
        <w:spacing w:line="480" w:lineRule="auto"/>
        <w:ind w:firstLine="720"/>
        <w:rPr>
          <w:rFonts w:ascii="Times New Roman" w:hAnsi="Times New Roman" w:cs="Times New Roman"/>
        </w:rPr>
      </w:pPr>
      <w:r w:rsidRPr="00024A0C">
        <w:rPr>
          <w:rFonts w:ascii="Times New Roman" w:hAnsi="Times New Roman" w:cs="Times New Roman"/>
        </w:rPr>
        <w:t xml:space="preserve">This analysis emerged from a unique circumstance in my capstone work. While </w:t>
      </w:r>
      <w:r w:rsidR="00024A0C" w:rsidRPr="00024A0C">
        <w:rPr>
          <w:rFonts w:ascii="Times New Roman" w:hAnsi="Times New Roman" w:cs="Times New Roman"/>
        </w:rPr>
        <w:t>finalizing</w:t>
      </w:r>
      <w:r w:rsidRPr="00024A0C">
        <w:rPr>
          <w:rFonts w:ascii="Times New Roman" w:hAnsi="Times New Roman" w:cs="Times New Roman"/>
        </w:rPr>
        <w:t xml:space="preserve"> </w:t>
      </w:r>
      <w:r w:rsidR="00024A0C" w:rsidRPr="00024A0C">
        <w:rPr>
          <w:rFonts w:ascii="Times New Roman" w:hAnsi="Times New Roman" w:cs="Times New Roman"/>
        </w:rPr>
        <w:t xml:space="preserve">my capstone </w:t>
      </w:r>
      <w:r w:rsidRPr="00024A0C">
        <w:rPr>
          <w:rFonts w:ascii="Times New Roman" w:hAnsi="Times New Roman" w:cs="Times New Roman"/>
        </w:rPr>
        <w:t>project focused on light rail infrastructure impacts, I recognized that the project may not have been suitable for my skill level and, as a result, did not demonstrate my skills</w:t>
      </w:r>
      <w:r w:rsidR="00024A0C" w:rsidRPr="00024A0C">
        <w:rPr>
          <w:rFonts w:ascii="Times New Roman" w:hAnsi="Times New Roman" w:cs="Times New Roman"/>
        </w:rPr>
        <w:t xml:space="preserve"> as well as I </w:t>
      </w:r>
      <w:r w:rsidR="00855662" w:rsidRPr="00024A0C">
        <w:rPr>
          <w:rFonts w:ascii="Times New Roman" w:hAnsi="Times New Roman" w:cs="Times New Roman"/>
        </w:rPr>
        <w:t>wanted</w:t>
      </w:r>
      <w:r w:rsidRPr="00024A0C">
        <w:rPr>
          <w:rFonts w:ascii="Times New Roman" w:hAnsi="Times New Roman" w:cs="Times New Roman"/>
        </w:rPr>
        <w:t>. Rather than allowing the extensive data collection effort to go to waste, I developed this supplementary analysis to showcase proficiency in predictive modeling, feature engineering, and statistical inference. This project is meaningful to me because it represents my commitment to maximizing the analytical capabilities I have developed throughout my coursework.</w:t>
      </w:r>
    </w:p>
    <w:p w14:paraId="2B39D17C" w14:textId="60051058" w:rsidR="00DF3CD3" w:rsidRPr="00024A0C" w:rsidRDefault="00DF3CD3" w:rsidP="00024A0C">
      <w:pPr>
        <w:spacing w:line="480" w:lineRule="auto"/>
        <w:ind w:firstLine="720"/>
        <w:rPr>
          <w:rFonts w:ascii="Times New Roman" w:hAnsi="Times New Roman" w:cs="Times New Roman"/>
        </w:rPr>
      </w:pPr>
      <w:r w:rsidRPr="00024A0C">
        <w:rPr>
          <w:rFonts w:ascii="Times New Roman" w:hAnsi="Times New Roman" w:cs="Times New Roman"/>
        </w:rPr>
        <w:t xml:space="preserve">This project directly applies key concepts from my coursework in data analytics and programming. The analysis implements both linear (OLS) and non-linear (Random Forest) regression models, demonstrating proficiency in comparative regression analysis. Feature engineering techniques are employed by creating lagged variables (Duke, </w:t>
      </w:r>
      <w:proofErr w:type="spellStart"/>
      <w:r w:rsidRPr="00024A0C">
        <w:rPr>
          <w:rFonts w:ascii="Times New Roman" w:hAnsi="Times New Roman" w:cs="Times New Roman"/>
        </w:rPr>
        <w:t>n.a.</w:t>
      </w:r>
      <w:proofErr w:type="spellEnd"/>
      <w:r w:rsidRPr="00024A0C">
        <w:rPr>
          <w:rFonts w:ascii="Times New Roman" w:hAnsi="Times New Roman" w:cs="Times New Roman"/>
        </w:rPr>
        <w:t xml:space="preserve">) to capture auto-regressive temporal effects, a critical skill for time-series modeling. The project showcases a comprehensive model evaluation through comparative assessment using multiple performance </w:t>
      </w:r>
      <w:r w:rsidRPr="00024A0C">
        <w:rPr>
          <w:rFonts w:ascii="Times New Roman" w:hAnsi="Times New Roman" w:cs="Times New Roman"/>
        </w:rPr>
        <w:lastRenderedPageBreak/>
        <w:t>metrics, including R², MSE, and feature importance rankings. Statistical inference is conducted using both traditional hypothesis-testing methods and modern machine-learning interpretability techniques. Finally, the data preprocessing pipeline demonstrates handling of categorical variables through one-hot encoding and fixed effects modeling, essential techniques for working with real-world datasets containing mixed variable types.</w:t>
      </w:r>
    </w:p>
    <w:p w14:paraId="693E28FA" w14:textId="397D305D" w:rsidR="00DF3CD3" w:rsidRPr="00024A0C" w:rsidRDefault="00DF3CD3" w:rsidP="00024A0C">
      <w:pPr>
        <w:spacing w:line="480" w:lineRule="auto"/>
        <w:ind w:firstLine="720"/>
        <w:rPr>
          <w:rFonts w:ascii="Times New Roman" w:hAnsi="Times New Roman" w:cs="Times New Roman"/>
        </w:rPr>
      </w:pPr>
      <w:r w:rsidRPr="00024A0C">
        <w:rPr>
          <w:rFonts w:ascii="Times New Roman" w:hAnsi="Times New Roman" w:cs="Times New Roman"/>
        </w:rPr>
        <w:t>Business density patterns significantly impact public policy and economic decisions. City planners can use these patterns to improve zoning laws and infrastructure investments, ensuring that urban development matches commercial activity. Understanding whether business growth is influenced more by location-specific factors or general trends over time is crucial for shaping economic policy. This project seeks to answer: How much is business density affected by past patterns versus structural factors like location and industry? The answer will help determine if economic policies should maintain current trends or invest in changes to break from historical patterns.</w:t>
      </w:r>
    </w:p>
    <w:p w14:paraId="5CCC0D37" w14:textId="77777777" w:rsidR="00D07A3B" w:rsidRPr="00024A0C" w:rsidRDefault="003778FD" w:rsidP="00024A0C">
      <w:pPr>
        <w:spacing w:line="480" w:lineRule="auto"/>
        <w:jc w:val="center"/>
        <w:rPr>
          <w:rFonts w:ascii="Times New Roman" w:hAnsi="Times New Roman" w:cs="Times New Roman"/>
        </w:rPr>
      </w:pPr>
      <w:r w:rsidRPr="003778FD">
        <w:rPr>
          <w:rFonts w:ascii="Times New Roman" w:hAnsi="Times New Roman" w:cs="Times New Roman"/>
          <w:b/>
          <w:bCs/>
        </w:rPr>
        <w:t>Research</w:t>
      </w:r>
      <w:r w:rsidRPr="003778FD">
        <w:rPr>
          <w:rFonts w:ascii="Times New Roman" w:hAnsi="Times New Roman" w:cs="Times New Roman"/>
        </w:rPr>
        <w:t xml:space="preserve"> </w:t>
      </w:r>
      <w:r w:rsidRPr="003778FD">
        <w:rPr>
          <w:rFonts w:ascii="Times New Roman" w:hAnsi="Times New Roman" w:cs="Times New Roman"/>
          <w:b/>
          <w:bCs/>
        </w:rPr>
        <w:t>Objective and Questions</w:t>
      </w:r>
    </w:p>
    <w:p w14:paraId="6A235ADF" w14:textId="2A7B71DE" w:rsidR="003778FD" w:rsidRPr="003778FD" w:rsidRDefault="0087125F" w:rsidP="00024A0C">
      <w:pPr>
        <w:spacing w:line="480" w:lineRule="auto"/>
        <w:ind w:firstLine="720"/>
        <w:rPr>
          <w:rFonts w:ascii="Times New Roman" w:hAnsi="Times New Roman" w:cs="Times New Roman"/>
        </w:rPr>
      </w:pPr>
      <w:r w:rsidRPr="00024A0C">
        <w:rPr>
          <w:rFonts w:ascii="Times New Roman" w:hAnsi="Times New Roman" w:cs="Times New Roman"/>
        </w:rPr>
        <w:t>The primary objective of this project is to break down changes in business density into three parts: time, location, and industry</w:t>
      </w:r>
      <w:r w:rsidR="003778FD" w:rsidRPr="003778FD">
        <w:rPr>
          <w:rFonts w:ascii="Times New Roman" w:hAnsi="Times New Roman" w:cs="Times New Roman"/>
        </w:rPr>
        <w:t xml:space="preserve">, thereby determining which factors most strongly predict future business density patterns. This decomposition is </w:t>
      </w:r>
      <w:r w:rsidRPr="00024A0C">
        <w:rPr>
          <w:rFonts w:ascii="Times New Roman" w:hAnsi="Times New Roman" w:cs="Times New Roman"/>
        </w:rPr>
        <w:t>important to know if business density is primarily a result of past trends or if current conditions also play a significant role.</w:t>
      </w:r>
    </w:p>
    <w:p w14:paraId="696214D2" w14:textId="64963F17" w:rsidR="003778FD" w:rsidRPr="003778FD" w:rsidRDefault="003778FD" w:rsidP="00024A0C">
      <w:pPr>
        <w:spacing w:line="480" w:lineRule="auto"/>
        <w:ind w:firstLine="720"/>
        <w:rPr>
          <w:rFonts w:ascii="Times New Roman" w:hAnsi="Times New Roman" w:cs="Times New Roman"/>
        </w:rPr>
      </w:pPr>
      <w:r w:rsidRPr="003778FD">
        <w:rPr>
          <w:rFonts w:ascii="Times New Roman" w:hAnsi="Times New Roman" w:cs="Times New Roman"/>
        </w:rPr>
        <w:t xml:space="preserve">Four specific research questions guide this analysis. </w:t>
      </w:r>
      <w:r w:rsidR="0087125F" w:rsidRPr="00024A0C">
        <w:rPr>
          <w:rFonts w:ascii="Times New Roman" w:hAnsi="Times New Roman" w:cs="Times New Roman"/>
        </w:rPr>
        <w:t xml:space="preserve">First, does business density in one year help predict business density in the next year, showing an auto-regressive relationship? Second, after accounting for time trends, do different industries exhibit noticeably different business density patterns? Third, after accounting for time trends, do specific ZIP codes exhibit </w:t>
      </w:r>
      <w:r w:rsidR="0087125F" w:rsidRPr="00024A0C">
        <w:rPr>
          <w:rFonts w:ascii="Times New Roman" w:hAnsi="Times New Roman" w:cs="Times New Roman"/>
        </w:rPr>
        <w:lastRenderedPageBreak/>
        <w:t xml:space="preserve">unique business density trajectories that are not influenced by industry? Fourth, can we accurately predict future business density using past data. </w:t>
      </w:r>
      <w:r w:rsidRPr="003778FD">
        <w:rPr>
          <w:rFonts w:ascii="Times New Roman" w:hAnsi="Times New Roman" w:cs="Times New Roman"/>
        </w:rPr>
        <w:t>These questions collectively address whether business density is fundamentally a time-series phenomenon or whether cross-sectional variation across sectors and locations contributes meaningfully to explaining density patterns.</w:t>
      </w:r>
    </w:p>
    <w:p w14:paraId="72C5A722" w14:textId="4C8440CB" w:rsidR="003778FD" w:rsidRPr="003778FD" w:rsidRDefault="003778FD" w:rsidP="00024A0C">
      <w:pPr>
        <w:spacing w:line="480" w:lineRule="auto"/>
        <w:ind w:firstLine="720"/>
        <w:rPr>
          <w:rFonts w:ascii="Times New Roman" w:hAnsi="Times New Roman" w:cs="Times New Roman"/>
        </w:rPr>
      </w:pPr>
      <w:r w:rsidRPr="003778FD">
        <w:rPr>
          <w:rFonts w:ascii="Times New Roman" w:hAnsi="Times New Roman" w:cs="Times New Roman"/>
        </w:rPr>
        <w:t>This project employs a regression modeling approach with a continuous dependent variable: the natural logarithm of business density (</w:t>
      </w:r>
      <w:proofErr w:type="spellStart"/>
      <w:r w:rsidRPr="003778FD">
        <w:rPr>
          <w:rFonts w:ascii="Times New Roman" w:hAnsi="Times New Roman" w:cs="Times New Roman"/>
        </w:rPr>
        <w:t>Log_Business_Density</w:t>
      </w:r>
      <w:proofErr w:type="spellEnd"/>
      <w:r w:rsidRPr="003778FD">
        <w:rPr>
          <w:rFonts w:ascii="Times New Roman" w:hAnsi="Times New Roman" w:cs="Times New Roman"/>
        </w:rPr>
        <w:t>). Two complementary models are implemented to provide both statistical inference and predictive optimization. The first model is Ordinary Least Squares (OLS) Regression, a linear model that provides interpretable coefficients and statistical significance tests for individual predictors. The second model is Random Forest Regression, a non-linear ensemble method that captures complex interactions and provides feature importance rankings. The use of two models allows for both statistical inference (via OLS) and predictive optimization (via Random Forest), while the feature importance analysis serves as a critical diagnostic tool for understanding which variables truly drive predictive performance.</w:t>
      </w:r>
    </w:p>
    <w:p w14:paraId="66743037" w14:textId="77777777" w:rsidR="00D07A3B" w:rsidRPr="00D07A3B" w:rsidRDefault="00D07A3B" w:rsidP="00024A0C">
      <w:pPr>
        <w:spacing w:line="480" w:lineRule="auto"/>
        <w:rPr>
          <w:rFonts w:ascii="Times New Roman" w:hAnsi="Times New Roman" w:cs="Times New Roman"/>
          <w:b/>
          <w:bCs/>
        </w:rPr>
      </w:pPr>
      <w:r w:rsidRPr="00D07A3B">
        <w:rPr>
          <w:rFonts w:ascii="Times New Roman" w:hAnsi="Times New Roman" w:cs="Times New Roman"/>
          <w:b/>
          <w:bCs/>
        </w:rPr>
        <w:t>Research Hypotheses</w:t>
      </w:r>
    </w:p>
    <w:p w14:paraId="126A8952" w14:textId="77777777" w:rsidR="00D07A3B" w:rsidRPr="00D07A3B" w:rsidRDefault="00D07A3B" w:rsidP="00024A0C">
      <w:pPr>
        <w:spacing w:line="480" w:lineRule="auto"/>
        <w:ind w:firstLine="720"/>
        <w:rPr>
          <w:rFonts w:ascii="Times New Roman" w:hAnsi="Times New Roman" w:cs="Times New Roman"/>
        </w:rPr>
      </w:pPr>
      <w:r w:rsidRPr="00D07A3B">
        <w:rPr>
          <w:rFonts w:ascii="Times New Roman" w:hAnsi="Times New Roman" w:cs="Times New Roman"/>
        </w:rPr>
        <w:t>Based on theoretical expectations related to economic inertia, sectoral heterogeneity, and geographic variation, this study proposes three hypotheses aligned with the primary research questions.</w:t>
      </w:r>
    </w:p>
    <w:p w14:paraId="1C22D260" w14:textId="77777777" w:rsidR="00D07A3B" w:rsidRPr="00D07A3B" w:rsidRDefault="00D07A3B" w:rsidP="00024A0C">
      <w:pPr>
        <w:spacing w:line="480" w:lineRule="auto"/>
        <w:rPr>
          <w:rFonts w:ascii="Times New Roman" w:hAnsi="Times New Roman" w:cs="Times New Roman"/>
          <w:b/>
          <w:bCs/>
          <w:i/>
          <w:iCs/>
        </w:rPr>
      </w:pPr>
      <w:r w:rsidRPr="00D07A3B">
        <w:rPr>
          <w:rFonts w:ascii="Times New Roman" w:hAnsi="Times New Roman" w:cs="Times New Roman"/>
          <w:b/>
          <w:bCs/>
          <w:i/>
          <w:iCs/>
        </w:rPr>
        <w:t>Hypothesis 1</w:t>
      </w:r>
    </w:p>
    <w:p w14:paraId="7EED8091" w14:textId="77777777" w:rsidR="00D07A3B" w:rsidRPr="00D07A3B" w:rsidRDefault="00D07A3B" w:rsidP="00024A0C">
      <w:pPr>
        <w:spacing w:line="480" w:lineRule="auto"/>
        <w:rPr>
          <w:rFonts w:ascii="Times New Roman" w:hAnsi="Times New Roman" w:cs="Times New Roman"/>
        </w:rPr>
      </w:pPr>
      <w:r w:rsidRPr="00D07A3B">
        <w:rPr>
          <w:rFonts w:ascii="Times New Roman" w:hAnsi="Times New Roman" w:cs="Times New Roman"/>
          <w:b/>
          <w:bCs/>
        </w:rPr>
        <w:t>H₀₁ (Null):</w:t>
      </w:r>
      <w:r w:rsidRPr="00D07A3B">
        <w:rPr>
          <w:rFonts w:ascii="Times New Roman" w:hAnsi="Times New Roman" w:cs="Times New Roman"/>
        </w:rPr>
        <w:t xml:space="preserve"> Lagged business density has no significant effect on current log business density.</w:t>
      </w:r>
      <w:r w:rsidRPr="00D07A3B">
        <w:rPr>
          <w:rFonts w:ascii="Times New Roman" w:hAnsi="Times New Roman" w:cs="Times New Roman"/>
        </w:rPr>
        <w:br/>
      </w:r>
      <w:r w:rsidRPr="00D07A3B">
        <w:rPr>
          <w:rFonts w:ascii="Times New Roman" w:hAnsi="Times New Roman" w:cs="Times New Roman"/>
          <w:b/>
          <w:bCs/>
        </w:rPr>
        <w:t>H₁₁ (Alternative, One-tailed/Directional):</w:t>
      </w:r>
      <w:r w:rsidRPr="00D07A3B">
        <w:rPr>
          <w:rFonts w:ascii="Times New Roman" w:hAnsi="Times New Roman" w:cs="Times New Roman"/>
        </w:rPr>
        <w:t xml:space="preserve"> </w:t>
      </w:r>
      <w:proofErr w:type="spellStart"/>
      <w:r w:rsidRPr="00D07A3B">
        <w:rPr>
          <w:rFonts w:ascii="Times New Roman" w:hAnsi="Times New Roman" w:cs="Times New Roman"/>
        </w:rPr>
        <w:t>Lagged_Log_Density</w:t>
      </w:r>
      <w:proofErr w:type="spellEnd"/>
      <w:r w:rsidRPr="00D07A3B">
        <w:rPr>
          <w:rFonts w:ascii="Times New Roman" w:hAnsi="Times New Roman" w:cs="Times New Roman"/>
        </w:rPr>
        <w:t xml:space="preserve"> positively predicts current log business density.</w:t>
      </w:r>
      <w:r w:rsidRPr="00D07A3B">
        <w:rPr>
          <w:rFonts w:ascii="Times New Roman" w:hAnsi="Times New Roman" w:cs="Times New Roman"/>
        </w:rPr>
        <w:br/>
      </w:r>
      <w:r w:rsidRPr="00D07A3B">
        <w:rPr>
          <w:rFonts w:ascii="Times New Roman" w:hAnsi="Times New Roman" w:cs="Times New Roman"/>
          <w:b/>
          <w:bCs/>
          <w:i/>
          <w:iCs/>
        </w:rPr>
        <w:lastRenderedPageBreak/>
        <w:t>Rationale:</w:t>
      </w:r>
      <w:r w:rsidRPr="00D07A3B">
        <w:rPr>
          <w:rFonts w:ascii="Times New Roman" w:hAnsi="Times New Roman" w:cs="Times New Roman"/>
        </w:rPr>
        <w:t xml:space="preserve"> Business ecosystems often exhibit path dependence, where prior-year density reflects agglomeration economies, network effects, and accumulated infrastructure. These mechanisms imply that higher density in one year should lead to higher density in the following year.</w:t>
      </w:r>
    </w:p>
    <w:p w14:paraId="786A36C1" w14:textId="77777777" w:rsidR="00D07A3B" w:rsidRPr="00D07A3B" w:rsidRDefault="00D07A3B" w:rsidP="00024A0C">
      <w:pPr>
        <w:spacing w:line="480" w:lineRule="auto"/>
        <w:rPr>
          <w:rFonts w:ascii="Times New Roman" w:hAnsi="Times New Roman" w:cs="Times New Roman"/>
          <w:b/>
          <w:bCs/>
          <w:i/>
          <w:iCs/>
        </w:rPr>
      </w:pPr>
      <w:r w:rsidRPr="00D07A3B">
        <w:rPr>
          <w:rFonts w:ascii="Times New Roman" w:hAnsi="Times New Roman" w:cs="Times New Roman"/>
          <w:b/>
          <w:bCs/>
          <w:i/>
          <w:iCs/>
        </w:rPr>
        <w:t>Hypothesis 2</w:t>
      </w:r>
    </w:p>
    <w:p w14:paraId="1DC38287" w14:textId="77777777" w:rsidR="00D07A3B" w:rsidRPr="00D07A3B" w:rsidRDefault="00D07A3B" w:rsidP="00024A0C">
      <w:pPr>
        <w:spacing w:line="480" w:lineRule="auto"/>
        <w:rPr>
          <w:rFonts w:ascii="Times New Roman" w:hAnsi="Times New Roman" w:cs="Times New Roman"/>
        </w:rPr>
      </w:pPr>
      <w:r w:rsidRPr="00D07A3B">
        <w:rPr>
          <w:rFonts w:ascii="Times New Roman" w:hAnsi="Times New Roman" w:cs="Times New Roman"/>
          <w:b/>
          <w:bCs/>
        </w:rPr>
        <w:t>H₀₂ (Null):</w:t>
      </w:r>
      <w:r w:rsidRPr="00D07A3B">
        <w:rPr>
          <w:rFonts w:ascii="Times New Roman" w:hAnsi="Times New Roman" w:cs="Times New Roman"/>
        </w:rPr>
        <w:t xml:space="preserve"> Establishment sector has no statistically significant effect on log business density.</w:t>
      </w:r>
      <w:r w:rsidRPr="00D07A3B">
        <w:rPr>
          <w:rFonts w:ascii="Times New Roman" w:hAnsi="Times New Roman" w:cs="Times New Roman"/>
        </w:rPr>
        <w:br/>
      </w:r>
      <w:r w:rsidRPr="00D07A3B">
        <w:rPr>
          <w:rFonts w:ascii="Times New Roman" w:hAnsi="Times New Roman" w:cs="Times New Roman"/>
          <w:b/>
          <w:bCs/>
        </w:rPr>
        <w:t>H₁₂ (Alternative, Two-tailed/Non-directional):</w:t>
      </w:r>
      <w:r w:rsidRPr="00D07A3B">
        <w:rPr>
          <w:rFonts w:ascii="Times New Roman" w:hAnsi="Times New Roman" w:cs="Times New Roman"/>
        </w:rPr>
        <w:t xml:space="preserve"> Establishment sector significantly affects log business density.</w:t>
      </w:r>
      <w:r w:rsidRPr="00D07A3B">
        <w:rPr>
          <w:rFonts w:ascii="Times New Roman" w:hAnsi="Times New Roman" w:cs="Times New Roman"/>
        </w:rPr>
        <w:br/>
      </w:r>
      <w:r w:rsidRPr="00D07A3B">
        <w:rPr>
          <w:rFonts w:ascii="Times New Roman" w:hAnsi="Times New Roman" w:cs="Times New Roman"/>
          <w:b/>
          <w:bCs/>
          <w:i/>
          <w:iCs/>
        </w:rPr>
        <w:t>Rationale:</w:t>
      </w:r>
      <w:r w:rsidRPr="00D07A3B">
        <w:rPr>
          <w:rFonts w:ascii="Times New Roman" w:hAnsi="Times New Roman" w:cs="Times New Roman"/>
        </w:rPr>
        <w:t xml:space="preserve"> Industries vary in spatial clustering patterns. Retail may concentrate in high-traffic areas, whereas manufacturing may disperse across lower-cost regions. Sector identity may therefore create variation in density independent of temporal trends.</w:t>
      </w:r>
    </w:p>
    <w:p w14:paraId="7073249F" w14:textId="77777777" w:rsidR="00D07A3B" w:rsidRPr="00D07A3B" w:rsidRDefault="00D07A3B" w:rsidP="00024A0C">
      <w:pPr>
        <w:spacing w:line="480" w:lineRule="auto"/>
        <w:rPr>
          <w:rFonts w:ascii="Times New Roman" w:hAnsi="Times New Roman" w:cs="Times New Roman"/>
          <w:b/>
          <w:bCs/>
          <w:i/>
          <w:iCs/>
        </w:rPr>
      </w:pPr>
      <w:r w:rsidRPr="00D07A3B">
        <w:rPr>
          <w:rFonts w:ascii="Times New Roman" w:hAnsi="Times New Roman" w:cs="Times New Roman"/>
          <w:b/>
          <w:bCs/>
          <w:i/>
          <w:iCs/>
        </w:rPr>
        <w:t>Hypothesis 3</w:t>
      </w:r>
    </w:p>
    <w:p w14:paraId="0C50CEB7" w14:textId="77777777" w:rsidR="00D07A3B" w:rsidRPr="00D07A3B" w:rsidRDefault="00D07A3B" w:rsidP="00024A0C">
      <w:pPr>
        <w:spacing w:line="480" w:lineRule="auto"/>
        <w:rPr>
          <w:rFonts w:ascii="Times New Roman" w:hAnsi="Times New Roman" w:cs="Times New Roman"/>
        </w:rPr>
      </w:pPr>
      <w:r w:rsidRPr="00D07A3B">
        <w:rPr>
          <w:rFonts w:ascii="Times New Roman" w:hAnsi="Times New Roman" w:cs="Times New Roman"/>
          <w:b/>
          <w:bCs/>
        </w:rPr>
        <w:t>H₀₃ (Null):</w:t>
      </w:r>
      <w:r w:rsidRPr="00D07A3B">
        <w:rPr>
          <w:rFonts w:ascii="Times New Roman" w:hAnsi="Times New Roman" w:cs="Times New Roman"/>
        </w:rPr>
        <w:t xml:space="preserve"> ZIP code location has no statistically significant effect on log business density.</w:t>
      </w:r>
      <w:r w:rsidRPr="00D07A3B">
        <w:rPr>
          <w:rFonts w:ascii="Times New Roman" w:hAnsi="Times New Roman" w:cs="Times New Roman"/>
        </w:rPr>
        <w:br/>
      </w:r>
      <w:r w:rsidRPr="00D07A3B">
        <w:rPr>
          <w:rFonts w:ascii="Times New Roman" w:hAnsi="Times New Roman" w:cs="Times New Roman"/>
          <w:b/>
          <w:bCs/>
        </w:rPr>
        <w:t>H₁₃ (Alternative, Two-tailed/Non-directional</w:t>
      </w:r>
      <w:r w:rsidRPr="00D07A3B">
        <w:rPr>
          <w:rFonts w:ascii="Times New Roman" w:hAnsi="Times New Roman" w:cs="Times New Roman"/>
        </w:rPr>
        <w:t>): ZIP code fixed effects significantly predict log business density.</w:t>
      </w:r>
      <w:r w:rsidRPr="00D07A3B">
        <w:rPr>
          <w:rFonts w:ascii="Times New Roman" w:hAnsi="Times New Roman" w:cs="Times New Roman"/>
        </w:rPr>
        <w:br/>
      </w:r>
      <w:r w:rsidRPr="00D07A3B">
        <w:rPr>
          <w:rFonts w:ascii="Times New Roman" w:hAnsi="Times New Roman" w:cs="Times New Roman"/>
          <w:b/>
          <w:bCs/>
        </w:rPr>
        <w:t>Rationale:</w:t>
      </w:r>
      <w:r w:rsidRPr="00D07A3B">
        <w:rPr>
          <w:rFonts w:ascii="Times New Roman" w:hAnsi="Times New Roman" w:cs="Times New Roman"/>
        </w:rPr>
        <w:t xml:space="preserve"> Geographic characteristics such as transportation access, local regulations, demographic composition, and land-use history can create persistent differences in business density across locations. These effects may remain even after accounting for temporal and sectoral factors.</w:t>
      </w:r>
    </w:p>
    <w:p w14:paraId="6045BBE6" w14:textId="77777777" w:rsidR="003778FD" w:rsidRPr="003778FD" w:rsidRDefault="003778FD" w:rsidP="00024A0C">
      <w:pPr>
        <w:spacing w:line="480" w:lineRule="auto"/>
        <w:jc w:val="center"/>
        <w:rPr>
          <w:rFonts w:ascii="Times New Roman" w:hAnsi="Times New Roman" w:cs="Times New Roman"/>
          <w:b/>
          <w:bCs/>
        </w:rPr>
      </w:pPr>
      <w:r w:rsidRPr="003778FD">
        <w:rPr>
          <w:rFonts w:ascii="Times New Roman" w:hAnsi="Times New Roman" w:cs="Times New Roman"/>
          <w:b/>
          <w:bCs/>
        </w:rPr>
        <w:t>Data Acquisition and Organization</w:t>
      </w:r>
    </w:p>
    <w:p w14:paraId="6E464590" w14:textId="23DD09F4" w:rsidR="003778FD" w:rsidRPr="003778FD" w:rsidRDefault="003778FD" w:rsidP="00024A0C">
      <w:pPr>
        <w:spacing w:line="480" w:lineRule="auto"/>
        <w:ind w:firstLine="720"/>
        <w:rPr>
          <w:rFonts w:ascii="Times New Roman" w:hAnsi="Times New Roman" w:cs="Times New Roman"/>
        </w:rPr>
      </w:pPr>
      <w:r w:rsidRPr="003778FD">
        <w:rPr>
          <w:rFonts w:ascii="Times New Roman" w:hAnsi="Times New Roman" w:cs="Times New Roman"/>
        </w:rPr>
        <w:t xml:space="preserve">This analysis </w:t>
      </w:r>
      <w:r w:rsidR="0097287B" w:rsidRPr="00024A0C">
        <w:rPr>
          <w:rFonts w:ascii="Times New Roman" w:hAnsi="Times New Roman" w:cs="Times New Roman"/>
        </w:rPr>
        <w:t>utilizes</w:t>
      </w:r>
      <w:r w:rsidR="00D07A3B" w:rsidRPr="00024A0C">
        <w:rPr>
          <w:rFonts w:ascii="Times New Roman" w:hAnsi="Times New Roman" w:cs="Times New Roman"/>
        </w:rPr>
        <w:t xml:space="preserve"> a preexisting data set that was created for a study on the </w:t>
      </w:r>
      <w:r w:rsidR="0097287B" w:rsidRPr="00024A0C">
        <w:rPr>
          <w:rFonts w:ascii="Times New Roman" w:hAnsi="Times New Roman" w:cs="Times New Roman"/>
        </w:rPr>
        <w:t>economic</w:t>
      </w:r>
      <w:r w:rsidR="00D07A3B" w:rsidRPr="00024A0C">
        <w:rPr>
          <w:rFonts w:ascii="Times New Roman" w:hAnsi="Times New Roman" w:cs="Times New Roman"/>
        </w:rPr>
        <w:t xml:space="preserve"> effects of light rail development. </w:t>
      </w:r>
      <w:r w:rsidR="0097287B" w:rsidRPr="00024A0C">
        <w:rPr>
          <w:rFonts w:ascii="Times New Roman" w:hAnsi="Times New Roman" w:cs="Times New Roman"/>
        </w:rPr>
        <w:t xml:space="preserve">The data selected for this project came form </w:t>
      </w:r>
      <w:r w:rsidRPr="003778FD">
        <w:rPr>
          <w:rFonts w:ascii="Times New Roman" w:hAnsi="Times New Roman" w:cs="Times New Roman"/>
        </w:rPr>
        <w:t xml:space="preserve">the County Business Patterns (CBP) dataset from the U.S. Census Bureau, which provides annual snapshots </w:t>
      </w:r>
      <w:r w:rsidRPr="003778FD">
        <w:rPr>
          <w:rFonts w:ascii="Times New Roman" w:hAnsi="Times New Roman" w:cs="Times New Roman"/>
        </w:rPr>
        <w:lastRenderedPageBreak/>
        <w:t xml:space="preserve">of establishment counts by industry sector and geographic location. This dataset offers establishment counts by NAICS sector code, geographic coverage at the ZIP code level, temporal span covering multiple years of business activity, and industry classification using standardized NAICS codes. The CBP dataset is </w:t>
      </w:r>
      <w:r w:rsidR="0097287B" w:rsidRPr="00024A0C">
        <w:rPr>
          <w:rFonts w:ascii="Times New Roman" w:hAnsi="Times New Roman" w:cs="Times New Roman"/>
        </w:rPr>
        <w:t>an</w:t>
      </w:r>
      <w:r w:rsidRPr="003778FD">
        <w:rPr>
          <w:rFonts w:ascii="Times New Roman" w:hAnsi="Times New Roman" w:cs="Times New Roman"/>
        </w:rPr>
        <w:t xml:space="preserve"> authoritative federal source for business establishment data. Its standardized methodology and comprehensive coverage across all U.S. ZIP codes make it ideal for conducting time-series analysis of business patterns. The Census Bureau's rigorous data collection protocols ensure high reliability.</w:t>
      </w:r>
    </w:p>
    <w:p w14:paraId="18E78B71" w14:textId="04D142AF" w:rsidR="003778FD" w:rsidRPr="003778FD" w:rsidRDefault="003778FD" w:rsidP="00024A0C">
      <w:pPr>
        <w:spacing w:line="480" w:lineRule="auto"/>
        <w:ind w:firstLine="720"/>
        <w:rPr>
          <w:rFonts w:ascii="Times New Roman" w:hAnsi="Times New Roman" w:cs="Times New Roman"/>
        </w:rPr>
      </w:pPr>
      <w:r w:rsidRPr="003778FD">
        <w:rPr>
          <w:rFonts w:ascii="Times New Roman" w:hAnsi="Times New Roman" w:cs="Times New Roman"/>
        </w:rPr>
        <w:t>To calculate business density (establishments per unit area), ZIP code land area data was incorporated as the second data source</w:t>
      </w:r>
      <w:r w:rsidR="0097287B" w:rsidRPr="00024A0C">
        <w:rPr>
          <w:rFonts w:ascii="Times New Roman" w:hAnsi="Times New Roman" w:cs="Times New Roman"/>
        </w:rPr>
        <w:t xml:space="preserve"> the Arizona Geographic Information Council (AGIC) </w:t>
      </w:r>
      <w:proofErr w:type="spellStart"/>
      <w:r w:rsidR="0097287B" w:rsidRPr="00024A0C">
        <w:rPr>
          <w:rFonts w:ascii="Times New Roman" w:hAnsi="Times New Roman" w:cs="Times New Roman"/>
        </w:rPr>
        <w:t>AZGeo</w:t>
      </w:r>
      <w:proofErr w:type="spellEnd"/>
      <w:r w:rsidR="0097287B" w:rsidRPr="00024A0C">
        <w:rPr>
          <w:rFonts w:ascii="Times New Roman" w:hAnsi="Times New Roman" w:cs="Times New Roman"/>
        </w:rPr>
        <w:t xml:space="preserve"> Data Hub was used (2020). </w:t>
      </w:r>
      <w:r w:rsidRPr="003778FD">
        <w:rPr>
          <w:rFonts w:ascii="Times New Roman" w:hAnsi="Times New Roman" w:cs="Times New Roman"/>
        </w:rPr>
        <w:t xml:space="preserve"> This includes geographic boundaries and land area measurements for each ZIP code, along with standardized identifiers enabling linkage with CBP data. </w:t>
      </w:r>
    </w:p>
    <w:p w14:paraId="7E9C79E7" w14:textId="63BFFE18" w:rsidR="0097287B" w:rsidRPr="00024A0C" w:rsidRDefault="0097287B" w:rsidP="00024A0C">
      <w:pPr>
        <w:spacing w:line="480" w:lineRule="auto"/>
        <w:rPr>
          <w:rFonts w:ascii="Times New Roman" w:hAnsi="Times New Roman" w:cs="Times New Roman"/>
          <w:b/>
          <w:bCs/>
        </w:rPr>
      </w:pPr>
      <w:bookmarkStart w:id="0" w:name="_Toc211535924"/>
      <w:r w:rsidRPr="00024A0C">
        <w:rPr>
          <w:rFonts w:ascii="Times New Roman" w:hAnsi="Times New Roman" w:cs="Times New Roman"/>
          <w:b/>
          <w:bCs/>
        </w:rPr>
        <w:t>Geographic and Temporal Scope</w:t>
      </w:r>
      <w:bookmarkEnd w:id="0"/>
    </w:p>
    <w:p w14:paraId="05DD37B6" w14:textId="3806F973" w:rsidR="003778FD" w:rsidRPr="003778FD" w:rsidRDefault="003778FD" w:rsidP="00024A0C">
      <w:pPr>
        <w:spacing w:line="480" w:lineRule="auto"/>
        <w:ind w:firstLine="720"/>
        <w:rPr>
          <w:rFonts w:ascii="Times New Roman" w:hAnsi="Times New Roman" w:cs="Times New Roman"/>
        </w:rPr>
      </w:pPr>
      <w:r w:rsidRPr="003778FD">
        <w:rPr>
          <w:rFonts w:ascii="Times New Roman" w:hAnsi="Times New Roman" w:cs="Times New Roman"/>
        </w:rPr>
        <w:t xml:space="preserve">The geographic unit of analysis for this study is the ZIP code </w:t>
      </w:r>
      <w:r w:rsidR="0097287B" w:rsidRPr="00024A0C">
        <w:rPr>
          <w:rFonts w:ascii="Times New Roman" w:hAnsi="Times New Roman" w:cs="Times New Roman"/>
        </w:rPr>
        <w:t xml:space="preserve">for Maricopa County, Arizona. </w:t>
      </w:r>
      <w:r w:rsidRPr="003778FD">
        <w:rPr>
          <w:rFonts w:ascii="Times New Roman" w:hAnsi="Times New Roman" w:cs="Times New Roman"/>
        </w:rPr>
        <w:t xml:space="preserve">This choice is justified because ZIP codes provide a granular yet manageable unit of analysis </w:t>
      </w:r>
      <w:r w:rsidR="0097287B" w:rsidRPr="00024A0C">
        <w:rPr>
          <w:rFonts w:ascii="Times New Roman" w:hAnsi="Times New Roman" w:cs="Times New Roman"/>
        </w:rPr>
        <w:t xml:space="preserve">and the CBP data came at this level of granularity. </w:t>
      </w:r>
      <w:r w:rsidRPr="003778FD">
        <w:rPr>
          <w:rFonts w:ascii="Times New Roman" w:hAnsi="Times New Roman" w:cs="Times New Roman"/>
        </w:rPr>
        <w:t>The temporal scope encompasses multiple years, specifically 20</w:t>
      </w:r>
      <w:r w:rsidR="0097287B" w:rsidRPr="00024A0C">
        <w:rPr>
          <w:rFonts w:ascii="Times New Roman" w:hAnsi="Times New Roman" w:cs="Times New Roman"/>
        </w:rPr>
        <w:t>00</w:t>
      </w:r>
      <w:r w:rsidRPr="003778FD">
        <w:rPr>
          <w:rFonts w:ascii="Times New Roman" w:hAnsi="Times New Roman" w:cs="Times New Roman"/>
        </w:rPr>
        <w:t>-202</w:t>
      </w:r>
      <w:r w:rsidR="0097287B" w:rsidRPr="00024A0C">
        <w:rPr>
          <w:rFonts w:ascii="Times New Roman" w:hAnsi="Times New Roman" w:cs="Times New Roman"/>
        </w:rPr>
        <w:t>3</w:t>
      </w:r>
      <w:r w:rsidRPr="003778FD">
        <w:rPr>
          <w:rFonts w:ascii="Times New Roman" w:hAnsi="Times New Roman" w:cs="Times New Roman"/>
        </w:rPr>
        <w:t>. A multi-year timeframe is essential for time-series analysis and for observing the auto-regressive patterns central to this study's research questions. This period captures both steady economic growth years and potential disruptions, providing variation necessary for robust modeling.</w:t>
      </w:r>
    </w:p>
    <w:p w14:paraId="55CC2A3A" w14:textId="77777777" w:rsidR="008F0955" w:rsidRDefault="0097287B" w:rsidP="008F0955">
      <w:pPr>
        <w:spacing w:line="480" w:lineRule="auto"/>
        <w:rPr>
          <w:rFonts w:ascii="Times New Roman" w:hAnsi="Times New Roman" w:cs="Times New Roman"/>
          <w:b/>
          <w:bCs/>
        </w:rPr>
      </w:pPr>
      <w:bookmarkStart w:id="1" w:name="_Toc211535925"/>
      <w:r w:rsidRPr="00024A0C">
        <w:rPr>
          <w:rFonts w:ascii="Times New Roman" w:hAnsi="Times New Roman" w:cs="Times New Roman"/>
          <w:b/>
          <w:bCs/>
        </w:rPr>
        <w:t>Data Types and Variables</w:t>
      </w:r>
      <w:bookmarkEnd w:id="1"/>
    </w:p>
    <w:p w14:paraId="12AEE370" w14:textId="0D56CB91" w:rsidR="003778FD" w:rsidRPr="008F0955" w:rsidRDefault="003778FD" w:rsidP="008F0955">
      <w:pPr>
        <w:spacing w:line="480" w:lineRule="auto"/>
        <w:ind w:firstLine="720"/>
        <w:rPr>
          <w:rFonts w:ascii="Times New Roman" w:hAnsi="Times New Roman" w:cs="Times New Roman"/>
          <w:b/>
          <w:bCs/>
        </w:rPr>
      </w:pPr>
      <w:r w:rsidRPr="003778FD">
        <w:rPr>
          <w:rFonts w:ascii="Times New Roman" w:hAnsi="Times New Roman" w:cs="Times New Roman"/>
        </w:rPr>
        <w:lastRenderedPageBreak/>
        <w:t xml:space="preserve">The dependent variable is </w:t>
      </w:r>
      <w:proofErr w:type="spellStart"/>
      <w:r w:rsidRPr="003778FD">
        <w:rPr>
          <w:rFonts w:ascii="Times New Roman" w:hAnsi="Times New Roman" w:cs="Times New Roman"/>
          <w:b/>
          <w:bCs/>
          <w:i/>
          <w:iCs/>
        </w:rPr>
        <w:t>Log_Business_Density</w:t>
      </w:r>
      <w:proofErr w:type="spellEnd"/>
      <w:r w:rsidRPr="003778FD">
        <w:rPr>
          <w:rFonts w:ascii="Times New Roman" w:hAnsi="Times New Roman" w:cs="Times New Roman"/>
          <w:b/>
          <w:bCs/>
          <w:i/>
          <w:iCs/>
        </w:rPr>
        <w:t xml:space="preserve">, </w:t>
      </w:r>
      <w:r w:rsidRPr="003778FD">
        <w:rPr>
          <w:rFonts w:ascii="Times New Roman" w:hAnsi="Times New Roman" w:cs="Times New Roman"/>
        </w:rPr>
        <w:t xml:space="preserve">which represents the natural logarithm of business density (establishments per square mile). The log transformation addresses right-skew in density distributions and allows for interpretation of coefficients as percentage changes. The independent variables include </w:t>
      </w:r>
      <w:proofErr w:type="spellStart"/>
      <w:r w:rsidRPr="003778FD">
        <w:rPr>
          <w:rFonts w:ascii="Times New Roman" w:hAnsi="Times New Roman" w:cs="Times New Roman"/>
          <w:b/>
          <w:bCs/>
          <w:i/>
          <w:iCs/>
        </w:rPr>
        <w:t>Lagged_Log_Density</w:t>
      </w:r>
      <w:proofErr w:type="spellEnd"/>
      <w:r w:rsidRPr="003778FD">
        <w:rPr>
          <w:rFonts w:ascii="Times New Roman" w:hAnsi="Times New Roman" w:cs="Times New Roman"/>
        </w:rPr>
        <w:t xml:space="preserve"> (the dependent variable value from the previous year), which captures auto-regressive temporal effects; </w:t>
      </w:r>
      <w:proofErr w:type="spellStart"/>
      <w:r w:rsidRPr="003778FD">
        <w:rPr>
          <w:rFonts w:ascii="Times New Roman" w:hAnsi="Times New Roman" w:cs="Times New Roman"/>
          <w:b/>
          <w:bCs/>
          <w:i/>
          <w:iCs/>
        </w:rPr>
        <w:t>Establishment_Sector</w:t>
      </w:r>
      <w:proofErr w:type="spellEnd"/>
      <w:r w:rsidRPr="003778FD">
        <w:rPr>
          <w:rFonts w:ascii="Times New Roman" w:hAnsi="Times New Roman" w:cs="Times New Roman"/>
        </w:rPr>
        <w:t xml:space="preserve"> (a categorical variable indicating industry classification), which tests for sector-specific density patterns; </w:t>
      </w:r>
      <w:r w:rsidRPr="003778FD">
        <w:rPr>
          <w:rFonts w:ascii="Times New Roman" w:hAnsi="Times New Roman" w:cs="Times New Roman"/>
          <w:b/>
          <w:bCs/>
          <w:i/>
          <w:iCs/>
        </w:rPr>
        <w:t>ZIP</w:t>
      </w:r>
      <w:r w:rsidRPr="003778FD">
        <w:rPr>
          <w:rFonts w:ascii="Times New Roman" w:hAnsi="Times New Roman" w:cs="Times New Roman"/>
        </w:rPr>
        <w:t xml:space="preserve"> (a categorical variable identifying geographic location), which captures location-specific fixed effects; and </w:t>
      </w:r>
      <w:r w:rsidRPr="003778FD">
        <w:rPr>
          <w:rFonts w:ascii="Times New Roman" w:hAnsi="Times New Roman" w:cs="Times New Roman"/>
          <w:b/>
          <w:bCs/>
          <w:i/>
          <w:iCs/>
        </w:rPr>
        <w:t xml:space="preserve">Year </w:t>
      </w:r>
      <w:r w:rsidRPr="003778FD">
        <w:rPr>
          <w:rFonts w:ascii="Times New Roman" w:hAnsi="Times New Roman" w:cs="Times New Roman"/>
        </w:rPr>
        <w:t>(a continuous time variable), which captures linear temporal trends beyond auto-regression.</w:t>
      </w:r>
    </w:p>
    <w:p w14:paraId="362D552D" w14:textId="680DB6E0" w:rsidR="0097287B" w:rsidRPr="00024A0C" w:rsidRDefault="0097287B" w:rsidP="00024A0C">
      <w:pPr>
        <w:spacing w:line="480" w:lineRule="auto"/>
        <w:rPr>
          <w:rFonts w:ascii="Times New Roman" w:hAnsi="Times New Roman" w:cs="Times New Roman"/>
          <w:b/>
          <w:bCs/>
        </w:rPr>
      </w:pPr>
      <w:bookmarkStart w:id="2" w:name="_Toc211535926"/>
      <w:r w:rsidRPr="00024A0C">
        <w:rPr>
          <w:rFonts w:ascii="Times New Roman" w:hAnsi="Times New Roman" w:cs="Times New Roman"/>
          <w:b/>
          <w:bCs/>
        </w:rPr>
        <w:t>Data Cleaning and Integration</w:t>
      </w:r>
      <w:bookmarkEnd w:id="2"/>
    </w:p>
    <w:p w14:paraId="5A57FA81" w14:textId="053683C5" w:rsidR="003778FD" w:rsidRPr="003778FD" w:rsidRDefault="003778FD" w:rsidP="00024A0C">
      <w:pPr>
        <w:spacing w:line="480" w:lineRule="auto"/>
        <w:ind w:firstLine="720"/>
        <w:rPr>
          <w:rFonts w:ascii="Times New Roman" w:hAnsi="Times New Roman" w:cs="Times New Roman"/>
        </w:rPr>
      </w:pPr>
      <w:r w:rsidRPr="003778FD">
        <w:rPr>
          <w:rFonts w:ascii="Times New Roman" w:hAnsi="Times New Roman" w:cs="Times New Roman"/>
        </w:rPr>
        <w:t xml:space="preserve">The data preparation process involved several steps to ensure data quality and analytical validity. Rows with missing values in key variables (establishment count, business density, or geographic identifiers) were removed using </w:t>
      </w:r>
      <w:proofErr w:type="spellStart"/>
      <w:proofErr w:type="gramStart"/>
      <w:r w:rsidRPr="003778FD">
        <w:rPr>
          <w:rFonts w:ascii="Times New Roman" w:hAnsi="Times New Roman" w:cs="Times New Roman"/>
          <w:b/>
          <w:bCs/>
          <w:i/>
          <w:iCs/>
        </w:rPr>
        <w:t>dropna</w:t>
      </w:r>
      <w:proofErr w:type="spellEnd"/>
      <w:r w:rsidRPr="003778FD">
        <w:rPr>
          <w:rFonts w:ascii="Times New Roman" w:hAnsi="Times New Roman" w:cs="Times New Roman"/>
          <w:b/>
          <w:bCs/>
          <w:i/>
          <w:iCs/>
        </w:rPr>
        <w:t>(</w:t>
      </w:r>
      <w:proofErr w:type="gramEnd"/>
      <w:r w:rsidRPr="003778FD">
        <w:rPr>
          <w:rFonts w:ascii="Times New Roman" w:hAnsi="Times New Roman" w:cs="Times New Roman"/>
          <w:b/>
          <w:bCs/>
          <w:i/>
          <w:iCs/>
        </w:rPr>
        <w:t>)</w:t>
      </w:r>
      <w:r w:rsidRPr="003778FD">
        <w:rPr>
          <w:rFonts w:ascii="Times New Roman" w:hAnsi="Times New Roman" w:cs="Times New Roman"/>
        </w:rPr>
        <w:t xml:space="preserve"> to ensure complete cases for analysis. Column names were standardized by removing spaces and special characters to ensure consistent referencing throughout the analysis pipeline. Type conversions were performed, with Year converted to integer type for proper temporal ordering and ZIP codes converted to string type for appropriate treatment as categorical fixed effects rather than continuous variables.</w:t>
      </w:r>
    </w:p>
    <w:p w14:paraId="7C321741" w14:textId="33627F64" w:rsidR="003778FD" w:rsidRPr="003778FD" w:rsidRDefault="003778FD" w:rsidP="00024A0C">
      <w:pPr>
        <w:spacing w:line="480" w:lineRule="auto"/>
        <w:ind w:firstLine="720"/>
        <w:rPr>
          <w:rFonts w:ascii="Times New Roman" w:hAnsi="Times New Roman" w:cs="Times New Roman"/>
        </w:rPr>
      </w:pPr>
      <w:r w:rsidRPr="003778FD">
        <w:rPr>
          <w:rFonts w:ascii="Times New Roman" w:hAnsi="Times New Roman" w:cs="Times New Roman"/>
        </w:rPr>
        <w:t>Feature engineering for the lagged variable required careful attention to data structure. The data was sorted by ZIP code, establishment sector, and year to ensure proper temporal ordering within each geographic-sector combination. The</w:t>
      </w:r>
      <w:r w:rsidRPr="003778FD">
        <w:rPr>
          <w:rFonts w:ascii="Times New Roman" w:hAnsi="Times New Roman" w:cs="Times New Roman"/>
          <w:b/>
          <w:bCs/>
          <w:i/>
          <w:iCs/>
        </w:rPr>
        <w:t xml:space="preserve"> </w:t>
      </w:r>
      <w:proofErr w:type="spellStart"/>
      <w:r w:rsidRPr="003778FD">
        <w:rPr>
          <w:rFonts w:ascii="Times New Roman" w:hAnsi="Times New Roman" w:cs="Times New Roman"/>
          <w:b/>
          <w:bCs/>
          <w:i/>
          <w:iCs/>
        </w:rPr>
        <w:t>groupby</w:t>
      </w:r>
      <w:proofErr w:type="spellEnd"/>
      <w:r w:rsidRPr="003778FD">
        <w:rPr>
          <w:rFonts w:ascii="Times New Roman" w:hAnsi="Times New Roman" w:cs="Times New Roman"/>
          <w:b/>
          <w:bCs/>
          <w:i/>
          <w:iCs/>
        </w:rPr>
        <w:t>(</w:t>
      </w:r>
      <w:proofErr w:type="gramStart"/>
      <w:r w:rsidRPr="003778FD">
        <w:rPr>
          <w:rFonts w:ascii="Times New Roman" w:hAnsi="Times New Roman" w:cs="Times New Roman"/>
          <w:b/>
          <w:bCs/>
          <w:i/>
          <w:iCs/>
        </w:rPr>
        <w:t>).shift</w:t>
      </w:r>
      <w:proofErr w:type="gramEnd"/>
      <w:r w:rsidRPr="003778FD">
        <w:rPr>
          <w:rFonts w:ascii="Times New Roman" w:hAnsi="Times New Roman" w:cs="Times New Roman"/>
          <w:b/>
          <w:bCs/>
          <w:i/>
          <w:iCs/>
        </w:rPr>
        <w:t>(1)</w:t>
      </w:r>
      <w:r w:rsidRPr="003778FD">
        <w:rPr>
          <w:rFonts w:ascii="Times New Roman" w:hAnsi="Times New Roman" w:cs="Times New Roman"/>
        </w:rPr>
        <w:t xml:space="preserve"> operation created the lagged density variable within each ZIP-sector combination, preventing incorrect pairing of observations from different </w:t>
      </w:r>
      <w:r w:rsidR="00396900" w:rsidRPr="00024A0C">
        <w:rPr>
          <w:rFonts w:ascii="Times New Roman" w:hAnsi="Times New Roman" w:cs="Times New Roman"/>
        </w:rPr>
        <w:t>groups (</w:t>
      </w:r>
      <w:r w:rsidR="0097287B" w:rsidRPr="00024A0C">
        <w:rPr>
          <w:rFonts w:ascii="Times New Roman" w:hAnsi="Times New Roman" w:cs="Times New Roman"/>
        </w:rPr>
        <w:t>DUKE)</w:t>
      </w:r>
      <w:r w:rsidRPr="003778FD">
        <w:rPr>
          <w:rFonts w:ascii="Times New Roman" w:hAnsi="Times New Roman" w:cs="Times New Roman"/>
        </w:rPr>
        <w:t xml:space="preserve">. First-year observations for each ZIP-sector group were dropped to maintain analytical integrity. For the Random Forest model, categorical </w:t>
      </w:r>
      <w:r w:rsidRPr="003778FD">
        <w:rPr>
          <w:rFonts w:ascii="Times New Roman" w:hAnsi="Times New Roman" w:cs="Times New Roman"/>
        </w:rPr>
        <w:lastRenderedPageBreak/>
        <w:t>variables (</w:t>
      </w:r>
      <w:proofErr w:type="spellStart"/>
      <w:r w:rsidRPr="003778FD">
        <w:rPr>
          <w:rFonts w:ascii="Times New Roman" w:hAnsi="Times New Roman" w:cs="Times New Roman"/>
          <w:b/>
          <w:bCs/>
          <w:i/>
          <w:iCs/>
        </w:rPr>
        <w:t>Establishment_Sector</w:t>
      </w:r>
      <w:proofErr w:type="spellEnd"/>
      <w:r w:rsidRPr="003778FD">
        <w:rPr>
          <w:rFonts w:ascii="Times New Roman" w:hAnsi="Times New Roman" w:cs="Times New Roman"/>
        </w:rPr>
        <w:t xml:space="preserve"> and </w:t>
      </w:r>
      <w:r w:rsidRPr="003778FD">
        <w:rPr>
          <w:rFonts w:ascii="Times New Roman" w:hAnsi="Times New Roman" w:cs="Times New Roman"/>
          <w:b/>
          <w:bCs/>
          <w:i/>
          <w:iCs/>
        </w:rPr>
        <w:t>ZIP</w:t>
      </w:r>
      <w:r w:rsidRPr="003778FD">
        <w:rPr>
          <w:rFonts w:ascii="Times New Roman" w:hAnsi="Times New Roman" w:cs="Times New Roman"/>
        </w:rPr>
        <w:t xml:space="preserve">) were one-hot encoded using </w:t>
      </w:r>
      <w:proofErr w:type="spellStart"/>
      <w:r w:rsidRPr="003778FD">
        <w:rPr>
          <w:rFonts w:ascii="Times New Roman" w:hAnsi="Times New Roman" w:cs="Times New Roman"/>
          <w:b/>
          <w:bCs/>
          <w:i/>
          <w:iCs/>
        </w:rPr>
        <w:t>pd.get_</w:t>
      </w:r>
      <w:proofErr w:type="gramStart"/>
      <w:r w:rsidRPr="003778FD">
        <w:rPr>
          <w:rFonts w:ascii="Times New Roman" w:hAnsi="Times New Roman" w:cs="Times New Roman"/>
          <w:b/>
          <w:bCs/>
          <w:i/>
          <w:iCs/>
        </w:rPr>
        <w:t>dummies</w:t>
      </w:r>
      <w:proofErr w:type="spellEnd"/>
      <w:r w:rsidRPr="003778FD">
        <w:rPr>
          <w:rFonts w:ascii="Times New Roman" w:hAnsi="Times New Roman" w:cs="Times New Roman"/>
          <w:b/>
          <w:bCs/>
          <w:i/>
          <w:iCs/>
        </w:rPr>
        <w:t>(</w:t>
      </w:r>
      <w:proofErr w:type="gramEnd"/>
      <w:r w:rsidRPr="003778FD">
        <w:rPr>
          <w:rFonts w:ascii="Times New Roman" w:hAnsi="Times New Roman" w:cs="Times New Roman"/>
          <w:b/>
          <w:bCs/>
          <w:i/>
          <w:iCs/>
        </w:rPr>
        <w:t>)</w:t>
      </w:r>
      <w:r w:rsidRPr="003778FD">
        <w:rPr>
          <w:rFonts w:ascii="Times New Roman" w:hAnsi="Times New Roman" w:cs="Times New Roman"/>
        </w:rPr>
        <w:t xml:space="preserve"> with </w:t>
      </w:r>
      <w:proofErr w:type="spellStart"/>
      <w:r w:rsidRPr="003778FD">
        <w:rPr>
          <w:rFonts w:ascii="Times New Roman" w:hAnsi="Times New Roman" w:cs="Times New Roman"/>
          <w:b/>
          <w:bCs/>
          <w:i/>
          <w:iCs/>
        </w:rPr>
        <w:t>drop_first</w:t>
      </w:r>
      <w:proofErr w:type="spellEnd"/>
      <w:r w:rsidRPr="003778FD">
        <w:rPr>
          <w:rFonts w:ascii="Times New Roman" w:hAnsi="Times New Roman" w:cs="Times New Roman"/>
          <w:b/>
          <w:bCs/>
          <w:i/>
          <w:iCs/>
        </w:rPr>
        <w:t>=True</w:t>
      </w:r>
      <w:r w:rsidRPr="003778FD">
        <w:rPr>
          <w:rFonts w:ascii="Times New Roman" w:hAnsi="Times New Roman" w:cs="Times New Roman"/>
        </w:rPr>
        <w:t xml:space="preserve"> to avoid multicollinearity. Finally, an 80-20 train-test split with </w:t>
      </w:r>
      <w:proofErr w:type="spellStart"/>
      <w:r w:rsidRPr="003778FD">
        <w:rPr>
          <w:rFonts w:ascii="Times New Roman" w:hAnsi="Times New Roman" w:cs="Times New Roman"/>
          <w:b/>
          <w:bCs/>
          <w:i/>
          <w:iCs/>
        </w:rPr>
        <w:t>random_state</w:t>
      </w:r>
      <w:proofErr w:type="spellEnd"/>
      <w:r w:rsidRPr="003778FD">
        <w:rPr>
          <w:rFonts w:ascii="Times New Roman" w:hAnsi="Times New Roman" w:cs="Times New Roman"/>
          <w:b/>
          <w:bCs/>
          <w:i/>
          <w:iCs/>
        </w:rPr>
        <w:t>=42</w:t>
      </w:r>
      <w:r w:rsidRPr="003778FD">
        <w:rPr>
          <w:rFonts w:ascii="Times New Roman" w:hAnsi="Times New Roman" w:cs="Times New Roman"/>
        </w:rPr>
        <w:t xml:space="preserve"> ensured reproducible results and honest model evaluation.</w:t>
      </w:r>
    </w:p>
    <w:p w14:paraId="76B27F5D" w14:textId="77777777" w:rsidR="003778FD" w:rsidRPr="003778FD" w:rsidRDefault="003778FD" w:rsidP="00024A0C">
      <w:pPr>
        <w:spacing w:line="480" w:lineRule="auto"/>
        <w:jc w:val="center"/>
        <w:rPr>
          <w:rFonts w:ascii="Times New Roman" w:hAnsi="Times New Roman" w:cs="Times New Roman"/>
          <w:b/>
          <w:bCs/>
        </w:rPr>
      </w:pPr>
      <w:r w:rsidRPr="003778FD">
        <w:rPr>
          <w:rFonts w:ascii="Times New Roman" w:hAnsi="Times New Roman" w:cs="Times New Roman"/>
          <w:b/>
          <w:bCs/>
        </w:rPr>
        <w:t>Modeling Strategy</w:t>
      </w:r>
    </w:p>
    <w:p w14:paraId="17651987" w14:textId="77777777" w:rsidR="002F1A70" w:rsidRPr="00024A0C" w:rsidRDefault="002F1A70" w:rsidP="00024A0C">
      <w:pPr>
        <w:spacing w:line="480" w:lineRule="auto"/>
        <w:rPr>
          <w:rFonts w:ascii="Times New Roman" w:hAnsi="Times New Roman" w:cs="Times New Roman"/>
          <w:b/>
          <w:bCs/>
        </w:rPr>
      </w:pPr>
      <w:bookmarkStart w:id="3" w:name="_Toc211535928"/>
      <w:r w:rsidRPr="00024A0C">
        <w:rPr>
          <w:rFonts w:ascii="Times New Roman" w:hAnsi="Times New Roman" w:cs="Times New Roman"/>
          <w:b/>
          <w:bCs/>
        </w:rPr>
        <w:t>Model Selection</w:t>
      </w:r>
      <w:bookmarkEnd w:id="3"/>
    </w:p>
    <w:p w14:paraId="2D52F1C3" w14:textId="11C12E80" w:rsidR="003778FD" w:rsidRPr="00024A0C" w:rsidRDefault="003778FD" w:rsidP="00024A0C">
      <w:pPr>
        <w:spacing w:line="480" w:lineRule="auto"/>
        <w:ind w:firstLine="720"/>
        <w:rPr>
          <w:rFonts w:ascii="Times New Roman" w:hAnsi="Times New Roman" w:cs="Times New Roman"/>
        </w:rPr>
      </w:pPr>
      <w:r w:rsidRPr="003778FD">
        <w:rPr>
          <w:rFonts w:ascii="Times New Roman" w:hAnsi="Times New Roman" w:cs="Times New Roman"/>
        </w:rPr>
        <w:t xml:space="preserve">This analysis employs a dual-modeling strategy that leverages the complementary strengths of traditional statistical methods and modern machine learning techniques. The first model is Ordinary Least Squares (OLS) Regression, specified </w:t>
      </w:r>
      <w:r w:rsidRPr="003778FD">
        <w:rPr>
          <w:rFonts w:ascii="Times New Roman" w:hAnsi="Times New Roman" w:cs="Times New Roman"/>
          <w:b/>
          <w:bCs/>
          <w:i/>
          <w:iCs/>
        </w:rPr>
        <w:t xml:space="preserve">as </w:t>
      </w:r>
      <w:proofErr w:type="spellStart"/>
      <w:r w:rsidRPr="003778FD">
        <w:rPr>
          <w:rFonts w:ascii="Times New Roman" w:hAnsi="Times New Roman" w:cs="Times New Roman"/>
          <w:b/>
          <w:bCs/>
          <w:i/>
          <w:iCs/>
        </w:rPr>
        <w:t>Log_Business_Density</w:t>
      </w:r>
      <w:proofErr w:type="spellEnd"/>
      <w:r w:rsidRPr="003778FD">
        <w:rPr>
          <w:rFonts w:ascii="Times New Roman" w:hAnsi="Times New Roman" w:cs="Times New Roman"/>
          <w:b/>
          <w:bCs/>
          <w:i/>
          <w:iCs/>
        </w:rPr>
        <w:t xml:space="preserve"> ~ C(</w:t>
      </w:r>
      <w:proofErr w:type="spellStart"/>
      <w:r w:rsidRPr="003778FD">
        <w:rPr>
          <w:rFonts w:ascii="Times New Roman" w:hAnsi="Times New Roman" w:cs="Times New Roman"/>
          <w:b/>
          <w:bCs/>
          <w:i/>
          <w:iCs/>
        </w:rPr>
        <w:t>Establishment_Sector</w:t>
      </w:r>
      <w:proofErr w:type="spellEnd"/>
      <w:r w:rsidRPr="003778FD">
        <w:rPr>
          <w:rFonts w:ascii="Times New Roman" w:hAnsi="Times New Roman" w:cs="Times New Roman"/>
          <w:b/>
          <w:bCs/>
          <w:i/>
          <w:iCs/>
        </w:rPr>
        <w:t xml:space="preserve">) + C(ZIP) + Year + </w:t>
      </w:r>
      <w:proofErr w:type="spellStart"/>
      <w:r w:rsidRPr="003778FD">
        <w:rPr>
          <w:rFonts w:ascii="Times New Roman" w:hAnsi="Times New Roman" w:cs="Times New Roman"/>
          <w:b/>
          <w:bCs/>
          <w:i/>
          <w:iCs/>
        </w:rPr>
        <w:t>Lagged_Log_Density</w:t>
      </w:r>
      <w:proofErr w:type="spellEnd"/>
      <w:r w:rsidRPr="003778FD">
        <w:rPr>
          <w:rFonts w:ascii="Times New Roman" w:hAnsi="Times New Roman" w:cs="Times New Roman"/>
        </w:rPr>
        <w:t>. This model provides interpretable coefficients with clear economic meaning, statistical significance tests (t-statistics and p-values) for hypothesis testing, adjusted R² as a measure of explained variance, and diagnostic statistics to identify multicollinearity issues</w:t>
      </w:r>
      <w:r w:rsidR="00AE6A90" w:rsidRPr="00024A0C">
        <w:rPr>
          <w:rFonts w:ascii="Times New Roman" w:hAnsi="Times New Roman" w:cs="Times New Roman"/>
        </w:rPr>
        <w:t xml:space="preserve"> (Signori, n.d.)</w:t>
      </w:r>
      <w:r w:rsidRPr="003778FD">
        <w:rPr>
          <w:rFonts w:ascii="Times New Roman" w:hAnsi="Times New Roman" w:cs="Times New Roman"/>
        </w:rPr>
        <w:t>. The dependent variable is continuous, making regression appropriate. The log transformation normalizes the distribution and allows coefficients to be interpreted as percentage changes.</w:t>
      </w:r>
      <w:r w:rsidR="002F1A70" w:rsidRPr="00024A0C">
        <w:rPr>
          <w:rFonts w:ascii="Times New Roman" w:hAnsi="Times New Roman" w:cs="Times New Roman"/>
        </w:rPr>
        <w:t xml:space="preserve"> </w:t>
      </w:r>
      <w:r w:rsidRPr="003778FD">
        <w:rPr>
          <w:rFonts w:ascii="Times New Roman" w:hAnsi="Times New Roman" w:cs="Times New Roman"/>
        </w:rPr>
        <w:t xml:space="preserve">The second model is Random Forest Regression, implemented with </w:t>
      </w:r>
      <w:proofErr w:type="spellStart"/>
      <w:r w:rsidRPr="003778FD">
        <w:rPr>
          <w:rFonts w:ascii="Times New Roman" w:hAnsi="Times New Roman" w:cs="Times New Roman"/>
          <w:b/>
          <w:bCs/>
          <w:i/>
          <w:iCs/>
        </w:rPr>
        <w:t>n_estimators</w:t>
      </w:r>
      <w:proofErr w:type="spellEnd"/>
      <w:r w:rsidRPr="003778FD">
        <w:rPr>
          <w:rFonts w:ascii="Times New Roman" w:hAnsi="Times New Roman" w:cs="Times New Roman"/>
          <w:b/>
          <w:bCs/>
          <w:i/>
          <w:iCs/>
        </w:rPr>
        <w:t>=100</w:t>
      </w:r>
      <w:r w:rsidRPr="003778FD">
        <w:rPr>
          <w:rFonts w:ascii="Times New Roman" w:hAnsi="Times New Roman" w:cs="Times New Roman"/>
        </w:rPr>
        <w:t xml:space="preserve">, </w:t>
      </w:r>
      <w:proofErr w:type="spellStart"/>
      <w:r w:rsidRPr="003778FD">
        <w:rPr>
          <w:rFonts w:ascii="Times New Roman" w:hAnsi="Times New Roman" w:cs="Times New Roman"/>
          <w:b/>
          <w:bCs/>
          <w:i/>
          <w:iCs/>
        </w:rPr>
        <w:t>max_depth</w:t>
      </w:r>
      <w:proofErr w:type="spellEnd"/>
      <w:r w:rsidRPr="003778FD">
        <w:rPr>
          <w:rFonts w:ascii="Times New Roman" w:hAnsi="Times New Roman" w:cs="Times New Roman"/>
          <w:b/>
          <w:bCs/>
          <w:i/>
          <w:iCs/>
        </w:rPr>
        <w:t>=10</w:t>
      </w:r>
      <w:r w:rsidRPr="003778FD">
        <w:rPr>
          <w:rFonts w:ascii="Times New Roman" w:hAnsi="Times New Roman" w:cs="Times New Roman"/>
        </w:rPr>
        <w:t xml:space="preserve">, </w:t>
      </w:r>
      <w:proofErr w:type="spellStart"/>
      <w:r w:rsidRPr="003778FD">
        <w:rPr>
          <w:rFonts w:ascii="Times New Roman" w:hAnsi="Times New Roman" w:cs="Times New Roman"/>
          <w:b/>
          <w:bCs/>
          <w:i/>
          <w:iCs/>
        </w:rPr>
        <w:t>min_samples_leaf</w:t>
      </w:r>
      <w:proofErr w:type="spellEnd"/>
      <w:r w:rsidRPr="003778FD">
        <w:rPr>
          <w:rFonts w:ascii="Times New Roman" w:hAnsi="Times New Roman" w:cs="Times New Roman"/>
          <w:b/>
          <w:bCs/>
          <w:i/>
          <w:iCs/>
        </w:rPr>
        <w:t>=5</w:t>
      </w:r>
      <w:r w:rsidRPr="003778FD">
        <w:rPr>
          <w:rFonts w:ascii="Times New Roman" w:hAnsi="Times New Roman" w:cs="Times New Roman"/>
        </w:rPr>
        <w:t xml:space="preserve">, and </w:t>
      </w:r>
      <w:proofErr w:type="spellStart"/>
      <w:r w:rsidRPr="003778FD">
        <w:rPr>
          <w:rFonts w:ascii="Times New Roman" w:hAnsi="Times New Roman" w:cs="Times New Roman"/>
          <w:b/>
          <w:bCs/>
          <w:i/>
          <w:iCs/>
        </w:rPr>
        <w:t>random_state</w:t>
      </w:r>
      <w:proofErr w:type="spellEnd"/>
      <w:r w:rsidRPr="003778FD">
        <w:rPr>
          <w:rFonts w:ascii="Times New Roman" w:hAnsi="Times New Roman" w:cs="Times New Roman"/>
          <w:b/>
          <w:bCs/>
          <w:i/>
          <w:iCs/>
        </w:rPr>
        <w:t>=42</w:t>
      </w:r>
      <w:r w:rsidRPr="003778FD">
        <w:rPr>
          <w:rFonts w:ascii="Times New Roman" w:hAnsi="Times New Roman" w:cs="Times New Roman"/>
        </w:rPr>
        <w:t xml:space="preserve">. Random Forest provides several advantages including the ability to model non-linear relationships </w:t>
      </w:r>
      <w:r w:rsidR="00AE6A90" w:rsidRPr="00024A0C">
        <w:rPr>
          <w:rFonts w:ascii="Times New Roman" w:hAnsi="Times New Roman" w:cs="Times New Roman"/>
        </w:rPr>
        <w:t xml:space="preserve">with </w:t>
      </w:r>
      <w:r w:rsidRPr="003778FD">
        <w:rPr>
          <w:rFonts w:ascii="Times New Roman" w:hAnsi="Times New Roman" w:cs="Times New Roman"/>
        </w:rPr>
        <w:t>feature importance metrics that quantify predictive contribution of each variable, robustness to multicollinearity, and resistance to overfitting through ensemble averaging</w:t>
      </w:r>
      <w:r w:rsidR="002F1A70" w:rsidRPr="00024A0C">
        <w:rPr>
          <w:rFonts w:ascii="Times New Roman" w:hAnsi="Times New Roman" w:cs="Times New Roman"/>
        </w:rPr>
        <w:t xml:space="preserve"> (</w:t>
      </w:r>
      <w:proofErr w:type="spellStart"/>
      <w:r w:rsidR="002F1A70" w:rsidRPr="00024A0C">
        <w:rPr>
          <w:rFonts w:ascii="Times New Roman" w:hAnsi="Times New Roman" w:cs="Times New Roman"/>
        </w:rPr>
        <w:t>Géron</w:t>
      </w:r>
      <w:proofErr w:type="spellEnd"/>
      <w:r w:rsidR="002F1A70" w:rsidRPr="00024A0C">
        <w:rPr>
          <w:rFonts w:ascii="Times New Roman" w:hAnsi="Times New Roman" w:cs="Times New Roman"/>
        </w:rPr>
        <w:t>, 2022)</w:t>
      </w:r>
      <w:r w:rsidRPr="003778FD">
        <w:rPr>
          <w:rFonts w:ascii="Times New Roman" w:hAnsi="Times New Roman" w:cs="Times New Roman"/>
        </w:rPr>
        <w:t>.</w:t>
      </w:r>
    </w:p>
    <w:p w14:paraId="79DDE2F1" w14:textId="77777777" w:rsidR="001E08C7" w:rsidRPr="003778FD" w:rsidRDefault="001E08C7" w:rsidP="00024A0C">
      <w:pPr>
        <w:spacing w:line="480" w:lineRule="auto"/>
        <w:ind w:firstLine="720"/>
        <w:rPr>
          <w:rFonts w:ascii="Times New Roman" w:hAnsi="Times New Roman" w:cs="Times New Roman"/>
        </w:rPr>
      </w:pPr>
      <w:r w:rsidRPr="003778FD">
        <w:rPr>
          <w:rFonts w:ascii="Times New Roman" w:hAnsi="Times New Roman" w:cs="Times New Roman"/>
        </w:rPr>
        <w:t xml:space="preserve">The </w:t>
      </w:r>
      <w:r w:rsidRPr="00024A0C">
        <w:rPr>
          <w:rFonts w:ascii="Times New Roman" w:hAnsi="Times New Roman" w:cs="Times New Roman"/>
        </w:rPr>
        <w:t>main</w:t>
      </w:r>
      <w:r w:rsidRPr="003778FD">
        <w:rPr>
          <w:rFonts w:ascii="Times New Roman" w:hAnsi="Times New Roman" w:cs="Times New Roman"/>
        </w:rPr>
        <w:t xml:space="preserve"> temporal predictor is </w:t>
      </w:r>
      <w:proofErr w:type="spellStart"/>
      <w:r w:rsidRPr="003778FD">
        <w:rPr>
          <w:rFonts w:ascii="Times New Roman" w:hAnsi="Times New Roman" w:cs="Times New Roman"/>
          <w:b/>
          <w:bCs/>
          <w:i/>
          <w:iCs/>
        </w:rPr>
        <w:t>Lagged_Log_Density</w:t>
      </w:r>
      <w:proofErr w:type="spellEnd"/>
      <w:r w:rsidRPr="003778FD">
        <w:rPr>
          <w:rFonts w:ascii="Times New Roman" w:hAnsi="Times New Roman" w:cs="Times New Roman"/>
        </w:rPr>
        <w:t xml:space="preserve">, which captures year-to-year persistence in business density patterns. The structural predictors include </w:t>
      </w:r>
      <w:proofErr w:type="spellStart"/>
      <w:r w:rsidRPr="003778FD">
        <w:rPr>
          <w:rFonts w:ascii="Times New Roman" w:hAnsi="Times New Roman" w:cs="Times New Roman"/>
          <w:b/>
          <w:bCs/>
          <w:i/>
          <w:iCs/>
        </w:rPr>
        <w:t>Establishment_Sector</w:t>
      </w:r>
      <w:proofErr w:type="spellEnd"/>
      <w:r w:rsidRPr="003778FD">
        <w:rPr>
          <w:rFonts w:ascii="Times New Roman" w:hAnsi="Times New Roman" w:cs="Times New Roman"/>
        </w:rPr>
        <w:t xml:space="preserve"> (one-hot encoded) to test whether industry type independently affects density,</w:t>
      </w:r>
      <w:r w:rsidRPr="003778FD">
        <w:rPr>
          <w:rFonts w:ascii="Times New Roman" w:hAnsi="Times New Roman" w:cs="Times New Roman"/>
          <w:b/>
          <w:bCs/>
          <w:i/>
          <w:iCs/>
        </w:rPr>
        <w:t xml:space="preserve"> ZIP</w:t>
      </w:r>
      <w:r w:rsidRPr="003778FD">
        <w:rPr>
          <w:rFonts w:ascii="Times New Roman" w:hAnsi="Times New Roman" w:cs="Times New Roman"/>
        </w:rPr>
        <w:t xml:space="preserve"> (one-hot </w:t>
      </w:r>
      <w:r w:rsidRPr="003778FD">
        <w:rPr>
          <w:rFonts w:ascii="Times New Roman" w:hAnsi="Times New Roman" w:cs="Times New Roman"/>
        </w:rPr>
        <w:lastRenderedPageBreak/>
        <w:t xml:space="preserve">encoded) to test whether location-specific characteristics create persistent density differences, and </w:t>
      </w:r>
      <w:r w:rsidRPr="003778FD">
        <w:rPr>
          <w:rFonts w:ascii="Times New Roman" w:hAnsi="Times New Roman" w:cs="Times New Roman"/>
          <w:b/>
          <w:bCs/>
          <w:i/>
          <w:iCs/>
        </w:rPr>
        <w:t>Year</w:t>
      </w:r>
      <w:r w:rsidRPr="003778FD">
        <w:rPr>
          <w:rFonts w:ascii="Times New Roman" w:hAnsi="Times New Roman" w:cs="Times New Roman"/>
        </w:rPr>
        <w:t xml:space="preserve"> to capture any linear time trend not explained by auto-regression. These predictors collectively allow the models to assess the relative importance of temporal momentum versus structural factors.</w:t>
      </w:r>
    </w:p>
    <w:p w14:paraId="5F95334C" w14:textId="3D50E6EC" w:rsidR="001E08C7" w:rsidRPr="00024A0C" w:rsidRDefault="001E08C7" w:rsidP="00024A0C">
      <w:pPr>
        <w:spacing w:line="480" w:lineRule="auto"/>
        <w:ind w:firstLine="720"/>
        <w:rPr>
          <w:rFonts w:ascii="Times New Roman" w:hAnsi="Times New Roman" w:cs="Times New Roman"/>
        </w:rPr>
      </w:pPr>
      <w:r w:rsidRPr="003778FD">
        <w:rPr>
          <w:rFonts w:ascii="Times New Roman" w:hAnsi="Times New Roman" w:cs="Times New Roman"/>
        </w:rPr>
        <w:t xml:space="preserve">Model evaluation relies on multiple complementary metrics. R² (coefficient of determination) measures the proportion of variance in </w:t>
      </w:r>
      <w:proofErr w:type="spellStart"/>
      <w:r w:rsidRPr="003778FD">
        <w:rPr>
          <w:rFonts w:ascii="Times New Roman" w:hAnsi="Times New Roman" w:cs="Times New Roman"/>
          <w:b/>
          <w:bCs/>
          <w:i/>
          <w:iCs/>
        </w:rPr>
        <w:t>Log_Business_Density</w:t>
      </w:r>
      <w:proofErr w:type="spellEnd"/>
      <w:r w:rsidRPr="003778FD">
        <w:rPr>
          <w:rFonts w:ascii="Times New Roman" w:hAnsi="Times New Roman" w:cs="Times New Roman"/>
          <w:b/>
          <w:bCs/>
          <w:i/>
          <w:iCs/>
        </w:rPr>
        <w:t xml:space="preserve"> </w:t>
      </w:r>
      <w:r w:rsidRPr="003778FD">
        <w:rPr>
          <w:rFonts w:ascii="Times New Roman" w:hAnsi="Times New Roman" w:cs="Times New Roman"/>
        </w:rPr>
        <w:t>explained by the model. Mean Squared Error (MSE) quantifies the average squared difference between predicted and actual values. Feature importance assesses the contribution of each variable to prediction accuracy. Adjusted R² provides R² penalized for the number of predictors. The condition number (OLS) serves as a diagnostic for multicollinearity severity. Together, these metrics provide a comprehensive assessment of model performance and validity.</w:t>
      </w:r>
    </w:p>
    <w:p w14:paraId="60969BFB" w14:textId="0ED5847F" w:rsidR="001E08C7" w:rsidRPr="00024A0C" w:rsidRDefault="001E08C7" w:rsidP="00024A0C">
      <w:pPr>
        <w:spacing w:line="480" w:lineRule="auto"/>
        <w:rPr>
          <w:rFonts w:ascii="Times New Roman" w:hAnsi="Times New Roman" w:cs="Times New Roman"/>
          <w:b/>
          <w:bCs/>
        </w:rPr>
      </w:pPr>
      <w:r w:rsidRPr="00024A0C">
        <w:rPr>
          <w:rFonts w:ascii="Times New Roman" w:hAnsi="Times New Roman" w:cs="Times New Roman"/>
          <w:b/>
          <w:bCs/>
        </w:rPr>
        <w:t>Model Justification</w:t>
      </w:r>
    </w:p>
    <w:p w14:paraId="6211866D" w14:textId="1B277360" w:rsidR="003778FD" w:rsidRPr="003778FD" w:rsidRDefault="003778FD" w:rsidP="00024A0C">
      <w:pPr>
        <w:spacing w:line="480" w:lineRule="auto"/>
        <w:ind w:firstLine="720"/>
        <w:rPr>
          <w:rFonts w:ascii="Times New Roman" w:hAnsi="Times New Roman" w:cs="Times New Roman"/>
        </w:rPr>
      </w:pPr>
      <w:r w:rsidRPr="003778FD">
        <w:rPr>
          <w:rFonts w:ascii="Times New Roman" w:hAnsi="Times New Roman" w:cs="Times New Roman"/>
        </w:rPr>
        <w:t>The dual-model approach addresses a fundamental limitation in the data structure: severe multicollinearity between the lagged dependent variable and other predictors. The OLS model achieves excellent predictive accuracy but produces unstable coefficient estimates for structural variables (ZIP and sector). The Random Forest's feature importance metrics reveal which variables drive prediction, distinguishing statistical significance from practical importance. This combination provides both the interpretability of traditional regression and the diagnostic power of machine learning.</w:t>
      </w:r>
    </w:p>
    <w:p w14:paraId="7239B5AA" w14:textId="368496DD" w:rsidR="003778FD" w:rsidRDefault="003778FD" w:rsidP="00024A0C">
      <w:pPr>
        <w:spacing w:line="480" w:lineRule="auto"/>
        <w:rPr>
          <w:rFonts w:ascii="Times New Roman" w:hAnsi="Times New Roman" w:cs="Times New Roman"/>
        </w:rPr>
      </w:pPr>
      <w:r w:rsidRPr="003778FD">
        <w:rPr>
          <w:rFonts w:ascii="Times New Roman" w:hAnsi="Times New Roman" w:cs="Times New Roman"/>
        </w:rPr>
        <w:t xml:space="preserve">Three anticipated challenges were addressed through methodological choices. First, multicollinearity from the lagged dependent variable is mitigated by using Random Forest feature importance to assess true predictive value rather than relying solely on OLS coefficients. </w:t>
      </w:r>
      <w:r w:rsidRPr="003778FD">
        <w:rPr>
          <w:rFonts w:ascii="Times New Roman" w:hAnsi="Times New Roman" w:cs="Times New Roman"/>
        </w:rPr>
        <w:lastRenderedPageBreak/>
        <w:t>Second, high dimensionality from one-hot encoding is managed through Random Forest hyperparameters (</w:t>
      </w:r>
      <w:proofErr w:type="spellStart"/>
      <w:r w:rsidRPr="003778FD">
        <w:rPr>
          <w:rFonts w:ascii="Times New Roman" w:hAnsi="Times New Roman" w:cs="Times New Roman"/>
          <w:b/>
          <w:bCs/>
          <w:i/>
          <w:iCs/>
        </w:rPr>
        <w:t>max_depth</w:t>
      </w:r>
      <w:proofErr w:type="spellEnd"/>
      <w:r w:rsidRPr="003778FD">
        <w:rPr>
          <w:rFonts w:ascii="Times New Roman" w:hAnsi="Times New Roman" w:cs="Times New Roman"/>
        </w:rPr>
        <w:t xml:space="preserve">, </w:t>
      </w:r>
      <w:proofErr w:type="spellStart"/>
      <w:r w:rsidRPr="003778FD">
        <w:rPr>
          <w:rFonts w:ascii="Times New Roman" w:hAnsi="Times New Roman" w:cs="Times New Roman"/>
          <w:b/>
          <w:bCs/>
          <w:i/>
          <w:iCs/>
        </w:rPr>
        <w:t>min_samples_leaf</w:t>
      </w:r>
      <w:proofErr w:type="spellEnd"/>
      <w:r w:rsidRPr="003778FD">
        <w:rPr>
          <w:rFonts w:ascii="Times New Roman" w:hAnsi="Times New Roman" w:cs="Times New Roman"/>
        </w:rPr>
        <w:t>) that provide regularization to prevent overfitting</w:t>
      </w:r>
      <w:r w:rsidR="001E08C7" w:rsidRPr="00024A0C">
        <w:rPr>
          <w:rFonts w:ascii="Times New Roman" w:hAnsi="Times New Roman" w:cs="Times New Roman"/>
        </w:rPr>
        <w:t xml:space="preserve"> (</w:t>
      </w:r>
      <w:proofErr w:type="spellStart"/>
      <w:r w:rsidR="001E08C7" w:rsidRPr="00024A0C">
        <w:rPr>
          <w:rFonts w:ascii="Times New Roman" w:hAnsi="Times New Roman" w:cs="Times New Roman"/>
        </w:rPr>
        <w:t>Géron</w:t>
      </w:r>
      <w:proofErr w:type="spellEnd"/>
      <w:r w:rsidR="001E08C7" w:rsidRPr="00024A0C">
        <w:rPr>
          <w:rFonts w:ascii="Times New Roman" w:hAnsi="Times New Roman" w:cs="Times New Roman"/>
        </w:rPr>
        <w:t>, 2022)</w:t>
      </w:r>
      <w:r w:rsidRPr="003778FD">
        <w:rPr>
          <w:rFonts w:ascii="Times New Roman" w:hAnsi="Times New Roman" w:cs="Times New Roman"/>
        </w:rPr>
        <w:t>. Third, potential non-linear relationships are evaluated by comparing OLS and RF performance: if similar, the linear assumption is validated; if RF is superior, non-linearity exists. This comprehensive strategy ensures robust analysis despite potential data complications.</w:t>
      </w:r>
    </w:p>
    <w:p w14:paraId="05F87340" w14:textId="34B65273" w:rsidR="004F3ED6" w:rsidRDefault="004F3ED6" w:rsidP="00824DB1">
      <w:pPr>
        <w:spacing w:line="480" w:lineRule="auto"/>
        <w:jc w:val="center"/>
        <w:rPr>
          <w:rFonts w:ascii="Times New Roman" w:hAnsi="Times New Roman" w:cs="Times New Roman"/>
          <w:b/>
          <w:bCs/>
        </w:rPr>
      </w:pPr>
      <w:bookmarkStart w:id="4" w:name="_Toc213938434"/>
      <w:r w:rsidRPr="004F3ED6">
        <w:rPr>
          <w:rFonts w:ascii="Times New Roman" w:hAnsi="Times New Roman" w:cs="Times New Roman"/>
          <w:b/>
          <w:bCs/>
        </w:rPr>
        <w:t>Visualization and Analysis</w:t>
      </w:r>
      <w:bookmarkEnd w:id="4"/>
    </w:p>
    <w:p w14:paraId="22BB5F50" w14:textId="4D27ABD9" w:rsidR="004F3ED6" w:rsidRPr="00521FD2" w:rsidRDefault="004F3ED6" w:rsidP="00824DB1">
      <w:pPr>
        <w:spacing w:line="480" w:lineRule="auto"/>
        <w:rPr>
          <w:rFonts w:ascii="Times New Roman" w:hAnsi="Times New Roman" w:cs="Times New Roman"/>
          <w:b/>
          <w:bCs/>
        </w:rPr>
      </w:pPr>
      <w:r w:rsidRPr="00521FD2">
        <w:rPr>
          <w:rFonts w:ascii="Times New Roman" w:hAnsi="Times New Roman" w:cs="Times New Roman"/>
          <w:b/>
          <w:bCs/>
        </w:rPr>
        <w:t>Page One- Overview</w:t>
      </w:r>
    </w:p>
    <w:p w14:paraId="247ABED0" w14:textId="552AFD99" w:rsidR="004F3ED6" w:rsidRPr="004F3ED6" w:rsidRDefault="004F3ED6" w:rsidP="00824DB1">
      <w:pPr>
        <w:spacing w:line="480" w:lineRule="auto"/>
        <w:rPr>
          <w:rFonts w:ascii="Times New Roman" w:hAnsi="Times New Roman" w:cs="Times New Roman"/>
        </w:rPr>
      </w:pPr>
      <w:r w:rsidRPr="004F3ED6">
        <w:rPr>
          <w:rFonts w:ascii="Times New Roman" w:hAnsi="Times New Roman" w:cs="Times New Roman"/>
        </w:rPr>
        <w:t>The executive overview page introduces the dashboard's core</w:t>
      </w:r>
      <w:r>
        <w:rPr>
          <w:rFonts w:ascii="Times New Roman" w:hAnsi="Times New Roman" w:cs="Times New Roman"/>
        </w:rPr>
        <w:t xml:space="preserve"> purpose</w:t>
      </w:r>
      <w:r w:rsidRPr="004F3ED6">
        <w:rPr>
          <w:rFonts w:ascii="Times New Roman" w:hAnsi="Times New Roman" w:cs="Times New Roman"/>
        </w:rPr>
        <w:t xml:space="preserve">. </w:t>
      </w:r>
      <w:r>
        <w:rPr>
          <w:rFonts w:ascii="Times New Roman" w:hAnsi="Times New Roman" w:cs="Times New Roman"/>
        </w:rPr>
        <w:t>Text boxes</w:t>
      </w:r>
      <w:r w:rsidRPr="004F3ED6">
        <w:rPr>
          <w:rFonts w:ascii="Times New Roman" w:hAnsi="Times New Roman" w:cs="Times New Roman"/>
        </w:rPr>
        <w:t xml:space="preserve"> address the research question of whether the underlying regression models are sufficiently accurate to evaluate the hypotheses about temporal, sectoral, and geographic determinants of business density. The underlying data is drawn from model output tables, with no axes required</w:t>
      </w:r>
      <w:r>
        <w:rPr>
          <w:rFonts w:ascii="Times New Roman" w:hAnsi="Times New Roman" w:cs="Times New Roman"/>
        </w:rPr>
        <w:t xml:space="preserve">. </w:t>
      </w:r>
      <w:r w:rsidRPr="004F3ED6">
        <w:rPr>
          <w:rFonts w:ascii="Times New Roman" w:hAnsi="Times New Roman" w:cs="Times New Roman"/>
        </w:rPr>
        <w:t>Their placement ensures that users immediately understand model accuracy before examining substantive results.</w:t>
      </w:r>
    </w:p>
    <w:p w14:paraId="13F707F5" w14:textId="7B6C0F50" w:rsidR="004F3ED6" w:rsidRPr="004F3ED6" w:rsidRDefault="004F3ED6" w:rsidP="00824DB1">
      <w:pPr>
        <w:spacing w:line="480" w:lineRule="auto"/>
        <w:rPr>
          <w:rFonts w:ascii="Times New Roman" w:hAnsi="Times New Roman" w:cs="Times New Roman"/>
        </w:rPr>
      </w:pPr>
      <w:r w:rsidRPr="004F3ED6">
        <w:rPr>
          <w:rFonts w:ascii="Times New Roman" w:hAnsi="Times New Roman" w:cs="Times New Roman"/>
        </w:rPr>
        <w:t xml:space="preserve">The feature importance chart on the same page directly engages the research question of which factors exert the most significant influence on business density and </w:t>
      </w:r>
      <w:r w:rsidR="00C72898" w:rsidRPr="004F3ED6">
        <w:rPr>
          <w:rFonts w:ascii="Times New Roman" w:hAnsi="Times New Roman" w:cs="Times New Roman"/>
        </w:rPr>
        <w:t>are</w:t>
      </w:r>
      <w:r w:rsidRPr="004F3ED6">
        <w:rPr>
          <w:rFonts w:ascii="Times New Roman" w:hAnsi="Times New Roman" w:cs="Times New Roman"/>
        </w:rPr>
        <w:t xml:space="preserve"> tied to all three hypotheses. This visualization implicitly tests the one-tailed directional hypothesis regarding temporal autocorrelation, while the two-tailed tests address sectoral and geographic effects. A horizontal bar chart is used because it accommodates long categorical labels such as ZIP codes and sector identifiers while making magnitude differences visually intuitive. The </w:t>
      </w:r>
      <w:r>
        <w:rPr>
          <w:rFonts w:ascii="Times New Roman" w:hAnsi="Times New Roman" w:cs="Times New Roman"/>
        </w:rPr>
        <w:t>X</w:t>
      </w:r>
      <w:r w:rsidRPr="004F3ED6">
        <w:rPr>
          <w:rFonts w:ascii="Times New Roman" w:hAnsi="Times New Roman" w:cs="Times New Roman"/>
        </w:rPr>
        <w:t xml:space="preserve">-axis reports Random Forest importance scores, and the Y-axis lists the top contributing features. The </w:t>
      </w:r>
      <w:r w:rsidRPr="004F3ED6">
        <w:rPr>
          <w:rFonts w:ascii="Times New Roman" w:hAnsi="Times New Roman" w:cs="Times New Roman"/>
        </w:rPr>
        <w:lastRenderedPageBreak/>
        <w:t>categorical structure of the data, combined with the need to rank predictors, makes the horizontal bar format ideal for comparing the dominance of the lagged variable over all structural factors.</w:t>
      </w:r>
    </w:p>
    <w:p w14:paraId="06F9060B" w14:textId="41B354D2" w:rsidR="004F3ED6" w:rsidRPr="004F3ED6" w:rsidRDefault="004F3ED6" w:rsidP="00824DB1">
      <w:pPr>
        <w:spacing w:line="480" w:lineRule="auto"/>
        <w:rPr>
          <w:rFonts w:ascii="Times New Roman" w:hAnsi="Times New Roman" w:cs="Times New Roman"/>
        </w:rPr>
      </w:pPr>
      <w:r w:rsidRPr="004F3ED6">
        <w:rPr>
          <w:rFonts w:ascii="Times New Roman" w:hAnsi="Times New Roman" w:cs="Times New Roman"/>
        </w:rPr>
        <w:t xml:space="preserve">The actual-versus-predicted scatter plot addresses the research question of whether the model accurately reproduces observed business density values, and it serves as supplementary evidence for the temporal autocorrelation hypothesis. The plot does not directly test a hypothesis but validates the predictive strength supporting H₁. A scatter plot is selected because it reveals the full distribution of prediction accuracy rather than forcing aggregation. The </w:t>
      </w:r>
      <w:r>
        <w:rPr>
          <w:rFonts w:ascii="Times New Roman" w:hAnsi="Times New Roman" w:cs="Times New Roman"/>
        </w:rPr>
        <w:t>Y</w:t>
      </w:r>
      <w:r w:rsidRPr="004F3ED6">
        <w:rPr>
          <w:rFonts w:ascii="Times New Roman" w:hAnsi="Times New Roman" w:cs="Times New Roman"/>
        </w:rPr>
        <w:t xml:space="preserve">-axis plots </w:t>
      </w:r>
      <w:proofErr w:type="spellStart"/>
      <w:r w:rsidRPr="004F3ED6">
        <w:rPr>
          <w:rFonts w:ascii="Times New Roman" w:hAnsi="Times New Roman" w:cs="Times New Roman"/>
          <w:b/>
          <w:bCs/>
          <w:i/>
          <w:iCs/>
        </w:rPr>
        <w:t>OLS_Predicted</w:t>
      </w:r>
      <w:proofErr w:type="spellEnd"/>
      <w:r w:rsidRPr="004F3ED6">
        <w:rPr>
          <w:rFonts w:ascii="Times New Roman" w:hAnsi="Times New Roman" w:cs="Times New Roman"/>
        </w:rPr>
        <w:t xml:space="preserve"> values, and the </w:t>
      </w:r>
      <w:r>
        <w:rPr>
          <w:rFonts w:ascii="Times New Roman" w:hAnsi="Times New Roman" w:cs="Times New Roman"/>
        </w:rPr>
        <w:t>X</w:t>
      </w:r>
      <w:r w:rsidRPr="004F3ED6">
        <w:rPr>
          <w:rFonts w:ascii="Times New Roman" w:hAnsi="Times New Roman" w:cs="Times New Roman"/>
        </w:rPr>
        <w:t xml:space="preserve">-axis plots </w:t>
      </w:r>
      <w:proofErr w:type="spellStart"/>
      <w:r w:rsidRPr="004F3ED6">
        <w:rPr>
          <w:rFonts w:ascii="Times New Roman" w:hAnsi="Times New Roman" w:cs="Times New Roman"/>
          <w:b/>
          <w:bCs/>
          <w:i/>
          <w:iCs/>
        </w:rPr>
        <w:t>Log_Business_Density</w:t>
      </w:r>
      <w:proofErr w:type="spellEnd"/>
      <w:r w:rsidRPr="004F3ED6">
        <w:rPr>
          <w:rFonts w:ascii="Times New Roman" w:hAnsi="Times New Roman" w:cs="Times New Roman"/>
        </w:rPr>
        <w:t xml:space="preserve">, both continuous variables. A reference line indicates perfect prediction, allowing users to visually assess deviations. The continuous structure of the dependent variable makes this choice the most appropriate. As the </w:t>
      </w:r>
    </w:p>
    <w:p w14:paraId="20F86ED8" w14:textId="2BF7186F" w:rsidR="004F3ED6" w:rsidRPr="004F3ED6" w:rsidRDefault="004F3ED6" w:rsidP="00824DB1">
      <w:pPr>
        <w:spacing w:line="480" w:lineRule="auto"/>
        <w:rPr>
          <w:rFonts w:ascii="Times New Roman" w:hAnsi="Times New Roman" w:cs="Times New Roman"/>
          <w:b/>
          <w:bCs/>
        </w:rPr>
      </w:pPr>
      <w:r w:rsidRPr="004F3ED6">
        <w:rPr>
          <w:rFonts w:ascii="Times New Roman" w:hAnsi="Times New Roman" w:cs="Times New Roman"/>
          <w:b/>
          <w:bCs/>
        </w:rPr>
        <w:t>Page 2</w:t>
      </w:r>
    </w:p>
    <w:p w14:paraId="01C90C01" w14:textId="77777777" w:rsidR="00824DB1" w:rsidRDefault="004F3ED6" w:rsidP="00824DB1">
      <w:pPr>
        <w:spacing w:line="480" w:lineRule="auto"/>
        <w:rPr>
          <w:rFonts w:ascii="Times New Roman" w:hAnsi="Times New Roman" w:cs="Times New Roman"/>
        </w:rPr>
      </w:pPr>
      <w:r w:rsidRPr="004F3ED6">
        <w:rPr>
          <w:rFonts w:ascii="Times New Roman" w:hAnsi="Times New Roman" w:cs="Times New Roman"/>
        </w:rPr>
        <w:t xml:space="preserve">The first page devoted to Hypothesis 1 introduces a text box stating the formal alternative hypothesis: that lagged business density significantly predicts current density in a one-tailed, directional test. The primary visualization on this page is a temporal trendline chart that directly addresses the research question of how business density changes over time. This chart overlays the sum of </w:t>
      </w:r>
      <w:proofErr w:type="spellStart"/>
      <w:r w:rsidRPr="00C72898">
        <w:rPr>
          <w:rFonts w:ascii="Times New Roman" w:hAnsi="Times New Roman" w:cs="Times New Roman"/>
          <w:b/>
          <w:bCs/>
          <w:i/>
          <w:iCs/>
        </w:rPr>
        <w:t>Log_Business_Density</w:t>
      </w:r>
      <w:proofErr w:type="spellEnd"/>
      <w:r w:rsidRPr="004F3ED6">
        <w:rPr>
          <w:rFonts w:ascii="Times New Roman" w:hAnsi="Times New Roman" w:cs="Times New Roman"/>
        </w:rPr>
        <w:t xml:space="preserve"> and </w:t>
      </w:r>
      <w:proofErr w:type="spellStart"/>
      <w:r w:rsidRPr="00C72898">
        <w:rPr>
          <w:rFonts w:ascii="Times New Roman" w:hAnsi="Times New Roman" w:cs="Times New Roman"/>
          <w:b/>
          <w:bCs/>
          <w:i/>
          <w:iCs/>
        </w:rPr>
        <w:t>Lagged_Log_Density</w:t>
      </w:r>
      <w:proofErr w:type="spellEnd"/>
      <w:r w:rsidRPr="004F3ED6">
        <w:rPr>
          <w:rFonts w:ascii="Times New Roman" w:hAnsi="Times New Roman" w:cs="Times New Roman"/>
        </w:rPr>
        <w:t xml:space="preserve">. The X-axis represents the Year, and the Y-axis represents the aggregated density values. Tooltips show ZIP-sector category contributions for each point. </w:t>
      </w:r>
    </w:p>
    <w:p w14:paraId="1A6984C7" w14:textId="0604D0C0" w:rsidR="004F3ED6" w:rsidRPr="004F3ED6" w:rsidRDefault="004F3ED6" w:rsidP="00824DB1">
      <w:pPr>
        <w:spacing w:line="480" w:lineRule="auto"/>
        <w:rPr>
          <w:rFonts w:ascii="Times New Roman" w:hAnsi="Times New Roman" w:cs="Times New Roman"/>
        </w:rPr>
      </w:pPr>
      <w:r w:rsidRPr="004F3ED6">
        <w:rPr>
          <w:rFonts w:ascii="Times New Roman" w:hAnsi="Times New Roman" w:cs="Times New Roman"/>
        </w:rPr>
        <w:t>A ZIP code slicer enhances user interactivity by allowing exploration of temporal persistence across different geographic areas, helping users determine whether the temporal pattern is universal or localized.</w:t>
      </w:r>
    </w:p>
    <w:p w14:paraId="5D178348" w14:textId="77777777" w:rsidR="004F3ED6" w:rsidRPr="004F3ED6" w:rsidRDefault="004F3ED6" w:rsidP="00824DB1">
      <w:pPr>
        <w:spacing w:line="480" w:lineRule="auto"/>
        <w:rPr>
          <w:rFonts w:ascii="Times New Roman" w:hAnsi="Times New Roman" w:cs="Times New Roman"/>
        </w:rPr>
      </w:pPr>
      <w:r w:rsidRPr="004F3ED6">
        <w:rPr>
          <w:rFonts w:ascii="Times New Roman" w:hAnsi="Times New Roman" w:cs="Times New Roman"/>
        </w:rPr>
        <w:lastRenderedPageBreak/>
        <w:t>A second scatter plot on the same page compares predicted and actual density values at the yearly aggregate level. This visualization is tied to the research question of whether the model's fit remains stable across time periods. The chart uses a continuous X-axis and Y-axis corresponding to predicted and actual yearly density totals. Visualization of year-level predictions helps users assess whether the model's predictive strength varies across periods of economic expansion or contraction. Slicers again allow filtering by ZIP code, enabling users to isolate specific geographic patterns and determine if certain areas deviate more than others. The conclusion card on the page summarizes the hypothesis result, but because cards carry no axes or legends, they rely on text rather than data structure.</w:t>
      </w:r>
    </w:p>
    <w:p w14:paraId="1CEFEB5F" w14:textId="62362A4B" w:rsidR="00824DB1" w:rsidRPr="00824DB1" w:rsidRDefault="00824DB1" w:rsidP="00824DB1">
      <w:pPr>
        <w:spacing w:line="480" w:lineRule="auto"/>
        <w:rPr>
          <w:rFonts w:ascii="Times New Roman" w:hAnsi="Times New Roman" w:cs="Times New Roman"/>
          <w:b/>
          <w:bCs/>
        </w:rPr>
      </w:pPr>
      <w:r w:rsidRPr="00824DB1">
        <w:rPr>
          <w:rFonts w:ascii="Times New Roman" w:hAnsi="Times New Roman" w:cs="Times New Roman"/>
          <w:b/>
          <w:bCs/>
        </w:rPr>
        <w:t>Page three</w:t>
      </w:r>
    </w:p>
    <w:p w14:paraId="6A145BD0" w14:textId="4C1DF3F0" w:rsidR="004F3ED6" w:rsidRPr="004F3ED6" w:rsidRDefault="004F3ED6" w:rsidP="00824DB1">
      <w:pPr>
        <w:spacing w:line="480" w:lineRule="auto"/>
        <w:rPr>
          <w:rFonts w:ascii="Times New Roman" w:hAnsi="Times New Roman" w:cs="Times New Roman"/>
        </w:rPr>
      </w:pPr>
      <w:r w:rsidRPr="004F3ED6">
        <w:rPr>
          <w:rFonts w:ascii="Times New Roman" w:hAnsi="Times New Roman" w:cs="Times New Roman"/>
        </w:rPr>
        <w:t>The page addressing Hypothesis 2 explores whether establishment sectors exert an independent influence on business density. The hypothesis statement text box outlines a two-tailed test, noting that sector effects could be either positive or negative. The primary chart</w:t>
      </w:r>
      <w:r w:rsidR="00824DB1">
        <w:rPr>
          <w:rFonts w:ascii="Times New Roman" w:hAnsi="Times New Roman" w:cs="Times New Roman"/>
        </w:rPr>
        <w:t xml:space="preserve">: </w:t>
      </w:r>
      <w:r w:rsidRPr="004F3ED6">
        <w:rPr>
          <w:rFonts w:ascii="Times New Roman" w:hAnsi="Times New Roman" w:cs="Times New Roman"/>
        </w:rPr>
        <w:t xml:space="preserve">a horizontal bar chart comparing average </w:t>
      </w:r>
      <w:proofErr w:type="spellStart"/>
      <w:r w:rsidRPr="00C72898">
        <w:rPr>
          <w:rFonts w:ascii="Times New Roman" w:hAnsi="Times New Roman" w:cs="Times New Roman"/>
          <w:b/>
          <w:bCs/>
          <w:i/>
          <w:iCs/>
        </w:rPr>
        <w:t>Log_Business_Density</w:t>
      </w:r>
      <w:proofErr w:type="spellEnd"/>
      <w:r w:rsidRPr="004F3ED6">
        <w:rPr>
          <w:rFonts w:ascii="Times New Roman" w:hAnsi="Times New Roman" w:cs="Times New Roman"/>
        </w:rPr>
        <w:t xml:space="preserve"> across sectors</w:t>
      </w:r>
      <w:r w:rsidR="00824DB1">
        <w:rPr>
          <w:rFonts w:ascii="Times New Roman" w:hAnsi="Times New Roman" w:cs="Times New Roman"/>
        </w:rPr>
        <w:t xml:space="preserve"> </w:t>
      </w:r>
      <w:r w:rsidRPr="004F3ED6">
        <w:rPr>
          <w:rFonts w:ascii="Times New Roman" w:hAnsi="Times New Roman" w:cs="Times New Roman"/>
        </w:rPr>
        <w:t xml:space="preserve">directly evaluates the research question. Horizontal bars are selected because the sector names are long categorical variables that require space for clear labeling. The X-axis displays average log density, while the Y-axis lists the sector names. </w:t>
      </w:r>
    </w:p>
    <w:p w14:paraId="2A1321AA" w14:textId="736E502D" w:rsidR="004F3ED6" w:rsidRPr="004F3ED6" w:rsidRDefault="004F3ED6" w:rsidP="00824DB1">
      <w:pPr>
        <w:spacing w:line="480" w:lineRule="auto"/>
        <w:rPr>
          <w:rFonts w:ascii="Times New Roman" w:hAnsi="Times New Roman" w:cs="Times New Roman"/>
        </w:rPr>
      </w:pPr>
      <w:r w:rsidRPr="004F3ED6">
        <w:rPr>
          <w:rFonts w:ascii="Times New Roman" w:hAnsi="Times New Roman" w:cs="Times New Roman"/>
        </w:rPr>
        <w:t>The sector growth rate charts, divided into top-growing and declining sectors, address a secondary research question about sector-level expansion and contraction. These charts use horizontal bar charts with positive values extending to the right and negative values to the left, which visually communicates directional change. The X-axis shows the percentage change in establishment counts, the Y-axis lists sectors</w:t>
      </w:r>
      <w:r w:rsidR="00824DB1">
        <w:rPr>
          <w:rFonts w:ascii="Times New Roman" w:hAnsi="Times New Roman" w:cs="Times New Roman"/>
        </w:rPr>
        <w:t xml:space="preserve">. </w:t>
      </w:r>
    </w:p>
    <w:p w14:paraId="216B51C4" w14:textId="679F3132" w:rsidR="00824DB1" w:rsidRPr="00824DB1" w:rsidRDefault="00824DB1" w:rsidP="00824DB1">
      <w:pPr>
        <w:spacing w:line="480" w:lineRule="auto"/>
        <w:rPr>
          <w:rFonts w:ascii="Times New Roman" w:hAnsi="Times New Roman" w:cs="Times New Roman"/>
          <w:b/>
          <w:bCs/>
        </w:rPr>
      </w:pPr>
      <w:r w:rsidRPr="00824DB1">
        <w:rPr>
          <w:rFonts w:ascii="Times New Roman" w:hAnsi="Times New Roman" w:cs="Times New Roman"/>
          <w:b/>
          <w:bCs/>
        </w:rPr>
        <w:lastRenderedPageBreak/>
        <w:t>Page Four</w:t>
      </w:r>
    </w:p>
    <w:p w14:paraId="3AFF4E33" w14:textId="6DD5A361" w:rsidR="004F3ED6" w:rsidRPr="004F3ED6" w:rsidRDefault="004F3ED6" w:rsidP="00824DB1">
      <w:pPr>
        <w:spacing w:line="480" w:lineRule="auto"/>
        <w:rPr>
          <w:rFonts w:ascii="Times New Roman" w:hAnsi="Times New Roman" w:cs="Times New Roman"/>
        </w:rPr>
      </w:pPr>
      <w:r w:rsidRPr="004F3ED6">
        <w:rPr>
          <w:rFonts w:ascii="Times New Roman" w:hAnsi="Times New Roman" w:cs="Times New Roman"/>
        </w:rPr>
        <w:t xml:space="preserve">The page dedicated to geographic fixed effects introduces a text box presenting the two-tailed hypothesis concerning ZIP-level influences. To explore the research question of which ZIP codes exhibit the highest business density or the greatest growth, two tables are displayed. Tables are chosen because they enable precise value comparisons, which are necessary for ranked geographic metrics. The first table lists ZIP codes and their total </w:t>
      </w:r>
      <w:proofErr w:type="spellStart"/>
      <w:r w:rsidRPr="00824DB1">
        <w:rPr>
          <w:rFonts w:ascii="Times New Roman" w:hAnsi="Times New Roman" w:cs="Times New Roman"/>
          <w:b/>
          <w:bCs/>
          <w:i/>
          <w:iCs/>
        </w:rPr>
        <w:t>Log_Business_Density</w:t>
      </w:r>
      <w:proofErr w:type="spellEnd"/>
      <w:r w:rsidRPr="004F3ED6">
        <w:rPr>
          <w:rFonts w:ascii="Times New Roman" w:hAnsi="Times New Roman" w:cs="Times New Roman"/>
        </w:rPr>
        <w:t xml:space="preserve">, while the second reports year-to-year increases. Clicking on a ZIP code filters the opposing table and other visuals, supporting deeper geographic exploration. Despite observable differences in levels, the </w:t>
      </w:r>
      <w:r w:rsidR="00824DB1" w:rsidRPr="004F3ED6">
        <w:rPr>
          <w:rFonts w:ascii="Times New Roman" w:hAnsi="Times New Roman" w:cs="Times New Roman"/>
        </w:rPr>
        <w:t xml:space="preserve">feature </w:t>
      </w:r>
      <w:r w:rsidRPr="004F3ED6">
        <w:rPr>
          <w:rFonts w:ascii="Times New Roman" w:hAnsi="Times New Roman" w:cs="Times New Roman"/>
        </w:rPr>
        <w:t>importance results indicate that ZIP variables do not meaningfully contribute to predictions</w:t>
      </w:r>
      <w:r w:rsidR="00824DB1">
        <w:rPr>
          <w:rFonts w:ascii="Times New Roman" w:hAnsi="Times New Roman" w:cs="Times New Roman"/>
        </w:rPr>
        <w:t xml:space="preserve">. </w:t>
      </w:r>
    </w:p>
    <w:p w14:paraId="1960F0A7" w14:textId="43262AE6" w:rsidR="00824DB1" w:rsidRPr="00824DB1" w:rsidRDefault="00824DB1" w:rsidP="00824DB1">
      <w:pPr>
        <w:spacing w:line="480" w:lineRule="auto"/>
        <w:rPr>
          <w:rFonts w:ascii="Times New Roman" w:hAnsi="Times New Roman" w:cs="Times New Roman"/>
          <w:b/>
          <w:bCs/>
        </w:rPr>
      </w:pPr>
      <w:r w:rsidRPr="00824DB1">
        <w:rPr>
          <w:rFonts w:ascii="Times New Roman" w:hAnsi="Times New Roman" w:cs="Times New Roman"/>
          <w:b/>
          <w:bCs/>
        </w:rPr>
        <w:t>Page Five</w:t>
      </w:r>
    </w:p>
    <w:p w14:paraId="6F67D364" w14:textId="37E9A4B8" w:rsidR="004F3ED6" w:rsidRPr="004F3ED6" w:rsidRDefault="004F3ED6" w:rsidP="00824DB1">
      <w:pPr>
        <w:spacing w:line="480" w:lineRule="auto"/>
        <w:rPr>
          <w:rFonts w:ascii="Times New Roman" w:hAnsi="Times New Roman" w:cs="Times New Roman"/>
        </w:rPr>
      </w:pPr>
      <w:r w:rsidRPr="004F3ED6">
        <w:rPr>
          <w:rFonts w:ascii="Times New Roman" w:hAnsi="Times New Roman" w:cs="Times New Roman"/>
        </w:rPr>
        <w:t>The diagnostics page includes two visualizations designed to assess whether prediction errors are structurally patterned. The residuals-by-year line chart tests whether errors drift over time, with Year on the X-axis and residual sums on the Y-axis. The flat pattern supports the premise that the model's temporal structure is valid. The residuals-by-ZIP bar chart assesses geographic bias by plotting ZIP codes on the Y-axis and residual values on the X-axis. Bar charts are appropriate because the residuals are categorical by location but continuous in magnitude. Neither visualization uses slicers because residual patterns must be assessed across the whole sample.</w:t>
      </w:r>
    </w:p>
    <w:p w14:paraId="3D70B9AF" w14:textId="0F6F18F3" w:rsidR="00824DB1" w:rsidRDefault="00824DB1" w:rsidP="00824DB1">
      <w:pPr>
        <w:spacing w:line="480" w:lineRule="auto"/>
        <w:rPr>
          <w:rFonts w:ascii="Times New Roman" w:hAnsi="Times New Roman" w:cs="Times New Roman"/>
        </w:rPr>
      </w:pPr>
      <w:r>
        <w:rPr>
          <w:rFonts w:ascii="Times New Roman" w:hAnsi="Times New Roman" w:cs="Times New Roman"/>
        </w:rPr>
        <w:t>Page Six</w:t>
      </w:r>
    </w:p>
    <w:p w14:paraId="38F618F2" w14:textId="2A48945F" w:rsidR="00855662" w:rsidRPr="003778FD" w:rsidRDefault="004F3ED6" w:rsidP="00824DB1">
      <w:pPr>
        <w:spacing w:line="480" w:lineRule="auto"/>
        <w:rPr>
          <w:rFonts w:ascii="Times New Roman" w:hAnsi="Times New Roman" w:cs="Times New Roman"/>
        </w:rPr>
      </w:pPr>
      <w:r w:rsidRPr="004F3ED6">
        <w:rPr>
          <w:rFonts w:ascii="Times New Roman" w:hAnsi="Times New Roman" w:cs="Times New Roman"/>
        </w:rPr>
        <w:t xml:space="preserve">The final page provides interpretive context, including text boxes that explain multicollinearity diagnostics, the rationale for model selection, and the policy relevance of the findings. These text visuals do not include axes or fields. However, they are necessary for explaining how temporal </w:t>
      </w:r>
      <w:r w:rsidRPr="004F3ED6">
        <w:rPr>
          <w:rFonts w:ascii="Times New Roman" w:hAnsi="Times New Roman" w:cs="Times New Roman"/>
        </w:rPr>
        <w:lastRenderedPageBreak/>
        <w:t>dominance affects policy timelines, the feasibility of place-based interventions, and future research directions. No interactivity is applied because the content is explanatory rather than exploratory.</w:t>
      </w:r>
    </w:p>
    <w:p w14:paraId="2AFB2A67" w14:textId="77777777" w:rsidR="003778FD" w:rsidRPr="003778FD" w:rsidRDefault="003778FD" w:rsidP="00024A0C">
      <w:pPr>
        <w:spacing w:line="480" w:lineRule="auto"/>
        <w:jc w:val="center"/>
        <w:rPr>
          <w:rFonts w:ascii="Times New Roman" w:hAnsi="Times New Roman" w:cs="Times New Roman"/>
          <w:b/>
          <w:bCs/>
        </w:rPr>
      </w:pPr>
      <w:r w:rsidRPr="003778FD">
        <w:rPr>
          <w:rFonts w:ascii="Times New Roman" w:hAnsi="Times New Roman" w:cs="Times New Roman"/>
          <w:b/>
          <w:bCs/>
        </w:rPr>
        <w:t>Summary of Hypotheses and Results</w:t>
      </w:r>
    </w:p>
    <w:p w14:paraId="474E0BB8" w14:textId="77777777" w:rsidR="00E656D2" w:rsidRPr="00E656D2" w:rsidRDefault="00E656D2" w:rsidP="00024A0C">
      <w:pPr>
        <w:spacing w:line="480" w:lineRule="auto"/>
        <w:rPr>
          <w:rFonts w:ascii="Times New Roman" w:hAnsi="Times New Roman" w:cs="Times New Roman"/>
          <w:b/>
          <w:bCs/>
        </w:rPr>
      </w:pPr>
      <w:r w:rsidRPr="00E656D2">
        <w:rPr>
          <w:rFonts w:ascii="Times New Roman" w:hAnsi="Times New Roman" w:cs="Times New Roman"/>
          <w:b/>
          <w:bCs/>
        </w:rPr>
        <w:t>Hypothesis 1</w:t>
      </w:r>
    </w:p>
    <w:p w14:paraId="18245E20" w14:textId="77777777" w:rsidR="00E656D2" w:rsidRPr="00E656D2" w:rsidRDefault="00E656D2" w:rsidP="00024A0C">
      <w:pPr>
        <w:spacing w:line="480" w:lineRule="auto"/>
        <w:rPr>
          <w:rFonts w:ascii="Times New Roman" w:hAnsi="Times New Roman" w:cs="Times New Roman"/>
        </w:rPr>
      </w:pPr>
      <w:r w:rsidRPr="00E656D2">
        <w:rPr>
          <w:rFonts w:ascii="Times New Roman" w:hAnsi="Times New Roman" w:cs="Times New Roman"/>
          <w:b/>
          <w:bCs/>
        </w:rPr>
        <w:t>H₀₁:</w:t>
      </w:r>
      <w:r w:rsidRPr="00E656D2">
        <w:rPr>
          <w:rFonts w:ascii="Times New Roman" w:hAnsi="Times New Roman" w:cs="Times New Roman"/>
        </w:rPr>
        <w:t xml:space="preserve"> Lagged business density has no effect on current log business density.</w:t>
      </w:r>
      <w:r w:rsidRPr="00E656D2">
        <w:rPr>
          <w:rFonts w:ascii="Times New Roman" w:hAnsi="Times New Roman" w:cs="Times New Roman"/>
        </w:rPr>
        <w:br/>
      </w:r>
      <w:r w:rsidRPr="00E656D2">
        <w:rPr>
          <w:rFonts w:ascii="Times New Roman" w:hAnsi="Times New Roman" w:cs="Times New Roman"/>
          <w:b/>
          <w:bCs/>
        </w:rPr>
        <w:t>H₁₁:</w:t>
      </w:r>
      <w:r w:rsidRPr="00E656D2">
        <w:rPr>
          <w:rFonts w:ascii="Times New Roman" w:hAnsi="Times New Roman" w:cs="Times New Roman"/>
        </w:rPr>
        <w:t xml:space="preserve"> Lagged business density positively predicts current log business density.</w:t>
      </w:r>
    </w:p>
    <w:p w14:paraId="463BA1A7" w14:textId="77777777" w:rsidR="00E656D2" w:rsidRPr="00E656D2" w:rsidRDefault="00E656D2" w:rsidP="00024A0C">
      <w:pPr>
        <w:spacing w:line="480" w:lineRule="auto"/>
        <w:rPr>
          <w:rFonts w:ascii="Times New Roman" w:hAnsi="Times New Roman" w:cs="Times New Roman"/>
        </w:rPr>
      </w:pPr>
      <w:r w:rsidRPr="00E656D2">
        <w:rPr>
          <w:rFonts w:ascii="Times New Roman" w:hAnsi="Times New Roman" w:cs="Times New Roman"/>
          <w:b/>
          <w:bCs/>
        </w:rPr>
        <w:t>Result:</w:t>
      </w:r>
      <w:r w:rsidRPr="00E656D2">
        <w:rPr>
          <w:rFonts w:ascii="Times New Roman" w:hAnsi="Times New Roman" w:cs="Times New Roman"/>
        </w:rPr>
        <w:t xml:space="preserve"> </w:t>
      </w:r>
      <w:r w:rsidRPr="00E656D2">
        <w:rPr>
          <w:rFonts w:ascii="Times New Roman" w:hAnsi="Times New Roman" w:cs="Times New Roman"/>
          <w:i/>
          <w:iCs/>
        </w:rPr>
        <w:t>Not rejected.</w:t>
      </w:r>
      <w:r w:rsidRPr="00E656D2">
        <w:rPr>
          <w:rFonts w:ascii="Times New Roman" w:hAnsi="Times New Roman" w:cs="Times New Roman"/>
        </w:rPr>
        <w:br/>
        <w:t xml:space="preserve">Both the OLS and Random Forest models provide overwhelming evidence supporting H₁₁. The Random Forest assigned a feature importance of </w:t>
      </w:r>
      <w:r w:rsidRPr="00C72898">
        <w:rPr>
          <w:rFonts w:ascii="Times New Roman" w:hAnsi="Times New Roman" w:cs="Times New Roman"/>
        </w:rPr>
        <w:t>0.9987 (99.87%)</w:t>
      </w:r>
      <w:r w:rsidRPr="00E656D2">
        <w:rPr>
          <w:rFonts w:ascii="Times New Roman" w:hAnsi="Times New Roman" w:cs="Times New Roman"/>
        </w:rPr>
        <w:t xml:space="preserve"> </w:t>
      </w:r>
      <w:r w:rsidRPr="00C72898">
        <w:rPr>
          <w:rFonts w:ascii="Times New Roman" w:hAnsi="Times New Roman" w:cs="Times New Roman"/>
          <w:b/>
          <w:bCs/>
          <w:i/>
          <w:iCs/>
        </w:rPr>
        <w:t xml:space="preserve">to </w:t>
      </w:r>
      <w:proofErr w:type="spellStart"/>
      <w:r w:rsidRPr="00C72898">
        <w:rPr>
          <w:rFonts w:ascii="Times New Roman" w:hAnsi="Times New Roman" w:cs="Times New Roman"/>
          <w:b/>
          <w:bCs/>
          <w:i/>
          <w:iCs/>
        </w:rPr>
        <w:t>Lagged_Log_Density</w:t>
      </w:r>
      <w:proofErr w:type="spellEnd"/>
      <w:r w:rsidRPr="00E656D2">
        <w:rPr>
          <w:rFonts w:ascii="Times New Roman" w:hAnsi="Times New Roman" w:cs="Times New Roman"/>
        </w:rPr>
        <w:t xml:space="preserve">, and the OLS model reported an adjusted R² of </w:t>
      </w:r>
      <w:r w:rsidRPr="00C72898">
        <w:rPr>
          <w:rFonts w:ascii="Times New Roman" w:hAnsi="Times New Roman" w:cs="Times New Roman"/>
        </w:rPr>
        <w:t xml:space="preserve">0.999 </w:t>
      </w:r>
      <w:r w:rsidRPr="00E656D2">
        <w:rPr>
          <w:rFonts w:ascii="Times New Roman" w:hAnsi="Times New Roman" w:cs="Times New Roman"/>
        </w:rPr>
        <w:t xml:space="preserve">on the training data. On the test set, both models achieved </w:t>
      </w:r>
      <w:r w:rsidRPr="00C72898">
        <w:rPr>
          <w:rFonts w:ascii="Times New Roman" w:hAnsi="Times New Roman" w:cs="Times New Roman"/>
        </w:rPr>
        <w:t>R² = 0.9917 and MSE = 0.0078,</w:t>
      </w:r>
      <w:r w:rsidRPr="00E656D2">
        <w:rPr>
          <w:rFonts w:ascii="Times New Roman" w:hAnsi="Times New Roman" w:cs="Times New Roman"/>
        </w:rPr>
        <w:t xml:space="preserve"> confirming that the previous year’s density almost perfectly predicts the current year’s density. This indicates exceptionally strong temporal inertia: business density behaves as a momentum-driven time series where year-to-year variation is minimal relative to historical persistence.</w:t>
      </w:r>
    </w:p>
    <w:p w14:paraId="484BA345" w14:textId="27227E3B" w:rsidR="00024A0C" w:rsidRPr="00024A0C" w:rsidRDefault="00024A0C" w:rsidP="00024A0C">
      <w:pPr>
        <w:spacing w:line="480" w:lineRule="auto"/>
        <w:rPr>
          <w:rFonts w:ascii="Times New Roman" w:hAnsi="Times New Roman" w:cs="Times New Roman"/>
          <w:b/>
          <w:bCs/>
        </w:rPr>
      </w:pPr>
      <w:r w:rsidRPr="00E656D2">
        <w:rPr>
          <w:rFonts w:ascii="Times New Roman" w:hAnsi="Times New Roman" w:cs="Times New Roman"/>
          <w:b/>
          <w:bCs/>
        </w:rPr>
        <w:t xml:space="preserve">Hypothesis </w:t>
      </w:r>
      <w:r w:rsidRPr="00024A0C">
        <w:rPr>
          <w:rFonts w:ascii="Times New Roman" w:hAnsi="Times New Roman" w:cs="Times New Roman"/>
          <w:b/>
          <w:bCs/>
        </w:rPr>
        <w:t>2</w:t>
      </w:r>
    </w:p>
    <w:p w14:paraId="5F445B77" w14:textId="2DB30821" w:rsidR="00E656D2" w:rsidRPr="00E656D2" w:rsidRDefault="00E656D2" w:rsidP="00024A0C">
      <w:pPr>
        <w:spacing w:line="480" w:lineRule="auto"/>
        <w:rPr>
          <w:rFonts w:ascii="Times New Roman" w:hAnsi="Times New Roman" w:cs="Times New Roman"/>
        </w:rPr>
      </w:pPr>
      <w:r w:rsidRPr="00E656D2">
        <w:rPr>
          <w:rFonts w:ascii="Times New Roman" w:hAnsi="Times New Roman" w:cs="Times New Roman"/>
          <w:b/>
          <w:bCs/>
        </w:rPr>
        <w:t>H₀₂:</w:t>
      </w:r>
      <w:r w:rsidRPr="00E656D2">
        <w:rPr>
          <w:rFonts w:ascii="Times New Roman" w:hAnsi="Times New Roman" w:cs="Times New Roman"/>
        </w:rPr>
        <w:t xml:space="preserve"> Establishment sector has no significant effect on log business density.</w:t>
      </w:r>
      <w:r w:rsidRPr="00E656D2">
        <w:rPr>
          <w:rFonts w:ascii="Times New Roman" w:hAnsi="Times New Roman" w:cs="Times New Roman"/>
        </w:rPr>
        <w:br/>
      </w:r>
      <w:r w:rsidRPr="00E656D2">
        <w:rPr>
          <w:rFonts w:ascii="Times New Roman" w:hAnsi="Times New Roman" w:cs="Times New Roman"/>
          <w:b/>
          <w:bCs/>
        </w:rPr>
        <w:t>H₁₂:</w:t>
      </w:r>
      <w:r w:rsidRPr="00E656D2">
        <w:rPr>
          <w:rFonts w:ascii="Times New Roman" w:hAnsi="Times New Roman" w:cs="Times New Roman"/>
        </w:rPr>
        <w:t xml:space="preserve"> Establishment sector has a significant (non-zero) effect on log business density.</w:t>
      </w:r>
    </w:p>
    <w:p w14:paraId="5C75C20A" w14:textId="77777777" w:rsidR="00E656D2" w:rsidRPr="00E656D2" w:rsidRDefault="00E656D2" w:rsidP="00024A0C">
      <w:pPr>
        <w:spacing w:line="480" w:lineRule="auto"/>
        <w:rPr>
          <w:rFonts w:ascii="Times New Roman" w:hAnsi="Times New Roman" w:cs="Times New Roman"/>
        </w:rPr>
      </w:pPr>
      <w:r w:rsidRPr="00E656D2">
        <w:rPr>
          <w:rFonts w:ascii="Times New Roman" w:hAnsi="Times New Roman" w:cs="Times New Roman"/>
          <w:b/>
          <w:bCs/>
        </w:rPr>
        <w:t>Result:</w:t>
      </w:r>
      <w:r w:rsidRPr="00E656D2">
        <w:rPr>
          <w:rFonts w:ascii="Times New Roman" w:hAnsi="Times New Roman" w:cs="Times New Roman"/>
        </w:rPr>
        <w:t xml:space="preserve"> </w:t>
      </w:r>
      <w:r w:rsidRPr="00E656D2">
        <w:rPr>
          <w:rFonts w:ascii="Times New Roman" w:hAnsi="Times New Roman" w:cs="Times New Roman"/>
          <w:i/>
          <w:iCs/>
        </w:rPr>
        <w:t>Rejected.</w:t>
      </w:r>
      <w:r w:rsidRPr="00E656D2">
        <w:rPr>
          <w:rFonts w:ascii="Times New Roman" w:hAnsi="Times New Roman" w:cs="Times New Roman"/>
        </w:rPr>
        <w:br/>
        <w:t xml:space="preserve">Random Forest results show that all sector dummy variables contribute negligible predictive value. The highest sector feature importance was </w:t>
      </w:r>
      <w:r w:rsidRPr="00C72898">
        <w:rPr>
          <w:rFonts w:ascii="Times New Roman" w:hAnsi="Times New Roman" w:cs="Times New Roman"/>
        </w:rPr>
        <w:t>0.0003 (0.03%),</w:t>
      </w:r>
      <w:r w:rsidRPr="00E656D2">
        <w:rPr>
          <w:rFonts w:ascii="Times New Roman" w:hAnsi="Times New Roman" w:cs="Times New Roman"/>
        </w:rPr>
        <w:t xml:space="preserve"> and no sector variable </w:t>
      </w:r>
      <w:r w:rsidRPr="00E656D2">
        <w:rPr>
          <w:rFonts w:ascii="Times New Roman" w:hAnsi="Times New Roman" w:cs="Times New Roman"/>
        </w:rPr>
        <w:lastRenderedPageBreak/>
        <w:t>appeared in the top 10 predictors. Although sector indicators may show statistical significance in OLS due to the model’s high overall R², they provide no practical predictive power once temporal inertia is included. This result demonstrates that sector identity does not meaningfully shape business density after accounting for prior-year density.</w:t>
      </w:r>
    </w:p>
    <w:p w14:paraId="22FA6B81" w14:textId="77777777" w:rsidR="00E656D2" w:rsidRPr="00E656D2" w:rsidRDefault="00E656D2" w:rsidP="00024A0C">
      <w:pPr>
        <w:spacing w:line="480" w:lineRule="auto"/>
        <w:rPr>
          <w:rFonts w:ascii="Times New Roman" w:hAnsi="Times New Roman" w:cs="Times New Roman"/>
          <w:b/>
          <w:bCs/>
        </w:rPr>
      </w:pPr>
      <w:r w:rsidRPr="00E656D2">
        <w:rPr>
          <w:rFonts w:ascii="Times New Roman" w:hAnsi="Times New Roman" w:cs="Times New Roman"/>
          <w:b/>
          <w:bCs/>
        </w:rPr>
        <w:t>Hypothesis 3</w:t>
      </w:r>
    </w:p>
    <w:p w14:paraId="7BFAFDBD" w14:textId="77777777" w:rsidR="00E656D2" w:rsidRPr="00E656D2" w:rsidRDefault="00E656D2" w:rsidP="00024A0C">
      <w:pPr>
        <w:spacing w:line="480" w:lineRule="auto"/>
        <w:rPr>
          <w:rFonts w:ascii="Times New Roman" w:hAnsi="Times New Roman" w:cs="Times New Roman"/>
        </w:rPr>
      </w:pPr>
      <w:r w:rsidRPr="00E656D2">
        <w:rPr>
          <w:rFonts w:ascii="Times New Roman" w:hAnsi="Times New Roman" w:cs="Times New Roman"/>
          <w:b/>
          <w:bCs/>
        </w:rPr>
        <w:t>H₀₃:</w:t>
      </w:r>
      <w:r w:rsidRPr="00E656D2">
        <w:rPr>
          <w:rFonts w:ascii="Times New Roman" w:hAnsi="Times New Roman" w:cs="Times New Roman"/>
        </w:rPr>
        <w:t xml:space="preserve"> ZIP code location has no significant effect on log business density.</w:t>
      </w:r>
      <w:r w:rsidRPr="00E656D2">
        <w:rPr>
          <w:rFonts w:ascii="Times New Roman" w:hAnsi="Times New Roman" w:cs="Times New Roman"/>
        </w:rPr>
        <w:br/>
      </w:r>
      <w:r w:rsidRPr="00E656D2">
        <w:rPr>
          <w:rFonts w:ascii="Times New Roman" w:hAnsi="Times New Roman" w:cs="Times New Roman"/>
          <w:b/>
          <w:bCs/>
        </w:rPr>
        <w:t>H₁₃:</w:t>
      </w:r>
      <w:r w:rsidRPr="00E656D2">
        <w:rPr>
          <w:rFonts w:ascii="Times New Roman" w:hAnsi="Times New Roman" w:cs="Times New Roman"/>
        </w:rPr>
        <w:t xml:space="preserve"> ZIP code location significantly predicts log business density.</w:t>
      </w:r>
    </w:p>
    <w:p w14:paraId="66E53F9B" w14:textId="77777777" w:rsidR="00E656D2" w:rsidRPr="00E656D2" w:rsidRDefault="00E656D2" w:rsidP="00024A0C">
      <w:pPr>
        <w:spacing w:line="480" w:lineRule="auto"/>
        <w:rPr>
          <w:rFonts w:ascii="Times New Roman" w:hAnsi="Times New Roman" w:cs="Times New Roman"/>
        </w:rPr>
      </w:pPr>
      <w:r w:rsidRPr="00E656D2">
        <w:rPr>
          <w:rFonts w:ascii="Times New Roman" w:hAnsi="Times New Roman" w:cs="Times New Roman"/>
          <w:b/>
          <w:bCs/>
        </w:rPr>
        <w:t>Result:</w:t>
      </w:r>
      <w:r w:rsidRPr="00E656D2">
        <w:rPr>
          <w:rFonts w:ascii="Times New Roman" w:hAnsi="Times New Roman" w:cs="Times New Roman"/>
        </w:rPr>
        <w:t xml:space="preserve"> </w:t>
      </w:r>
      <w:r w:rsidRPr="00E656D2">
        <w:rPr>
          <w:rFonts w:ascii="Times New Roman" w:hAnsi="Times New Roman" w:cs="Times New Roman"/>
          <w:i/>
          <w:iCs/>
        </w:rPr>
        <w:t>Rejected.</w:t>
      </w:r>
      <w:r w:rsidRPr="00E656D2">
        <w:rPr>
          <w:rFonts w:ascii="Times New Roman" w:hAnsi="Times New Roman" w:cs="Times New Roman"/>
        </w:rPr>
        <w:br/>
        <w:t xml:space="preserve">ZIP code fixed effects collectively accounted for less than </w:t>
      </w:r>
      <w:r w:rsidRPr="00C72898">
        <w:rPr>
          <w:rFonts w:ascii="Times New Roman" w:hAnsi="Times New Roman" w:cs="Times New Roman"/>
        </w:rPr>
        <w:t>0.13%</w:t>
      </w:r>
      <w:r w:rsidRPr="00E656D2">
        <w:rPr>
          <w:rFonts w:ascii="Times New Roman" w:hAnsi="Times New Roman" w:cs="Times New Roman"/>
        </w:rPr>
        <w:t xml:space="preserve"> of Random Forest feature importance, and none appeared in the top predictors. As with sectors, geographic location does not meaningfully influence density dynamics beyond what is already encoded in historical density. Although some ZIP codes may have consistently higher or lower baseline density, these differences do not alter year-to-year changes. The dominant mechanism is temporal persistence, not structural geographic variation.</w:t>
      </w:r>
    </w:p>
    <w:p w14:paraId="469AF8D2" w14:textId="0AA24923" w:rsidR="00E656D2" w:rsidRPr="00024A0C" w:rsidRDefault="00E656D2" w:rsidP="00024A0C">
      <w:pPr>
        <w:spacing w:line="480" w:lineRule="auto"/>
        <w:rPr>
          <w:rFonts w:ascii="Times New Roman" w:hAnsi="Times New Roman" w:cs="Times New Roman"/>
          <w:b/>
          <w:bCs/>
        </w:rPr>
      </w:pPr>
      <w:r w:rsidRPr="00024A0C">
        <w:rPr>
          <w:rFonts w:ascii="Times New Roman" w:hAnsi="Times New Roman" w:cs="Times New Roman"/>
          <w:b/>
          <w:bCs/>
        </w:rPr>
        <w:t>Results</w:t>
      </w:r>
    </w:p>
    <w:p w14:paraId="03A72AE6" w14:textId="1BD4BCC1" w:rsidR="003778FD" w:rsidRPr="003778FD" w:rsidRDefault="003778FD" w:rsidP="00024A0C">
      <w:pPr>
        <w:spacing w:line="480" w:lineRule="auto"/>
        <w:rPr>
          <w:rFonts w:ascii="Times New Roman" w:hAnsi="Times New Roman" w:cs="Times New Roman"/>
        </w:rPr>
      </w:pPr>
      <w:r w:rsidRPr="003778FD">
        <w:rPr>
          <w:rFonts w:ascii="Times New Roman" w:hAnsi="Times New Roman" w:cs="Times New Roman"/>
        </w:rPr>
        <w:t xml:space="preserve">The rejection of Hypotheses 2 and 3, combined with the overwhelming support for Hypothesis 1, reveals a </w:t>
      </w:r>
      <w:r w:rsidR="00E656D2" w:rsidRPr="00024A0C">
        <w:rPr>
          <w:rFonts w:ascii="Times New Roman" w:hAnsi="Times New Roman" w:cs="Times New Roman"/>
        </w:rPr>
        <w:t>critical insight</w:t>
      </w:r>
      <w:r w:rsidRPr="003778FD">
        <w:rPr>
          <w:rFonts w:ascii="Times New Roman" w:hAnsi="Times New Roman" w:cs="Times New Roman"/>
        </w:rPr>
        <w:t xml:space="preserve">: business density in this dataset is fundamentally a time-series phenomenon rather than a cross-sectional phenomenon. The 99.87% feature importance of the lagged variable indicates three key findings. First, structural factors (sector and location) are nearly irrelevant for prediction. Second, the appropriate analytical framework is time-series analysis (ARIMA, VAR) rather than cross-sectional regression. Third, economic interventions targeting specific sectors or locations may have limited impact unless they alter the fundamental </w:t>
      </w:r>
      <w:r w:rsidRPr="003778FD">
        <w:rPr>
          <w:rFonts w:ascii="Times New Roman" w:hAnsi="Times New Roman" w:cs="Times New Roman"/>
        </w:rPr>
        <w:lastRenderedPageBreak/>
        <w:t>momentum of the time series. These findings fundamentally reshape our understanding of what drives business density patterns.</w:t>
      </w:r>
    </w:p>
    <w:p w14:paraId="3F255B4F" w14:textId="77777777" w:rsidR="003778FD" w:rsidRPr="003778FD" w:rsidRDefault="003778FD" w:rsidP="00024A0C">
      <w:pPr>
        <w:spacing w:line="480" w:lineRule="auto"/>
        <w:jc w:val="center"/>
        <w:rPr>
          <w:rFonts w:ascii="Times New Roman" w:hAnsi="Times New Roman" w:cs="Times New Roman"/>
          <w:b/>
          <w:bCs/>
        </w:rPr>
      </w:pPr>
      <w:r w:rsidRPr="003778FD">
        <w:rPr>
          <w:rFonts w:ascii="Times New Roman" w:hAnsi="Times New Roman" w:cs="Times New Roman"/>
          <w:b/>
          <w:bCs/>
        </w:rPr>
        <w:t>Project Summary and Reflection</w:t>
      </w:r>
    </w:p>
    <w:p w14:paraId="06A043F8" w14:textId="77777777" w:rsidR="00024A0C" w:rsidRPr="00024A0C" w:rsidRDefault="00024A0C" w:rsidP="00024A0C">
      <w:pPr>
        <w:spacing w:line="480" w:lineRule="auto"/>
        <w:rPr>
          <w:rFonts w:ascii="Times New Roman" w:hAnsi="Times New Roman" w:cs="Times New Roman"/>
        </w:rPr>
      </w:pPr>
      <w:r w:rsidRPr="00024A0C">
        <w:rPr>
          <w:rFonts w:ascii="Times New Roman" w:hAnsi="Times New Roman" w:cs="Times New Roman"/>
        </w:rPr>
        <w:t>The primary objective of this project was to decompose variation in business density into temporal, sectoral, and geographic components using comparative regression modeling. Using County Business Patterns data at the ZIP code level, both Ordinary Least Squares (OLS) and Random Forest regression models were implemented to predict the natural logarithm of business density. The models demonstrated high predictive accuracy on held-out test data (R² = .9917; MSE = .0078), indicating strong capacity to explain variance in business density.</w:t>
      </w:r>
    </w:p>
    <w:p w14:paraId="601974BF" w14:textId="5D88CE11" w:rsidR="00024A0C" w:rsidRPr="00024A0C" w:rsidRDefault="00C72898" w:rsidP="00024A0C">
      <w:pPr>
        <w:spacing w:line="480" w:lineRule="auto"/>
        <w:rPr>
          <w:rFonts w:ascii="Times New Roman" w:hAnsi="Times New Roman" w:cs="Times New Roman"/>
        </w:rPr>
      </w:pPr>
      <w:r>
        <w:rPr>
          <w:rFonts w:ascii="Times New Roman" w:hAnsi="Times New Roman" w:cs="Times New Roman"/>
        </w:rPr>
        <w:t xml:space="preserve">The </w:t>
      </w:r>
      <w:r w:rsidR="00024A0C" w:rsidRPr="00024A0C">
        <w:rPr>
          <w:rFonts w:ascii="Times New Roman" w:hAnsi="Times New Roman" w:cs="Times New Roman"/>
        </w:rPr>
        <w:t xml:space="preserve">Feature importance analysis </w:t>
      </w:r>
      <w:r w:rsidR="00AA01F2" w:rsidRPr="00024A0C">
        <w:rPr>
          <w:rFonts w:ascii="Times New Roman" w:hAnsi="Times New Roman" w:cs="Times New Roman"/>
        </w:rPr>
        <w:t>of</w:t>
      </w:r>
      <w:r w:rsidR="00024A0C" w:rsidRPr="00024A0C">
        <w:rPr>
          <w:rFonts w:ascii="Times New Roman" w:hAnsi="Times New Roman" w:cs="Times New Roman"/>
        </w:rPr>
        <w:t xml:space="preserve"> the Random Forest model revealed that the lagged dependent variable accounted for 99.87% of the predictive power. This finding reframed the research question by showing that business density behaves as a highly stable time series with minimal year-to-year fluctuations, rather than as a system driven by structural characteristics.</w:t>
      </w:r>
    </w:p>
    <w:p w14:paraId="31A4D020" w14:textId="66DDA540" w:rsidR="00024A0C" w:rsidRPr="00024A0C" w:rsidRDefault="00024A0C" w:rsidP="00024A0C">
      <w:pPr>
        <w:spacing w:line="480" w:lineRule="auto"/>
        <w:rPr>
          <w:rFonts w:ascii="Times New Roman" w:hAnsi="Times New Roman" w:cs="Times New Roman"/>
          <w:b/>
          <w:bCs/>
        </w:rPr>
      </w:pPr>
      <w:r w:rsidRPr="00024A0C">
        <w:rPr>
          <w:rFonts w:ascii="Times New Roman" w:hAnsi="Times New Roman" w:cs="Times New Roman"/>
          <w:b/>
          <w:bCs/>
        </w:rPr>
        <w:t>Key Findings</w:t>
      </w:r>
    </w:p>
    <w:p w14:paraId="2BDC4A99" w14:textId="77777777" w:rsidR="00024A0C" w:rsidRPr="00024A0C" w:rsidRDefault="00024A0C" w:rsidP="00024A0C">
      <w:pPr>
        <w:spacing w:line="480" w:lineRule="auto"/>
        <w:rPr>
          <w:rFonts w:ascii="Times New Roman" w:hAnsi="Times New Roman" w:cs="Times New Roman"/>
        </w:rPr>
      </w:pPr>
      <w:r w:rsidRPr="00024A0C">
        <w:rPr>
          <w:rFonts w:ascii="Times New Roman" w:hAnsi="Times New Roman" w:cs="Times New Roman"/>
        </w:rPr>
        <w:t>The central substantive finding is the dominance of temporal autocorrelation in explaining business density. The lagged business density variable overshadowed all structural predictors, indicating that annual density patterns are highly inertial. As a result, the models learned temporal persistence rather than relationships between density and sectoral or geographic factors.</w:t>
      </w:r>
    </w:p>
    <w:p w14:paraId="61E56843" w14:textId="77777777" w:rsidR="00024A0C" w:rsidRPr="00024A0C" w:rsidRDefault="00024A0C" w:rsidP="00024A0C">
      <w:pPr>
        <w:spacing w:line="480" w:lineRule="auto"/>
        <w:rPr>
          <w:rFonts w:ascii="Times New Roman" w:hAnsi="Times New Roman" w:cs="Times New Roman"/>
        </w:rPr>
      </w:pPr>
      <w:r w:rsidRPr="00024A0C">
        <w:rPr>
          <w:rFonts w:ascii="Times New Roman" w:hAnsi="Times New Roman" w:cs="Times New Roman"/>
        </w:rPr>
        <w:t xml:space="preserve">This has several implications. For economic policy, short-term interventions targeting specific locations are unlikely to produce immediate changes. For forecasting, simple auto-regressive models may perform comparably to more complex structural approaches. For urban planning, long-term initiatives are necessary to alter density patterns meaningfully. For data science, the </w:t>
      </w:r>
      <w:r w:rsidRPr="00024A0C">
        <w:rPr>
          <w:rFonts w:ascii="Times New Roman" w:hAnsi="Times New Roman" w:cs="Times New Roman"/>
        </w:rPr>
        <w:lastRenderedPageBreak/>
        <w:t>results highlight the importance of distinguishing between statistical significance and practical importance using tools such as feature importance analysis.</w:t>
      </w:r>
    </w:p>
    <w:p w14:paraId="4AFC74FF" w14:textId="0F7DA310" w:rsidR="00024A0C" w:rsidRPr="00024A0C" w:rsidRDefault="00024A0C" w:rsidP="00024A0C">
      <w:pPr>
        <w:spacing w:line="480" w:lineRule="auto"/>
        <w:rPr>
          <w:rFonts w:ascii="Times New Roman" w:hAnsi="Times New Roman" w:cs="Times New Roman"/>
          <w:b/>
          <w:bCs/>
        </w:rPr>
      </w:pPr>
      <w:r w:rsidRPr="00024A0C">
        <w:rPr>
          <w:rFonts w:ascii="Times New Roman" w:hAnsi="Times New Roman" w:cs="Times New Roman"/>
          <w:b/>
          <w:bCs/>
        </w:rPr>
        <w:t>Major Challenges Encountered</w:t>
      </w:r>
    </w:p>
    <w:p w14:paraId="5221287D" w14:textId="77777777" w:rsidR="00024A0C" w:rsidRPr="00024A0C" w:rsidRDefault="00024A0C" w:rsidP="00024A0C">
      <w:pPr>
        <w:spacing w:line="480" w:lineRule="auto"/>
        <w:rPr>
          <w:rFonts w:ascii="Times New Roman" w:hAnsi="Times New Roman" w:cs="Times New Roman"/>
          <w:b/>
          <w:bCs/>
          <w:i/>
          <w:iCs/>
        </w:rPr>
      </w:pPr>
      <w:r w:rsidRPr="00024A0C">
        <w:rPr>
          <w:rFonts w:ascii="Times New Roman" w:hAnsi="Times New Roman" w:cs="Times New Roman"/>
          <w:b/>
          <w:bCs/>
          <w:i/>
          <w:iCs/>
        </w:rPr>
        <w:t>Multicollinearity in OLS Regression</w:t>
      </w:r>
    </w:p>
    <w:p w14:paraId="28405B77" w14:textId="77777777" w:rsidR="00024A0C" w:rsidRPr="00024A0C" w:rsidRDefault="00024A0C" w:rsidP="00024A0C">
      <w:pPr>
        <w:spacing w:line="480" w:lineRule="auto"/>
        <w:rPr>
          <w:rFonts w:ascii="Times New Roman" w:hAnsi="Times New Roman" w:cs="Times New Roman"/>
        </w:rPr>
      </w:pPr>
      <w:r w:rsidRPr="00024A0C">
        <w:rPr>
          <w:rFonts w:ascii="Times New Roman" w:hAnsi="Times New Roman" w:cs="Times New Roman"/>
        </w:rPr>
        <w:t>A major challenge was severe multicollinearity, with the OLS model producing a condition number of 6.39 × 10⁵. This instability stemmed from the near-perfect correlation between lagged and current business density. Although overall model fit remained strong, coefficient estimates for structural variables became unreliable. Rather than removing the lagged variable, the analysis used Random Forest feature importance diagnostics to show that multicollinearity reflected a substantive characteristic of the data-generating process rather than a statistical artifact.</w:t>
      </w:r>
    </w:p>
    <w:p w14:paraId="72A8A427" w14:textId="41099906" w:rsidR="00024A0C" w:rsidRPr="00024A0C" w:rsidRDefault="00024A0C" w:rsidP="00024A0C">
      <w:pPr>
        <w:spacing w:line="480" w:lineRule="auto"/>
        <w:rPr>
          <w:rFonts w:ascii="Times New Roman" w:hAnsi="Times New Roman" w:cs="Times New Roman"/>
          <w:b/>
          <w:bCs/>
          <w:i/>
          <w:iCs/>
        </w:rPr>
      </w:pPr>
      <w:r w:rsidRPr="00024A0C">
        <w:rPr>
          <w:rFonts w:ascii="Times New Roman" w:hAnsi="Times New Roman" w:cs="Times New Roman"/>
          <w:b/>
          <w:bCs/>
          <w:i/>
          <w:iCs/>
        </w:rPr>
        <w:t>Isolating Structural Effects</w:t>
      </w:r>
    </w:p>
    <w:p w14:paraId="7B940BB1" w14:textId="77777777" w:rsidR="00024A0C" w:rsidRPr="00024A0C" w:rsidRDefault="00024A0C" w:rsidP="00024A0C">
      <w:pPr>
        <w:spacing w:line="480" w:lineRule="auto"/>
        <w:rPr>
          <w:rFonts w:ascii="Times New Roman" w:hAnsi="Times New Roman" w:cs="Times New Roman"/>
        </w:rPr>
      </w:pPr>
      <w:r w:rsidRPr="00024A0C">
        <w:rPr>
          <w:rFonts w:ascii="Times New Roman" w:hAnsi="Times New Roman" w:cs="Times New Roman"/>
        </w:rPr>
        <w:t>The second challenge involved the difficulty of identifying structural effects in a system dominated by temporal patterns. Sector and ZIP-level characteristics were expected to contribute meaningfully to density variation, but empirical results contradicted this assumption. Hypotheses related to structural effects were rejected, underscoring the importance of communicating null results as informative findings rather than analytical failures.</w:t>
      </w:r>
    </w:p>
    <w:p w14:paraId="2146A143" w14:textId="0EB2C74A" w:rsidR="00024A0C" w:rsidRPr="00024A0C" w:rsidRDefault="00024A0C" w:rsidP="00024A0C">
      <w:pPr>
        <w:spacing w:line="480" w:lineRule="auto"/>
        <w:rPr>
          <w:rFonts w:ascii="Times New Roman" w:hAnsi="Times New Roman" w:cs="Times New Roman"/>
          <w:b/>
          <w:bCs/>
          <w:i/>
          <w:iCs/>
        </w:rPr>
      </w:pPr>
      <w:r w:rsidRPr="00024A0C">
        <w:rPr>
          <w:rFonts w:ascii="Times New Roman" w:hAnsi="Times New Roman" w:cs="Times New Roman"/>
          <w:b/>
          <w:bCs/>
          <w:i/>
          <w:iCs/>
        </w:rPr>
        <w:t>Model Selection Trade-Offs</w:t>
      </w:r>
    </w:p>
    <w:p w14:paraId="2DA550EC" w14:textId="77777777" w:rsidR="00024A0C" w:rsidRPr="00024A0C" w:rsidRDefault="00024A0C" w:rsidP="00024A0C">
      <w:pPr>
        <w:spacing w:line="480" w:lineRule="auto"/>
        <w:rPr>
          <w:rFonts w:ascii="Times New Roman" w:hAnsi="Times New Roman" w:cs="Times New Roman"/>
        </w:rPr>
      </w:pPr>
      <w:r w:rsidRPr="00024A0C">
        <w:rPr>
          <w:rFonts w:ascii="Times New Roman" w:hAnsi="Times New Roman" w:cs="Times New Roman"/>
        </w:rPr>
        <w:t xml:space="preserve">Another challenge concerned selecting between the interpretability of OLS and the diagnostic advantages of Random Forest modeling. Although both models achieved comparable predictive performance, Random Forest provided additional insight into variable importance. The decision </w:t>
      </w:r>
      <w:r w:rsidRPr="00024A0C">
        <w:rPr>
          <w:rFonts w:ascii="Times New Roman" w:hAnsi="Times New Roman" w:cs="Times New Roman"/>
        </w:rPr>
        <w:lastRenderedPageBreak/>
        <w:t>between them depends on the intended application: prediction favors simplicity, whereas analytical interpretation benefits from diagnostic models.</w:t>
      </w:r>
    </w:p>
    <w:p w14:paraId="3A1E2F72" w14:textId="77777777" w:rsidR="00024A0C" w:rsidRPr="00024A0C" w:rsidRDefault="00024A0C" w:rsidP="00024A0C">
      <w:pPr>
        <w:spacing w:line="480" w:lineRule="auto"/>
        <w:rPr>
          <w:rFonts w:ascii="Times New Roman" w:hAnsi="Times New Roman" w:cs="Times New Roman"/>
          <w:b/>
          <w:bCs/>
          <w:i/>
          <w:iCs/>
        </w:rPr>
      </w:pPr>
      <w:r w:rsidRPr="00024A0C">
        <w:rPr>
          <w:rFonts w:ascii="Times New Roman" w:hAnsi="Times New Roman" w:cs="Times New Roman"/>
          <w:b/>
          <w:bCs/>
          <w:i/>
          <w:iCs/>
        </w:rPr>
        <w:t>Temporal Feature Engineering</w:t>
      </w:r>
    </w:p>
    <w:p w14:paraId="330F0DB8" w14:textId="77777777" w:rsidR="00024A0C" w:rsidRPr="00024A0C" w:rsidRDefault="00024A0C" w:rsidP="00024A0C">
      <w:pPr>
        <w:spacing w:line="480" w:lineRule="auto"/>
        <w:rPr>
          <w:rFonts w:ascii="Times New Roman" w:hAnsi="Times New Roman" w:cs="Times New Roman"/>
        </w:rPr>
      </w:pPr>
      <w:r w:rsidRPr="00024A0C">
        <w:rPr>
          <w:rFonts w:ascii="Times New Roman" w:hAnsi="Times New Roman" w:cs="Times New Roman"/>
        </w:rPr>
        <w:t>Constructing the lagged variable required careful attention to data ordering and grouping. Applying the lag across the entire dataset, rather than within ZIP–sector groups, initially produced incorrect pairings. Correct feature engineering necessitated sorting by ZIP code, sector, and year and applying the lag operation within each group. This process emphasized the importance of respecting panel data structure in time-series modeling.</w:t>
      </w:r>
    </w:p>
    <w:p w14:paraId="331C07BD" w14:textId="77777777" w:rsidR="003778FD" w:rsidRPr="003778FD" w:rsidRDefault="003778FD" w:rsidP="00855662">
      <w:pPr>
        <w:spacing w:line="480" w:lineRule="auto"/>
        <w:jc w:val="center"/>
        <w:rPr>
          <w:rFonts w:ascii="Times New Roman" w:hAnsi="Times New Roman" w:cs="Times New Roman"/>
          <w:b/>
          <w:bCs/>
        </w:rPr>
      </w:pPr>
      <w:r w:rsidRPr="003778FD">
        <w:rPr>
          <w:rFonts w:ascii="Times New Roman" w:hAnsi="Times New Roman" w:cs="Times New Roman"/>
          <w:b/>
          <w:bCs/>
        </w:rPr>
        <w:t>Real-World Implications</w:t>
      </w:r>
    </w:p>
    <w:p w14:paraId="4C031ED4" w14:textId="77777777" w:rsidR="00855662" w:rsidRPr="00855662" w:rsidRDefault="00855662" w:rsidP="00855662">
      <w:pPr>
        <w:spacing w:line="480" w:lineRule="auto"/>
        <w:rPr>
          <w:rFonts w:ascii="Times New Roman" w:hAnsi="Times New Roman" w:cs="Times New Roman"/>
          <w:b/>
          <w:bCs/>
        </w:rPr>
      </w:pPr>
      <w:r w:rsidRPr="00855662">
        <w:rPr>
          <w:rFonts w:ascii="Times New Roman" w:hAnsi="Times New Roman" w:cs="Times New Roman"/>
          <w:b/>
          <w:bCs/>
        </w:rPr>
        <w:t>What Real-World Problem Does This Analysis Address?</w:t>
      </w:r>
    </w:p>
    <w:p w14:paraId="2EC29A49" w14:textId="77777777" w:rsidR="00855662" w:rsidRPr="00855662" w:rsidRDefault="00855662" w:rsidP="00855662">
      <w:pPr>
        <w:spacing w:line="480" w:lineRule="auto"/>
        <w:ind w:firstLine="720"/>
        <w:rPr>
          <w:rFonts w:ascii="Times New Roman" w:hAnsi="Times New Roman" w:cs="Times New Roman"/>
        </w:rPr>
      </w:pPr>
      <w:r w:rsidRPr="00855662">
        <w:rPr>
          <w:rFonts w:ascii="Times New Roman" w:hAnsi="Times New Roman" w:cs="Times New Roman"/>
        </w:rPr>
        <w:t xml:space="preserve">This analysis addresses a fundamental question in economic development policy: Are business density patterns primarily driven by structural factors we can change, or by temporal momentum that resists intervention? The finding that 99.87% of business density variation is explained by historical patterns rather than contemporary structural factors has profound implications for how policymakers, urban planners, healthcare systems, educational institutions, and transportation agencies approach economic development challenges. The real-world problem is that governments and organizations invest billions of dollars annually in place-based economic interventions (Credit, 2018), </w:t>
      </w:r>
      <w:proofErr w:type="gramStart"/>
      <w:r w:rsidRPr="00855662">
        <w:rPr>
          <w:rFonts w:ascii="Times New Roman" w:hAnsi="Times New Roman" w:cs="Times New Roman"/>
        </w:rPr>
        <w:t>assuming that</w:t>
      </w:r>
      <w:proofErr w:type="gramEnd"/>
      <w:r w:rsidRPr="00855662">
        <w:rPr>
          <w:rFonts w:ascii="Times New Roman" w:hAnsi="Times New Roman" w:cs="Times New Roman"/>
        </w:rPr>
        <w:t xml:space="preserve"> these interventions can alter economic </w:t>
      </w:r>
      <w:proofErr w:type="gramStart"/>
      <w:r w:rsidRPr="00855662">
        <w:rPr>
          <w:rFonts w:ascii="Times New Roman" w:hAnsi="Times New Roman" w:cs="Times New Roman"/>
        </w:rPr>
        <w:t>outcomes..</w:t>
      </w:r>
      <w:proofErr w:type="gramEnd"/>
      <w:r w:rsidRPr="00855662">
        <w:rPr>
          <w:rFonts w:ascii="Times New Roman" w:hAnsi="Times New Roman" w:cs="Times New Roman"/>
        </w:rPr>
        <w:t xml:space="preserve"> However, if the expected outcomes are related to business density, which is fundamentally a momentum-driven phenomenon exhibiting extreme temporal inertia, then many conventional intervention strategies may be ineffective unless they specifically target the underlying autoregressive structure of the time series. Understanding this temporal dynamic is critical for </w:t>
      </w:r>
      <w:r w:rsidRPr="00855662">
        <w:rPr>
          <w:rFonts w:ascii="Times New Roman" w:hAnsi="Times New Roman" w:cs="Times New Roman"/>
        </w:rPr>
        <w:lastRenderedPageBreak/>
        <w:t>designing effective policies across multiple domains of society, including healthcare access, education funding, transportation infrastructure, income disparities, and public policy broadly.</w:t>
      </w:r>
    </w:p>
    <w:p w14:paraId="7AA5B23D" w14:textId="77777777" w:rsidR="00855662" w:rsidRPr="00855662" w:rsidRDefault="00855662" w:rsidP="00855662">
      <w:pPr>
        <w:spacing w:line="480" w:lineRule="auto"/>
        <w:rPr>
          <w:rFonts w:ascii="Times New Roman" w:hAnsi="Times New Roman" w:cs="Times New Roman"/>
          <w:b/>
          <w:bCs/>
        </w:rPr>
      </w:pPr>
      <w:r w:rsidRPr="00855662">
        <w:rPr>
          <w:rFonts w:ascii="Times New Roman" w:hAnsi="Times New Roman" w:cs="Times New Roman"/>
          <w:b/>
          <w:bCs/>
        </w:rPr>
        <w:t>Healthcare Access and Service Delivery</w:t>
      </w:r>
    </w:p>
    <w:p w14:paraId="41B3D88E" w14:textId="285C4FC3" w:rsidR="00855662" w:rsidRPr="00855662" w:rsidRDefault="00855662" w:rsidP="00855662">
      <w:pPr>
        <w:spacing w:line="480" w:lineRule="auto"/>
        <w:ind w:firstLine="720"/>
        <w:rPr>
          <w:rFonts w:ascii="Times New Roman" w:hAnsi="Times New Roman" w:cs="Times New Roman"/>
        </w:rPr>
      </w:pPr>
      <w:r w:rsidRPr="00855662">
        <w:rPr>
          <w:rFonts w:ascii="Times New Roman" w:hAnsi="Times New Roman" w:cs="Times New Roman"/>
        </w:rPr>
        <w:t xml:space="preserve">Healthcare facilities and physician practices tend to cluster in areas with established commercial density, creating persistent access disparities between low-income and high-income communities. Research by Gaskin et al (2012) documented that urban low-income ZIP codes were 0.5% more likely to have very low primary care physician density (fewer than 5 physicians per 10,000 population) relative to high-income ZIP codes, with even greater disparities in suburban areas, where low-income ZIP codes were 7.4% more likely to have very low primary care physician density. The temporal autocorrelation finding from this business density analysis suggests that these healthcare access disparities are likely to persist over time due to the momentum effects of commercial clustering. Healthcare providers </w:t>
      </w:r>
      <w:r w:rsidR="00AA01F2" w:rsidRPr="00855662">
        <w:rPr>
          <w:rFonts w:ascii="Times New Roman" w:hAnsi="Times New Roman" w:cs="Times New Roman"/>
        </w:rPr>
        <w:t>themselves are</w:t>
      </w:r>
      <w:r w:rsidRPr="00855662">
        <w:rPr>
          <w:rFonts w:ascii="Times New Roman" w:hAnsi="Times New Roman" w:cs="Times New Roman"/>
        </w:rPr>
        <w:t xml:space="preserve"> businesses that follow the same density patterns documented in this analysis. Once healthcare deserts emerge in low-density commercial areas, they tend to persist because the absence of existing healthcare facilities creates barriers to new entrants, just as low overall business density creates barriers to new business formation. This can be further examined using the data set for this project by looking at healthcare service providers in isolation from other sectors. </w:t>
      </w:r>
    </w:p>
    <w:p w14:paraId="2B8785F2" w14:textId="77777777" w:rsidR="00855662" w:rsidRPr="00855662" w:rsidRDefault="00855662" w:rsidP="00855662">
      <w:pPr>
        <w:spacing w:line="480" w:lineRule="auto"/>
        <w:ind w:firstLine="720"/>
        <w:rPr>
          <w:rFonts w:ascii="Times New Roman" w:hAnsi="Times New Roman" w:cs="Times New Roman"/>
        </w:rPr>
      </w:pPr>
      <w:r w:rsidRPr="00855662">
        <w:rPr>
          <w:rFonts w:ascii="Times New Roman" w:hAnsi="Times New Roman" w:cs="Times New Roman"/>
        </w:rPr>
        <w:t xml:space="preserve">The 99.87% temporal autocorrelation finding suggests that healthcare access disparities arising from the uneven distribution of healthcare facilities are highly predictable and resistant to short-term interventions. According to the U.S. Government Accountability Office (2020), between 2013 and 2020, over 100 rural hospitals closed, and when they closed, people living in areas that had received health care from them had to travel farther to access the same services. This pattern of closure and increasing distance reflects the broader momentum of commercial </w:t>
      </w:r>
      <w:r w:rsidRPr="00855662">
        <w:rPr>
          <w:rFonts w:ascii="Times New Roman" w:hAnsi="Times New Roman" w:cs="Times New Roman"/>
        </w:rPr>
        <w:lastRenderedPageBreak/>
        <w:t>density. According to Ballard Brief (2025), rural residents' life expectancy (77.4 years) is roughly 2 years lower than that of metropolitan residents (79.3 years), and depressive disorder diagnoses are 14.8% higher in rural areas. These health outcome disparities are closely tied to healthcare access, which itself follows predictable patterns of commercial density.</w:t>
      </w:r>
    </w:p>
    <w:p w14:paraId="092A5DE6" w14:textId="7B8D280F" w:rsidR="00855662" w:rsidRPr="00855662" w:rsidRDefault="00855662" w:rsidP="00855662">
      <w:pPr>
        <w:spacing w:line="480" w:lineRule="auto"/>
        <w:ind w:firstLine="720"/>
        <w:rPr>
          <w:rFonts w:ascii="Times New Roman" w:hAnsi="Times New Roman" w:cs="Times New Roman"/>
        </w:rPr>
      </w:pPr>
      <w:r w:rsidRPr="00855662">
        <w:rPr>
          <w:rFonts w:ascii="Times New Roman" w:hAnsi="Times New Roman" w:cs="Times New Roman"/>
        </w:rPr>
        <w:t xml:space="preserve">For healthcare planners and policymakers, this analysis contributes to understanding that mobile and telehealth services may be more effective than incentivizing private providers to locate in historically low-density areas. Since business density exhibits strong temporal inertia, attracting private healthcare providers to areas without existing commercial momentum requires overcoming powerful autoregressive forces. Public provision of mobile clinics or telemedicine services works with the temporal reality rather than against it. Additionally, resource allocation should account for predictable trajectories, as healthcare systems can use historical business density trend analysis to anticipate future healthcare demand and insurance coverage patterns. Regions with declining business density are likely to see an increasing proportion of uninsured or publicly insured populations as employment opportunities decline. Rather than </w:t>
      </w:r>
      <w:r w:rsidR="00AA01F2" w:rsidRPr="00855662">
        <w:rPr>
          <w:rFonts w:ascii="Times New Roman" w:hAnsi="Times New Roman" w:cs="Times New Roman"/>
        </w:rPr>
        <w:t>if</w:t>
      </w:r>
      <w:r w:rsidRPr="00855662">
        <w:rPr>
          <w:rFonts w:ascii="Times New Roman" w:hAnsi="Times New Roman" w:cs="Times New Roman"/>
        </w:rPr>
        <w:t xml:space="preserve"> market forces will eventually draw healthcare providers to underserved areas, policymakers should recognize that the temporal inertia documented in this analysis means market-based solutions are unlikely to succeed without sustained, long-term interventions that alter the fundamental auto-regressive pattern, suggesting that safety-net infrastructure should be prioritized in low-momentum areas.</w:t>
      </w:r>
    </w:p>
    <w:p w14:paraId="3960F0E2" w14:textId="77777777" w:rsidR="00855662" w:rsidRPr="00855662" w:rsidRDefault="00855662" w:rsidP="00855662">
      <w:pPr>
        <w:spacing w:line="480" w:lineRule="auto"/>
        <w:rPr>
          <w:rFonts w:ascii="Times New Roman" w:hAnsi="Times New Roman" w:cs="Times New Roman"/>
          <w:b/>
          <w:bCs/>
        </w:rPr>
      </w:pPr>
      <w:r w:rsidRPr="00855662">
        <w:rPr>
          <w:rFonts w:ascii="Times New Roman" w:hAnsi="Times New Roman" w:cs="Times New Roman"/>
          <w:b/>
          <w:bCs/>
        </w:rPr>
        <w:t>Education Funding and Opportunity</w:t>
      </w:r>
    </w:p>
    <w:p w14:paraId="5705EE02" w14:textId="77777777" w:rsidR="00855662" w:rsidRPr="00855662" w:rsidRDefault="00855662" w:rsidP="00855662">
      <w:pPr>
        <w:spacing w:line="480" w:lineRule="auto"/>
        <w:ind w:firstLine="720"/>
        <w:rPr>
          <w:rFonts w:ascii="Times New Roman" w:hAnsi="Times New Roman" w:cs="Times New Roman"/>
        </w:rPr>
      </w:pPr>
      <w:r w:rsidRPr="00855662">
        <w:rPr>
          <w:rFonts w:ascii="Times New Roman" w:hAnsi="Times New Roman" w:cs="Times New Roman"/>
        </w:rPr>
        <w:t xml:space="preserve">School funding systems that depend on local property tax revenue create fundamental inequalities between wealthy and poor districts, as property values and the businesses that generate tax revenue vary dramatically from neighborhood to neighborhood. The connection between business density and education funding creates a powerful feedback loop: areas with </w:t>
      </w:r>
      <w:r w:rsidRPr="00855662">
        <w:rPr>
          <w:rFonts w:ascii="Times New Roman" w:hAnsi="Times New Roman" w:cs="Times New Roman"/>
        </w:rPr>
        <w:lastRenderedPageBreak/>
        <w:t>high business density generate more commercial property tax revenue, which funds better schools, which in turn makes the area more attractive to families, further increasing residential property values and commercial activity. According to the National Center for Education Statistics (2024), nationally in 2020-2021, revenues from local property taxes comprised 36% of total revenue for public schools, with some states, like New Hampshire and Connecticut, relying on property taxes for 61% and 57% of school funding, respectively. This means that the temporal momentum of business density directly impacts educational opportunity through its effect on local tax bases.</w:t>
      </w:r>
    </w:p>
    <w:p w14:paraId="1988AFC0" w14:textId="77777777" w:rsidR="00855662" w:rsidRPr="00855662" w:rsidRDefault="00855662" w:rsidP="00855662">
      <w:pPr>
        <w:spacing w:line="480" w:lineRule="auto"/>
        <w:ind w:firstLine="720"/>
        <w:rPr>
          <w:rFonts w:ascii="Times New Roman" w:hAnsi="Times New Roman" w:cs="Times New Roman"/>
        </w:rPr>
      </w:pPr>
      <w:r w:rsidRPr="00855662">
        <w:rPr>
          <w:rFonts w:ascii="Times New Roman" w:hAnsi="Times New Roman" w:cs="Times New Roman"/>
        </w:rPr>
        <w:t xml:space="preserve">The finding that business density is 99.87% determined by historical patterns has critical implications for education funding equity. Education policymakers can use business density trend analysis for long-term financial planning, as school districts in areas with declining business density face predictable fiscal stress as commercial property tax revenues decline. As noted by the School Plus State Finance Project (n.d.), in many communities, a self-reinforcing cycle is established in which higher property values finance better schools, which in turn boost property values further. Conversely, districts in low-momentum areas face a negative cycle that is highly resistant to intervention. State education funding formulas aim to equalize access to </w:t>
      </w:r>
      <w:proofErr w:type="gramStart"/>
      <w:r w:rsidRPr="00855662">
        <w:rPr>
          <w:rFonts w:ascii="Times New Roman" w:hAnsi="Times New Roman" w:cs="Times New Roman"/>
        </w:rPr>
        <w:t>resources, but</w:t>
      </w:r>
      <w:proofErr w:type="gramEnd"/>
      <w:r w:rsidRPr="00855662">
        <w:rPr>
          <w:rFonts w:ascii="Times New Roman" w:hAnsi="Times New Roman" w:cs="Times New Roman"/>
        </w:rPr>
        <w:t xml:space="preserve"> understanding that business density follows highly predictable temporal patterns enables more sophisticated state aid formulas that account for inevitable long-term trajectories rather than treating declining revenue as temporary shocks. Schools in regions with strong and growing business density in specific sectors can effectively prepare students for local employment opportunities. However, schools in regions with stagnant or declining business density across all sectors face a strategic choice: prepare students for limited local opportunities or prepare them for opportunities elsewhere. The temporal autocorrelation finding helps </w:t>
      </w:r>
      <w:r w:rsidRPr="00855662">
        <w:rPr>
          <w:rFonts w:ascii="Times New Roman" w:hAnsi="Times New Roman" w:cs="Times New Roman"/>
        </w:rPr>
        <w:lastRenderedPageBreak/>
        <w:t>education leaders make realistic assessments of local economic trajectories when designing career and technical education programs.</w:t>
      </w:r>
    </w:p>
    <w:p w14:paraId="2BCB173E" w14:textId="77777777" w:rsidR="00855662" w:rsidRPr="00855662" w:rsidRDefault="00855662" w:rsidP="00855662">
      <w:pPr>
        <w:spacing w:line="480" w:lineRule="auto"/>
        <w:rPr>
          <w:rFonts w:ascii="Times New Roman" w:hAnsi="Times New Roman" w:cs="Times New Roman"/>
          <w:b/>
          <w:bCs/>
        </w:rPr>
      </w:pPr>
      <w:r w:rsidRPr="00855662">
        <w:rPr>
          <w:rFonts w:ascii="Times New Roman" w:hAnsi="Times New Roman" w:cs="Times New Roman"/>
          <w:b/>
          <w:bCs/>
        </w:rPr>
        <w:t>Transportation Infrastructure Investment</w:t>
      </w:r>
    </w:p>
    <w:p w14:paraId="29476BBC" w14:textId="77777777" w:rsidR="00855662" w:rsidRPr="00855662" w:rsidRDefault="00855662" w:rsidP="00855662">
      <w:pPr>
        <w:spacing w:line="480" w:lineRule="auto"/>
        <w:ind w:firstLine="720"/>
        <w:rPr>
          <w:rFonts w:ascii="Times New Roman" w:hAnsi="Times New Roman" w:cs="Times New Roman"/>
        </w:rPr>
      </w:pPr>
      <w:r w:rsidRPr="00855662">
        <w:rPr>
          <w:rFonts w:ascii="Times New Roman" w:hAnsi="Times New Roman" w:cs="Times New Roman"/>
        </w:rPr>
        <w:t>Major transportation infrastructure investments, light rail systems, highway interchanges, and bus rapid transit corridors are frequently justified on the basis that improved transportation access will stimulate commercial development and increase business density along corridors (Credit, 2018). However, if business density is overwhelmingly determined by historical patterns rather than contemporary infrastructure investments, then transportation planners may systematically overestimate the economic development impacts of new transit projects. The 99.87% temporal autocorrelation finding suggests that transportation infrastructure is most effective at amplifying existing business density momentum rather than creating momentum where none previously existed. A light rail line through a historically low-density commercial area is unlikely to generate significant commercial development unless complementary policies create conditions for divergence from historical patterns (Coker, 2025). Transportation infrastructure should be viewed as an accelerator of momentum rather than a creator of momentum. Transportation planners conducting economic impact assessments should give greater weight to historical trends in business density when projecting development benefits. Projects serving already-growing commercial corridors are more likely to generate anticipated economic benefits than projects attempting to redirect growth to new locations. In areas with historically low business density, the temporal inertia documented in this analysis suggests that investments in personal mobility may be more cost-effective than fixed-route transit infrastructure that assumes commercial clustering will emerge.</w:t>
      </w:r>
    </w:p>
    <w:p w14:paraId="33FCC657" w14:textId="77777777" w:rsidR="00855662" w:rsidRPr="00855662" w:rsidRDefault="00855662" w:rsidP="00855662">
      <w:pPr>
        <w:spacing w:line="480" w:lineRule="auto"/>
        <w:rPr>
          <w:rFonts w:ascii="Times New Roman" w:hAnsi="Times New Roman" w:cs="Times New Roman"/>
          <w:b/>
          <w:bCs/>
        </w:rPr>
      </w:pPr>
      <w:r w:rsidRPr="00855662">
        <w:rPr>
          <w:rFonts w:ascii="Times New Roman" w:hAnsi="Times New Roman" w:cs="Times New Roman"/>
          <w:b/>
          <w:bCs/>
        </w:rPr>
        <w:t>Income Disparities and Economic Mobility</w:t>
      </w:r>
    </w:p>
    <w:p w14:paraId="0351D68B" w14:textId="77777777" w:rsidR="00855662" w:rsidRPr="00855662" w:rsidRDefault="00855662" w:rsidP="00855662">
      <w:pPr>
        <w:spacing w:line="480" w:lineRule="auto"/>
        <w:ind w:firstLine="720"/>
        <w:rPr>
          <w:rFonts w:ascii="Times New Roman" w:hAnsi="Times New Roman" w:cs="Times New Roman"/>
        </w:rPr>
      </w:pPr>
      <w:r w:rsidRPr="00855662">
        <w:rPr>
          <w:rFonts w:ascii="Times New Roman" w:hAnsi="Times New Roman" w:cs="Times New Roman"/>
        </w:rPr>
        <w:lastRenderedPageBreak/>
        <w:t xml:space="preserve">Gomez-Lievano and </w:t>
      </w:r>
      <w:proofErr w:type="spellStart"/>
      <w:r w:rsidRPr="00855662">
        <w:rPr>
          <w:rFonts w:ascii="Times New Roman" w:hAnsi="Times New Roman" w:cs="Times New Roman"/>
        </w:rPr>
        <w:t>Fragkias</w:t>
      </w:r>
      <w:proofErr w:type="spellEnd"/>
      <w:r w:rsidRPr="00855662">
        <w:rPr>
          <w:rFonts w:ascii="Times New Roman" w:hAnsi="Times New Roman" w:cs="Times New Roman"/>
        </w:rPr>
        <w:t xml:space="preserve"> (2024) explored how Economic agglomeration can create economic benefits, but it also tends to widen the disparity between rich and poor areas. The concentration of business establishments in high-density areas creates employment opportunities, wage premiums, and skill development that residents of low-density areas cannot access. The temporal momentum of business density means that spatial inequality is not just a contemporary phenomenon but a self-perpetuating pattern that resists intervention. The extreme temporal autocorrelation in business density has implications for addressing income disparities. Economic development programs targeting specific low-density areas must contend with the 99.87% temporal inertia documented in this analysis. One-time investments or short-term incentive programs are unlikely to overcome this momentum, and reaching an alternative equilibrium requires sustained, comprehensive interventions rather than discrete projects. If changing the business-density trajectory in low-momentum areas is extremely difficult due to temporal inertia, then policies that help residents access opportunities in high-density areas may be more effective at reducing income disparities than place-based policies. Rather than training workers for industries that lack local presence and momentum, workforce development programs should either focus on sectors with existing local density and growth momentum or explicitly prepare workers for employment in high-density regions elsewhere, acknowledging that overcoming local temporal inertia may be infeasible within relevant timeframes.</w:t>
      </w:r>
    </w:p>
    <w:p w14:paraId="75A04B4A" w14:textId="77777777" w:rsidR="00855662" w:rsidRPr="00855662" w:rsidRDefault="00855662" w:rsidP="00855662">
      <w:pPr>
        <w:spacing w:line="480" w:lineRule="auto"/>
        <w:rPr>
          <w:rFonts w:ascii="Times New Roman" w:hAnsi="Times New Roman" w:cs="Times New Roman"/>
          <w:b/>
          <w:bCs/>
        </w:rPr>
      </w:pPr>
      <w:r w:rsidRPr="00855662">
        <w:rPr>
          <w:rFonts w:ascii="Times New Roman" w:hAnsi="Times New Roman" w:cs="Times New Roman"/>
          <w:b/>
          <w:bCs/>
        </w:rPr>
        <w:t>Public Policy and Governance</w:t>
      </w:r>
    </w:p>
    <w:p w14:paraId="217549F4" w14:textId="306E54DD" w:rsidR="00855662" w:rsidRPr="00855662" w:rsidRDefault="00855662" w:rsidP="00855662">
      <w:pPr>
        <w:spacing w:line="480" w:lineRule="auto"/>
        <w:ind w:firstLine="720"/>
        <w:rPr>
          <w:rFonts w:ascii="Times New Roman" w:hAnsi="Times New Roman" w:cs="Times New Roman"/>
        </w:rPr>
      </w:pPr>
      <w:r w:rsidRPr="00855662">
        <w:rPr>
          <w:rFonts w:ascii="Times New Roman" w:hAnsi="Times New Roman" w:cs="Times New Roman"/>
        </w:rPr>
        <w:t xml:space="preserve">Government at all levels allocates substantial resources to economic development interventions under various theories of change. Enterprise zones, tax increment financing districts, opportunity zones, and sector-specific subsidies all assume that targeted interventions can alter trajectories. However, if 99.87% of business density variation is explained by historical </w:t>
      </w:r>
      <w:r w:rsidRPr="00855662">
        <w:rPr>
          <w:rFonts w:ascii="Times New Roman" w:hAnsi="Times New Roman" w:cs="Times New Roman"/>
        </w:rPr>
        <w:lastRenderedPageBreak/>
        <w:t>patterns, many of these interventions may have limited impact. The finding of temporal autocorrelation contributes to more realistic expectations and better-designed interventions. Extreme temporal inertia means that interventions aimed at altering business density patterns require sustained commitment over decades, not years. Political systems with short electoral cycles may systematically underinvest in effective long-term strategies while overinvesting in visible short-term projects with limited impact on fundamental trajectories. The analysis shows that ZIP code and sector identity matter for the level of business density but not for its dynamics. Policymakers should distinguish between sustaining existing momentum in high-density areas and changing the growth rate or direction in low-density areas. Different policy tools are appropriate for each goal. Rather than attempting to transform low-density areas to match high-density areas, policymakers might more effectively pursue a portfolio strategy: invest in amplifying momentum where it exists, provide mobility assistance to help people access high-opportunity areas, and accept that some areas may not support dense commercial activity regardless of intervention intensity.</w:t>
      </w:r>
    </w:p>
    <w:p w14:paraId="2BA2C79F" w14:textId="77777777" w:rsidR="00855662" w:rsidRPr="00855662" w:rsidRDefault="00855662" w:rsidP="00855662">
      <w:pPr>
        <w:spacing w:line="480" w:lineRule="auto"/>
        <w:rPr>
          <w:rFonts w:ascii="Times New Roman" w:hAnsi="Times New Roman" w:cs="Times New Roman"/>
          <w:b/>
          <w:bCs/>
        </w:rPr>
      </w:pPr>
      <w:r w:rsidRPr="00855662">
        <w:rPr>
          <w:rFonts w:ascii="Times New Roman" w:hAnsi="Times New Roman" w:cs="Times New Roman"/>
          <w:b/>
          <w:bCs/>
        </w:rPr>
        <w:t>Broader Societal Impact</w:t>
      </w:r>
    </w:p>
    <w:p w14:paraId="1ED0D829" w14:textId="41833924" w:rsidR="00855662" w:rsidRPr="00855662" w:rsidRDefault="00855662" w:rsidP="00855662">
      <w:pPr>
        <w:spacing w:line="480" w:lineRule="auto"/>
        <w:ind w:firstLine="720"/>
        <w:rPr>
          <w:rFonts w:ascii="Times New Roman" w:hAnsi="Times New Roman" w:cs="Times New Roman"/>
        </w:rPr>
      </w:pPr>
      <w:r w:rsidRPr="00855662">
        <w:rPr>
          <w:rFonts w:ascii="Times New Roman" w:hAnsi="Times New Roman" w:cs="Times New Roman"/>
        </w:rPr>
        <w:t xml:space="preserve">This analysis contributes to solving real-world challenges by promoting more realistic, evidence-based approaches to economic development. The key contribution is tempering expectations about the speed and ease of changing business density patterns while directing resources toward interventions that work with, rather than against, temporal momentum. Specifically, this work informs societal challenges by preventing wasted resources on ineffective interventions. Billions of dollars are spent annually on place-based interventions that attempt to overcome temporal inertia without acknowledging its strength. This analysis provides empirical evidence that such interventions face much higher barriers than typically assumed. </w:t>
      </w:r>
      <w:r w:rsidRPr="00855662">
        <w:rPr>
          <w:rFonts w:ascii="Times New Roman" w:hAnsi="Times New Roman" w:cs="Times New Roman"/>
        </w:rPr>
        <w:lastRenderedPageBreak/>
        <w:t xml:space="preserve">Acknowledging that business density patterns are highly persistent allows for more honest conversations about spatial inequality. Rather than </w:t>
      </w:r>
      <w:r w:rsidR="00AA01F2" w:rsidRPr="00855662">
        <w:rPr>
          <w:rFonts w:ascii="Times New Roman" w:hAnsi="Times New Roman" w:cs="Times New Roman"/>
        </w:rPr>
        <w:t>if</w:t>
      </w:r>
      <w:r w:rsidRPr="00855662">
        <w:rPr>
          <w:rFonts w:ascii="Times New Roman" w:hAnsi="Times New Roman" w:cs="Times New Roman"/>
        </w:rPr>
        <w:t xml:space="preserve"> market forces or modest interventions will eventually equalize opportunities across space, policymakers can design compensatory policies (mobility assistance, remote work infrastructure, universal basic services) that acknowledge and address persistent spatial inequality. The high predictability of business density patterns (R² = 0.9917) means that agencies can forecast future conditions with considerable confidence. This enables proactive rather than reactive policy, allowing healthcare systems, school districts, and infrastructure agencies to plan for inevitable changes rather than being surprised by them. Public debates about economic development often assume that policy failures reflect poor execution or insufficient funding. This analysis suggests that some patterns may resist even well-executed, well-funded interventions due to fundamental temporal dynamics. This reframing can lead to more productive debates about what policy can and cannot achieve. The ultimate societal contribution of this work is to promote more realistic, evidence-based approaches to addressing spatial inequality and economic development challenges. By revealing the extreme strength of temporal inertia in business density patterns, this analysis encourages policymakers to design interventions that acknowledge and work with these forces rather than assuming they can be easily overcome.</w:t>
      </w:r>
    </w:p>
    <w:p w14:paraId="51A8F74E" w14:textId="06FE9EE3" w:rsidR="003778FD" w:rsidRDefault="00AA01F2" w:rsidP="00AA01F2">
      <w:pPr>
        <w:rPr>
          <w:rFonts w:ascii="Times New Roman" w:hAnsi="Times New Roman" w:cs="Times New Roman"/>
          <w:b/>
          <w:bCs/>
        </w:rPr>
      </w:pPr>
      <w:r>
        <w:rPr>
          <w:rFonts w:ascii="Times New Roman" w:hAnsi="Times New Roman" w:cs="Times New Roman"/>
          <w:b/>
          <w:bCs/>
        </w:rPr>
        <w:t>Conclusion</w:t>
      </w:r>
    </w:p>
    <w:p w14:paraId="6C39666B" w14:textId="77777777" w:rsidR="00AA01F2" w:rsidRPr="00AA01F2" w:rsidRDefault="00AA01F2" w:rsidP="00AA01F2">
      <w:pPr>
        <w:spacing w:line="480" w:lineRule="auto"/>
        <w:rPr>
          <w:rFonts w:ascii="Times New Roman" w:hAnsi="Times New Roman" w:cs="Times New Roman"/>
        </w:rPr>
      </w:pPr>
      <w:r w:rsidRPr="00AA01F2">
        <w:rPr>
          <w:rFonts w:ascii="Times New Roman" w:hAnsi="Times New Roman" w:cs="Times New Roman"/>
        </w:rPr>
        <w:t xml:space="preserve">This analysis </w:t>
      </w:r>
      <w:proofErr w:type="gramStart"/>
      <w:r w:rsidRPr="00AA01F2">
        <w:rPr>
          <w:rFonts w:ascii="Times New Roman" w:hAnsi="Times New Roman" w:cs="Times New Roman"/>
        </w:rPr>
        <w:t>set</w:t>
      </w:r>
      <w:proofErr w:type="gramEnd"/>
      <w:r w:rsidRPr="00AA01F2">
        <w:rPr>
          <w:rFonts w:ascii="Times New Roman" w:hAnsi="Times New Roman" w:cs="Times New Roman"/>
        </w:rPr>
        <w:t xml:space="preserve"> out to determine whether business density is driven by structural factors or by temporal momentum. Using County Business Patterns data from 2000-2023, a dual modeling approach (OLS and Random Forest regression) was implemented to test three hypotheses regarding temporal autocorrelation, sectoral heterogeneity, and geographic fixed effects. The </w:t>
      </w:r>
      <w:r w:rsidRPr="00AA01F2">
        <w:rPr>
          <w:rFonts w:ascii="Times New Roman" w:hAnsi="Times New Roman" w:cs="Times New Roman"/>
        </w:rPr>
        <w:lastRenderedPageBreak/>
        <w:t>findings decisively demonstrate that business density is fundamentally a momentum-driven time series, with 99.87% of current density variation explained by the previous year's density alone.</w:t>
      </w:r>
    </w:p>
    <w:p w14:paraId="711B04A3" w14:textId="40D9A38F" w:rsidR="00AA01F2" w:rsidRPr="00AA01F2" w:rsidRDefault="00AA01F2" w:rsidP="00AA01F2">
      <w:pPr>
        <w:spacing w:line="480" w:lineRule="auto"/>
        <w:rPr>
          <w:rFonts w:ascii="Times New Roman" w:hAnsi="Times New Roman" w:cs="Times New Roman"/>
        </w:rPr>
      </w:pPr>
      <w:r w:rsidRPr="00AA01F2">
        <w:rPr>
          <w:rFonts w:ascii="Times New Roman" w:hAnsi="Times New Roman" w:cs="Times New Roman"/>
        </w:rPr>
        <w:t xml:space="preserve">Hypothesis 1, examining temporal autocorrelation, was not rejected. Both models achieved exceptional predictive accuracy (R² = 0.9917, MSE = 0.0078), with Random Forest feature importance analysis revealing the overwhelming dominance of the lagged density variable. This confirms that business ecosystems exhibit extreme path dependence, in which established patterns persist through agglomeration economies and network effects. Hypotheses 2 and 3, testing sector and geographic effects respectively, were both rejected. The industry sector and ZIP code location together contributed less than 0.13% to predictive accuracy after </w:t>
      </w:r>
      <w:proofErr w:type="gramStart"/>
      <w:r w:rsidRPr="00AA01F2">
        <w:rPr>
          <w:rFonts w:ascii="Times New Roman" w:hAnsi="Times New Roman" w:cs="Times New Roman"/>
        </w:rPr>
        <w:t>controlling</w:t>
      </w:r>
      <w:r w:rsidRPr="00AA01F2">
        <w:rPr>
          <w:rFonts w:ascii="Times New Roman" w:hAnsi="Times New Roman" w:cs="Times New Roman"/>
        </w:rPr>
        <w:t xml:space="preserve"> </w:t>
      </w:r>
      <w:r>
        <w:rPr>
          <w:rFonts w:ascii="Times New Roman" w:hAnsi="Times New Roman" w:cs="Times New Roman"/>
        </w:rPr>
        <w:t>for</w:t>
      </w:r>
      <w:proofErr w:type="gramEnd"/>
      <w:r>
        <w:rPr>
          <w:rFonts w:ascii="Times New Roman" w:hAnsi="Times New Roman" w:cs="Times New Roman"/>
        </w:rPr>
        <w:t xml:space="preserve"> </w:t>
      </w:r>
      <w:r w:rsidRPr="00AA01F2">
        <w:rPr>
          <w:rFonts w:ascii="Times New Roman" w:hAnsi="Times New Roman" w:cs="Times New Roman"/>
        </w:rPr>
        <w:t>historical density. While sectors and locations differ in their density levels, these structural factors do not meaningfully predict density dynamics.</w:t>
      </w:r>
    </w:p>
    <w:p w14:paraId="348DE577" w14:textId="77777777" w:rsidR="00AA01F2" w:rsidRPr="00AA01F2" w:rsidRDefault="00AA01F2" w:rsidP="00AA01F2">
      <w:pPr>
        <w:spacing w:line="480" w:lineRule="auto"/>
        <w:rPr>
          <w:rFonts w:ascii="Times New Roman" w:hAnsi="Times New Roman" w:cs="Times New Roman"/>
        </w:rPr>
      </w:pPr>
      <w:r w:rsidRPr="00AA01F2">
        <w:rPr>
          <w:rFonts w:ascii="Times New Roman" w:hAnsi="Times New Roman" w:cs="Times New Roman"/>
        </w:rPr>
        <w:t>The most significant challenge encountered was severe multicollinearity (condition number = 6.39 × 10⁵), which initially appeared problematic but ultimately revealed the substantive finding: the lagged variable genuinely dominates the data-generating process. The Random Forest feature importance analysis proved critical for distinguishing statistical significance from practical importance.</w:t>
      </w:r>
    </w:p>
    <w:p w14:paraId="17876615" w14:textId="668CAEB5" w:rsidR="003778FD" w:rsidRPr="003778FD" w:rsidRDefault="00AA01F2" w:rsidP="00AA01F2">
      <w:pPr>
        <w:spacing w:line="480" w:lineRule="auto"/>
        <w:rPr>
          <w:rFonts w:ascii="Times New Roman" w:hAnsi="Times New Roman" w:cs="Times New Roman"/>
        </w:rPr>
      </w:pPr>
      <w:r w:rsidRPr="00AA01F2">
        <w:rPr>
          <w:rFonts w:ascii="Times New Roman" w:hAnsi="Times New Roman" w:cs="Times New Roman"/>
        </w:rPr>
        <w:t xml:space="preserve">These findings have profound policy implications. Economic interventions targeting specific sectors or locations face powerful momentum barriers requiring sustained, multi-year commitments rather than one-time investments. Future research should employ pure time-series methods (ARIMA, VAR) and analyze residuals to determine whether structural factors influence growth rates even when they cannot predict absolute levels. </w:t>
      </w:r>
    </w:p>
    <w:p w14:paraId="58090A47" w14:textId="77777777" w:rsidR="003778FD" w:rsidRPr="00DF3CD3" w:rsidRDefault="003778FD" w:rsidP="003778FD">
      <w:pPr>
        <w:pStyle w:val="Heading1"/>
        <w:spacing w:line="480" w:lineRule="auto"/>
        <w:rPr>
          <w:rFonts w:ascii="Times New Roman" w:hAnsi="Times New Roman" w:cs="Times New Roman"/>
          <w:b/>
          <w:bCs/>
          <w:color w:val="auto"/>
          <w:sz w:val="24"/>
          <w:szCs w:val="24"/>
        </w:rPr>
      </w:pPr>
      <w:bookmarkStart w:id="5" w:name="_Toc213938438"/>
      <w:r w:rsidRPr="00DF3CD3">
        <w:rPr>
          <w:rFonts w:ascii="Times New Roman" w:hAnsi="Times New Roman" w:cs="Times New Roman"/>
          <w:b/>
          <w:bCs/>
          <w:color w:val="auto"/>
          <w:sz w:val="24"/>
          <w:szCs w:val="24"/>
        </w:rPr>
        <w:lastRenderedPageBreak/>
        <w:t>References</w:t>
      </w:r>
      <w:bookmarkEnd w:id="5"/>
    </w:p>
    <w:p w14:paraId="2D13EAB6" w14:textId="77777777" w:rsidR="00855662" w:rsidRPr="00855662" w:rsidRDefault="00855662" w:rsidP="00855662">
      <w:pPr>
        <w:ind w:left="720" w:hanging="720"/>
        <w:rPr>
          <w:rFonts w:ascii="Times New Roman" w:hAnsi="Times New Roman" w:cs="Times New Roman"/>
        </w:rPr>
      </w:pPr>
      <w:proofErr w:type="spellStart"/>
      <w:r w:rsidRPr="00855662">
        <w:rPr>
          <w:rFonts w:ascii="Times New Roman" w:hAnsi="Times New Roman" w:cs="Times New Roman"/>
        </w:rPr>
        <w:t>AZGeo</w:t>
      </w:r>
      <w:proofErr w:type="spellEnd"/>
      <w:r w:rsidRPr="00855662">
        <w:rPr>
          <w:rFonts w:ascii="Times New Roman" w:hAnsi="Times New Roman" w:cs="Times New Roman"/>
        </w:rPr>
        <w:t xml:space="preserve"> ArcGIS Online. (2020, August 24). </w:t>
      </w:r>
      <w:r w:rsidRPr="00855662">
        <w:rPr>
          <w:rFonts w:ascii="Times New Roman" w:hAnsi="Times New Roman" w:cs="Times New Roman"/>
          <w:i/>
          <w:iCs/>
        </w:rPr>
        <w:t>USA ZIP codes</w:t>
      </w:r>
      <w:r w:rsidRPr="00855662">
        <w:rPr>
          <w:rFonts w:ascii="Times New Roman" w:hAnsi="Times New Roman" w:cs="Times New Roman"/>
        </w:rPr>
        <w:t xml:space="preserve"> [Data set]. https://azgeo-open-data-agic.hub.arcgis.com/datasets/azgeo::usa-zip-codes/about</w:t>
      </w:r>
    </w:p>
    <w:p w14:paraId="471BB428" w14:textId="77777777" w:rsidR="00855662" w:rsidRDefault="00855662" w:rsidP="00855662">
      <w:pPr>
        <w:ind w:left="720" w:hanging="720"/>
        <w:rPr>
          <w:rFonts w:ascii="Times New Roman" w:hAnsi="Times New Roman" w:cs="Times New Roman"/>
        </w:rPr>
      </w:pPr>
    </w:p>
    <w:p w14:paraId="70200747" w14:textId="5D70AFF8" w:rsidR="00855662" w:rsidRP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Ballard Brief. (2025). </w:t>
      </w:r>
      <w:r w:rsidRPr="00855662">
        <w:rPr>
          <w:rFonts w:ascii="Times New Roman" w:hAnsi="Times New Roman" w:cs="Times New Roman"/>
          <w:i/>
          <w:iCs/>
        </w:rPr>
        <w:t>Healthcare access disparities among rural populations in the United States</w:t>
      </w:r>
      <w:r w:rsidRPr="00855662">
        <w:rPr>
          <w:rFonts w:ascii="Times New Roman" w:hAnsi="Times New Roman" w:cs="Times New Roman"/>
        </w:rPr>
        <w:t>. https://ballardbrief.byu.edu/issue-briefs/healthcare-access-disparities-among-rural-populations-in-the-united-states</w:t>
      </w:r>
    </w:p>
    <w:p w14:paraId="2A280C68" w14:textId="77777777" w:rsidR="00855662" w:rsidRDefault="00855662" w:rsidP="00855662">
      <w:pPr>
        <w:ind w:left="720" w:hanging="720"/>
        <w:rPr>
          <w:rFonts w:ascii="Times New Roman" w:hAnsi="Times New Roman" w:cs="Times New Roman"/>
        </w:rPr>
      </w:pPr>
    </w:p>
    <w:p w14:paraId="17C433B8" w14:textId="2D86DF0F" w:rsidR="00855662" w:rsidRP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Coker, C. (2025). </w:t>
      </w:r>
      <w:r w:rsidRPr="00855662">
        <w:rPr>
          <w:rFonts w:ascii="Times New Roman" w:hAnsi="Times New Roman" w:cs="Times New Roman"/>
          <w:i/>
          <w:iCs/>
        </w:rPr>
        <w:t>Capstone report: Economic analysis of development around the Phoenix light rail</w:t>
      </w:r>
      <w:r w:rsidRPr="00855662">
        <w:rPr>
          <w:rFonts w:ascii="Times New Roman" w:hAnsi="Times New Roman" w:cs="Times New Roman"/>
        </w:rPr>
        <w:t>. Unpublished manuscript, Mesa Community College.</w:t>
      </w:r>
    </w:p>
    <w:p w14:paraId="7A767581" w14:textId="77777777" w:rsidR="00855662" w:rsidRDefault="00855662" w:rsidP="00855662">
      <w:pPr>
        <w:ind w:left="720" w:hanging="720"/>
        <w:rPr>
          <w:rFonts w:ascii="Times New Roman" w:hAnsi="Times New Roman" w:cs="Times New Roman"/>
        </w:rPr>
      </w:pPr>
    </w:p>
    <w:p w14:paraId="5D00D64F" w14:textId="6BF03D8F" w:rsidR="00855662" w:rsidRP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Credit, K. (2018). Transit-oriented economic development: The impact of light rail on new business starts in the Phoenix, AZ region, USA. </w:t>
      </w:r>
      <w:r w:rsidRPr="00855662">
        <w:rPr>
          <w:rFonts w:ascii="Times New Roman" w:hAnsi="Times New Roman" w:cs="Times New Roman"/>
          <w:i/>
          <w:iCs/>
        </w:rPr>
        <w:t>Urban Studies</w:t>
      </w:r>
      <w:r w:rsidRPr="00855662">
        <w:rPr>
          <w:rFonts w:ascii="Times New Roman" w:hAnsi="Times New Roman" w:cs="Times New Roman"/>
        </w:rPr>
        <w:t xml:space="preserve">, </w:t>
      </w:r>
      <w:r w:rsidRPr="00855662">
        <w:rPr>
          <w:rFonts w:ascii="Times New Roman" w:hAnsi="Times New Roman" w:cs="Times New Roman"/>
          <w:i/>
          <w:iCs/>
        </w:rPr>
        <w:t>55</w:t>
      </w:r>
      <w:r w:rsidRPr="00855662">
        <w:rPr>
          <w:rFonts w:ascii="Times New Roman" w:hAnsi="Times New Roman" w:cs="Times New Roman"/>
        </w:rPr>
        <w:t>(13), 2838–2862. [suspicious link removed]</w:t>
      </w:r>
    </w:p>
    <w:p w14:paraId="239A27A9" w14:textId="77777777" w:rsidR="00855662" w:rsidRDefault="00855662" w:rsidP="00855662">
      <w:pPr>
        <w:ind w:left="720" w:hanging="720"/>
        <w:rPr>
          <w:rFonts w:ascii="Times New Roman" w:hAnsi="Times New Roman" w:cs="Times New Roman"/>
        </w:rPr>
      </w:pPr>
    </w:p>
    <w:p w14:paraId="042A84F2" w14:textId="39844D66" w:rsidR="00855662" w:rsidRP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Duke University. (n.d.). </w:t>
      </w:r>
      <w:r w:rsidRPr="00855662">
        <w:rPr>
          <w:rFonts w:ascii="Times New Roman" w:hAnsi="Times New Roman" w:cs="Times New Roman"/>
          <w:i/>
          <w:iCs/>
        </w:rPr>
        <w:t>Fitting time series regression models</w:t>
      </w:r>
      <w:r w:rsidRPr="00855662">
        <w:rPr>
          <w:rFonts w:ascii="Times New Roman" w:hAnsi="Times New Roman" w:cs="Times New Roman"/>
        </w:rPr>
        <w:t>. Retrieved from https://people.duke.edu/~rnau/timereg.html</w:t>
      </w:r>
    </w:p>
    <w:p w14:paraId="3E57632B" w14:textId="77777777" w:rsidR="00855662" w:rsidRDefault="00855662" w:rsidP="00855662">
      <w:pPr>
        <w:ind w:left="720" w:hanging="720"/>
        <w:rPr>
          <w:rFonts w:ascii="Times New Roman" w:hAnsi="Times New Roman" w:cs="Times New Roman"/>
        </w:rPr>
      </w:pPr>
    </w:p>
    <w:p w14:paraId="6E3AEF22" w14:textId="147DEF70" w:rsidR="00855662" w:rsidRPr="00855662" w:rsidRDefault="00855662" w:rsidP="00855662">
      <w:pPr>
        <w:ind w:left="720" w:hanging="720"/>
        <w:rPr>
          <w:rFonts w:ascii="Times New Roman" w:hAnsi="Times New Roman" w:cs="Times New Roman"/>
        </w:rPr>
      </w:pPr>
      <w:proofErr w:type="spellStart"/>
      <w:r w:rsidRPr="00855662">
        <w:rPr>
          <w:rFonts w:ascii="Times New Roman" w:hAnsi="Times New Roman" w:cs="Times New Roman"/>
        </w:rPr>
        <w:t>Duranton</w:t>
      </w:r>
      <w:proofErr w:type="spellEnd"/>
      <w:r w:rsidRPr="00855662">
        <w:rPr>
          <w:rFonts w:ascii="Times New Roman" w:hAnsi="Times New Roman" w:cs="Times New Roman"/>
        </w:rPr>
        <w:t xml:space="preserve">, G., &amp; Puga, D. (2020). The economics of urban density. </w:t>
      </w:r>
      <w:r w:rsidRPr="00855662">
        <w:rPr>
          <w:rFonts w:ascii="Times New Roman" w:hAnsi="Times New Roman" w:cs="Times New Roman"/>
          <w:i/>
          <w:iCs/>
        </w:rPr>
        <w:t>Journal of Economic Perspectives</w:t>
      </w:r>
      <w:r w:rsidRPr="00855662">
        <w:rPr>
          <w:rFonts w:ascii="Times New Roman" w:hAnsi="Times New Roman" w:cs="Times New Roman"/>
        </w:rPr>
        <w:t xml:space="preserve">, </w:t>
      </w:r>
      <w:r w:rsidRPr="00855662">
        <w:rPr>
          <w:rFonts w:ascii="Times New Roman" w:hAnsi="Times New Roman" w:cs="Times New Roman"/>
          <w:i/>
          <w:iCs/>
        </w:rPr>
        <w:t>34</w:t>
      </w:r>
      <w:r w:rsidRPr="00855662">
        <w:rPr>
          <w:rFonts w:ascii="Times New Roman" w:hAnsi="Times New Roman" w:cs="Times New Roman"/>
        </w:rPr>
        <w:t>(3), 3–26.</w:t>
      </w:r>
    </w:p>
    <w:p w14:paraId="410FC178" w14:textId="77777777" w:rsidR="00855662" w:rsidRDefault="00855662" w:rsidP="00855662">
      <w:pPr>
        <w:ind w:left="720" w:hanging="720"/>
        <w:rPr>
          <w:rFonts w:ascii="Times New Roman" w:hAnsi="Times New Roman" w:cs="Times New Roman"/>
        </w:rPr>
      </w:pPr>
    </w:p>
    <w:p w14:paraId="65F4E688" w14:textId="248C9A7F" w:rsidR="00855662" w:rsidRP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Gaskin, D. J., Dinwiddie, G. Y., Chan, K. S., &amp; McCleary, R. (2012). Residential segregation and the availability of primary care physicians. </w:t>
      </w:r>
      <w:r w:rsidRPr="00855662">
        <w:rPr>
          <w:rFonts w:ascii="Times New Roman" w:hAnsi="Times New Roman" w:cs="Times New Roman"/>
          <w:i/>
          <w:iCs/>
        </w:rPr>
        <w:t>Health Services Research</w:t>
      </w:r>
      <w:r w:rsidRPr="00855662">
        <w:rPr>
          <w:rFonts w:ascii="Times New Roman" w:hAnsi="Times New Roman" w:cs="Times New Roman"/>
        </w:rPr>
        <w:t xml:space="preserve">, </w:t>
      </w:r>
      <w:r w:rsidRPr="00855662">
        <w:rPr>
          <w:rFonts w:ascii="Times New Roman" w:hAnsi="Times New Roman" w:cs="Times New Roman"/>
          <w:i/>
          <w:iCs/>
        </w:rPr>
        <w:t>47</w:t>
      </w:r>
      <w:r w:rsidRPr="00855662">
        <w:rPr>
          <w:rFonts w:ascii="Times New Roman" w:hAnsi="Times New Roman" w:cs="Times New Roman"/>
        </w:rPr>
        <w:t>(6), 2353–2376. https://pmc.ncbi.nlm.nih.gov/articles/PMC3416972/</w:t>
      </w:r>
    </w:p>
    <w:p w14:paraId="37A087F5" w14:textId="77777777" w:rsidR="00855662" w:rsidRDefault="00855662" w:rsidP="00855662">
      <w:pPr>
        <w:ind w:left="720" w:hanging="720"/>
        <w:rPr>
          <w:rFonts w:ascii="Times New Roman" w:hAnsi="Times New Roman" w:cs="Times New Roman"/>
        </w:rPr>
      </w:pPr>
    </w:p>
    <w:p w14:paraId="7F3CE0EB" w14:textId="75C23CB9" w:rsidR="00855662" w:rsidRPr="00855662" w:rsidRDefault="00855662" w:rsidP="00855662">
      <w:pPr>
        <w:ind w:left="720" w:hanging="720"/>
        <w:rPr>
          <w:rFonts w:ascii="Times New Roman" w:hAnsi="Times New Roman" w:cs="Times New Roman"/>
        </w:rPr>
      </w:pPr>
      <w:proofErr w:type="spellStart"/>
      <w:r w:rsidRPr="00855662">
        <w:rPr>
          <w:rFonts w:ascii="Times New Roman" w:hAnsi="Times New Roman" w:cs="Times New Roman"/>
        </w:rPr>
        <w:t>Géron</w:t>
      </w:r>
      <w:proofErr w:type="spellEnd"/>
      <w:r w:rsidRPr="00855662">
        <w:rPr>
          <w:rFonts w:ascii="Times New Roman" w:hAnsi="Times New Roman" w:cs="Times New Roman"/>
        </w:rPr>
        <w:t xml:space="preserve">, A. (2022). </w:t>
      </w:r>
      <w:r w:rsidRPr="00855662">
        <w:rPr>
          <w:rFonts w:ascii="Times New Roman" w:hAnsi="Times New Roman" w:cs="Times New Roman"/>
          <w:i/>
          <w:iCs/>
        </w:rPr>
        <w:t xml:space="preserve">Hands-on machine learning with Scikit-Learn, </w:t>
      </w:r>
      <w:proofErr w:type="spellStart"/>
      <w:r w:rsidRPr="00855662">
        <w:rPr>
          <w:rFonts w:ascii="Times New Roman" w:hAnsi="Times New Roman" w:cs="Times New Roman"/>
          <w:i/>
          <w:iCs/>
        </w:rPr>
        <w:t>Keras</w:t>
      </w:r>
      <w:proofErr w:type="spellEnd"/>
      <w:r w:rsidRPr="00855662">
        <w:rPr>
          <w:rFonts w:ascii="Times New Roman" w:hAnsi="Times New Roman" w:cs="Times New Roman"/>
          <w:i/>
          <w:iCs/>
        </w:rPr>
        <w:t>, and TensorFlow</w:t>
      </w:r>
      <w:r w:rsidRPr="00855662">
        <w:rPr>
          <w:rFonts w:ascii="Times New Roman" w:hAnsi="Times New Roman" w:cs="Times New Roman"/>
        </w:rPr>
        <w:t xml:space="preserve"> (3rd ed.). O’Reilly Media.</w:t>
      </w:r>
    </w:p>
    <w:p w14:paraId="0CE62FBE" w14:textId="77777777" w:rsidR="00855662" w:rsidRDefault="00855662" w:rsidP="00855662">
      <w:pPr>
        <w:ind w:left="720" w:hanging="720"/>
        <w:rPr>
          <w:rFonts w:ascii="Times New Roman" w:hAnsi="Times New Roman" w:cs="Times New Roman"/>
        </w:rPr>
      </w:pPr>
    </w:p>
    <w:p w14:paraId="5D8D9EB1" w14:textId="09188655" w:rsidR="00855662" w:rsidRP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Gomez-Lievano, A., &amp; </w:t>
      </w:r>
      <w:proofErr w:type="spellStart"/>
      <w:r w:rsidRPr="00855662">
        <w:rPr>
          <w:rFonts w:ascii="Times New Roman" w:hAnsi="Times New Roman" w:cs="Times New Roman"/>
        </w:rPr>
        <w:t>Fragkias</w:t>
      </w:r>
      <w:proofErr w:type="spellEnd"/>
      <w:r w:rsidRPr="00855662">
        <w:rPr>
          <w:rFonts w:ascii="Times New Roman" w:hAnsi="Times New Roman" w:cs="Times New Roman"/>
        </w:rPr>
        <w:t xml:space="preserve">, M. (2024). </w:t>
      </w:r>
      <w:r w:rsidRPr="00855662">
        <w:rPr>
          <w:rFonts w:ascii="Times New Roman" w:hAnsi="Times New Roman" w:cs="Times New Roman"/>
          <w:i/>
          <w:iCs/>
        </w:rPr>
        <w:t>The benefits and costs of agglomeration: insights from economics and complexity</w:t>
      </w:r>
      <w:r w:rsidRPr="00855662">
        <w:rPr>
          <w:rFonts w:ascii="Times New Roman" w:hAnsi="Times New Roman" w:cs="Times New Roman"/>
        </w:rPr>
        <w:t xml:space="preserve">. Retrieved from </w:t>
      </w:r>
      <w:proofErr w:type="spellStart"/>
      <w:r w:rsidRPr="00855662">
        <w:rPr>
          <w:rFonts w:ascii="Times New Roman" w:hAnsi="Times New Roman" w:cs="Times New Roman"/>
        </w:rPr>
        <w:t>arXiv</w:t>
      </w:r>
      <w:proofErr w:type="spellEnd"/>
      <w:r w:rsidRPr="00855662">
        <w:rPr>
          <w:rFonts w:ascii="Times New Roman" w:hAnsi="Times New Roman" w:cs="Times New Roman"/>
        </w:rPr>
        <w:t>. https://arxiv.org/html/2404.13178v1</w:t>
      </w:r>
    </w:p>
    <w:p w14:paraId="5CCEEAF4" w14:textId="77777777" w:rsidR="00855662" w:rsidRDefault="00855662" w:rsidP="00855662">
      <w:pPr>
        <w:ind w:left="720" w:hanging="720"/>
        <w:rPr>
          <w:rFonts w:ascii="Times New Roman" w:hAnsi="Times New Roman" w:cs="Times New Roman"/>
        </w:rPr>
      </w:pPr>
    </w:p>
    <w:p w14:paraId="1D0DC7F1" w14:textId="455EB191" w:rsidR="00855662" w:rsidRP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National Center for Education Statistics. (2024). </w:t>
      </w:r>
      <w:r w:rsidRPr="00855662">
        <w:rPr>
          <w:rFonts w:ascii="Times New Roman" w:hAnsi="Times New Roman" w:cs="Times New Roman"/>
          <w:i/>
          <w:iCs/>
        </w:rPr>
        <w:t>Public school revenue sources</w:t>
      </w:r>
      <w:r w:rsidRPr="00855662">
        <w:rPr>
          <w:rFonts w:ascii="Times New Roman" w:hAnsi="Times New Roman" w:cs="Times New Roman"/>
        </w:rPr>
        <w:t>. Condition of Education. U.S. Department of Education, Institute of Education Sciences. https://nces.ed.gov/programs/coe/indicator/cma/public-school-revenue</w:t>
      </w:r>
    </w:p>
    <w:p w14:paraId="57893262" w14:textId="77777777" w:rsidR="00855662" w:rsidRDefault="00855662" w:rsidP="00855662">
      <w:pPr>
        <w:ind w:left="720" w:hanging="720"/>
        <w:rPr>
          <w:rFonts w:ascii="Times New Roman" w:hAnsi="Times New Roman" w:cs="Times New Roman"/>
        </w:rPr>
      </w:pPr>
    </w:p>
    <w:p w14:paraId="34BC21A6" w14:textId="285ECA72" w:rsidR="00855662" w:rsidRPr="00855662" w:rsidRDefault="00855662" w:rsidP="00855662">
      <w:pPr>
        <w:ind w:left="720" w:hanging="720"/>
        <w:rPr>
          <w:rFonts w:ascii="Times New Roman" w:hAnsi="Times New Roman" w:cs="Times New Roman"/>
        </w:rPr>
      </w:pPr>
      <w:proofErr w:type="spellStart"/>
      <w:r w:rsidRPr="00855662">
        <w:rPr>
          <w:rFonts w:ascii="Times New Roman" w:hAnsi="Times New Roman" w:cs="Times New Roman"/>
        </w:rPr>
        <w:t>PolicyMap</w:t>
      </w:r>
      <w:proofErr w:type="spellEnd"/>
      <w:r w:rsidRPr="00855662">
        <w:rPr>
          <w:rFonts w:ascii="Times New Roman" w:hAnsi="Times New Roman" w:cs="Times New Roman"/>
        </w:rPr>
        <w:t xml:space="preserve">. (2025). </w:t>
      </w:r>
      <w:r w:rsidRPr="00855662">
        <w:rPr>
          <w:rFonts w:ascii="Times New Roman" w:hAnsi="Times New Roman" w:cs="Times New Roman"/>
          <w:i/>
          <w:iCs/>
        </w:rPr>
        <w:t>Census: Decennial Census and American Community Survey (ACS) – Data Dictionary</w:t>
      </w:r>
      <w:r w:rsidRPr="00855662">
        <w:rPr>
          <w:rFonts w:ascii="Times New Roman" w:hAnsi="Times New Roman" w:cs="Times New Roman"/>
        </w:rPr>
        <w:t>. https://www-policymap-com.ezp.mesacc.edu/data/dictionary#Census:%20Decennial%20Census%20and%20American%20Community%20Survey%20(ACS)</w:t>
      </w:r>
    </w:p>
    <w:p w14:paraId="738DF78D" w14:textId="77777777" w:rsidR="00855662" w:rsidRDefault="00855662" w:rsidP="00855662">
      <w:pPr>
        <w:ind w:left="720" w:hanging="720"/>
        <w:rPr>
          <w:rFonts w:ascii="Times New Roman" w:hAnsi="Times New Roman" w:cs="Times New Roman"/>
        </w:rPr>
      </w:pPr>
    </w:p>
    <w:p w14:paraId="3063A084" w14:textId="1E9920D9" w:rsidR="00855662" w:rsidRP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School + State Finance Project. (n.d.). </w:t>
      </w:r>
      <w:r w:rsidRPr="00855662">
        <w:rPr>
          <w:rFonts w:ascii="Times New Roman" w:hAnsi="Times New Roman" w:cs="Times New Roman"/>
          <w:i/>
          <w:iCs/>
        </w:rPr>
        <w:t>Role of property taxes</w:t>
      </w:r>
      <w:r w:rsidRPr="00855662">
        <w:rPr>
          <w:rFonts w:ascii="Times New Roman" w:hAnsi="Times New Roman" w:cs="Times New Roman"/>
        </w:rPr>
        <w:t>. https://schoolstatefinance.org/issues/property-taxes</w:t>
      </w:r>
    </w:p>
    <w:p w14:paraId="6804E384" w14:textId="77777777" w:rsidR="00855662" w:rsidRDefault="00855662" w:rsidP="00855662">
      <w:pPr>
        <w:ind w:left="720" w:hanging="720"/>
        <w:rPr>
          <w:rFonts w:ascii="Times New Roman" w:hAnsi="Times New Roman" w:cs="Times New Roman"/>
        </w:rPr>
      </w:pPr>
    </w:p>
    <w:p w14:paraId="7911BF2B" w14:textId="1EC0DDAC" w:rsidR="00855662" w:rsidRP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Signori, D. (n.d.). </w:t>
      </w:r>
      <w:r w:rsidRPr="00855662">
        <w:rPr>
          <w:rFonts w:ascii="Times New Roman" w:hAnsi="Times New Roman" w:cs="Times New Roman"/>
          <w:i/>
          <w:iCs/>
        </w:rPr>
        <w:t>Chapter 2: Ordinary least squares</w:t>
      </w:r>
      <w:r w:rsidRPr="00855662">
        <w:rPr>
          <w:rFonts w:ascii="Times New Roman" w:hAnsi="Times New Roman" w:cs="Times New Roman"/>
        </w:rPr>
        <w:t xml:space="preserve"> [Lecture notes]. Simon Fraser University. https://www.sfu.ca/~dsignori/buec333/lecture%208.pdf</w:t>
      </w:r>
    </w:p>
    <w:p w14:paraId="3374B141" w14:textId="77777777" w:rsidR="00855662" w:rsidRDefault="00855662" w:rsidP="00855662">
      <w:pPr>
        <w:ind w:left="720" w:hanging="720"/>
        <w:rPr>
          <w:rFonts w:ascii="Times New Roman" w:hAnsi="Times New Roman" w:cs="Times New Roman"/>
        </w:rPr>
      </w:pPr>
    </w:p>
    <w:p w14:paraId="38DFBEF2" w14:textId="27639C6C" w:rsidR="00855662" w:rsidRP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U.S. Census Bureau. (2025). </w:t>
      </w:r>
      <w:r w:rsidRPr="00855662">
        <w:rPr>
          <w:rFonts w:ascii="Times New Roman" w:hAnsi="Times New Roman" w:cs="Times New Roman"/>
          <w:i/>
          <w:iCs/>
        </w:rPr>
        <w:t>County business patterns (CBP)</w:t>
      </w:r>
      <w:r w:rsidRPr="00855662">
        <w:rPr>
          <w:rFonts w:ascii="Times New Roman" w:hAnsi="Times New Roman" w:cs="Times New Roman"/>
        </w:rPr>
        <w:t>. U.S. Department of Commerce. https://www.census.gov/programs-surveys/cbp.html</w:t>
      </w:r>
    </w:p>
    <w:p w14:paraId="00786FBF" w14:textId="77777777" w:rsidR="00855662" w:rsidRDefault="00855662" w:rsidP="00855662">
      <w:pPr>
        <w:ind w:left="720" w:hanging="720"/>
        <w:rPr>
          <w:rFonts w:ascii="Times New Roman" w:hAnsi="Times New Roman" w:cs="Times New Roman"/>
        </w:rPr>
      </w:pPr>
    </w:p>
    <w:p w14:paraId="7AAD1A29" w14:textId="3F9CE134" w:rsidR="00855662" w:rsidRP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U.S. Government Accountability Office. (2020). </w:t>
      </w:r>
      <w:r w:rsidRPr="00855662">
        <w:rPr>
          <w:rFonts w:ascii="Times New Roman" w:hAnsi="Times New Roman" w:cs="Times New Roman"/>
          <w:i/>
          <w:iCs/>
        </w:rPr>
        <w:t>Rural hospital closures: Affected residents had reduced access to health care services</w:t>
      </w:r>
      <w:r w:rsidRPr="00855662">
        <w:rPr>
          <w:rFonts w:ascii="Times New Roman" w:hAnsi="Times New Roman" w:cs="Times New Roman"/>
        </w:rPr>
        <w:t xml:space="preserve"> (GAO-21-93). https://www.gao.gov/products/gao-21-93</w:t>
      </w:r>
    </w:p>
    <w:p w14:paraId="1C6DE953" w14:textId="77777777" w:rsidR="00855662" w:rsidRDefault="00855662" w:rsidP="00855662">
      <w:pPr>
        <w:ind w:left="720" w:hanging="720"/>
        <w:rPr>
          <w:rFonts w:ascii="Times New Roman" w:hAnsi="Times New Roman" w:cs="Times New Roman"/>
        </w:rPr>
      </w:pPr>
    </w:p>
    <w:p w14:paraId="5DD18556" w14:textId="1EF447A9" w:rsidR="00855662" w:rsidRP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Valley Metro Regional Public Transportation Authority. (2025). </w:t>
      </w:r>
      <w:proofErr w:type="gramStart"/>
      <w:r w:rsidRPr="00855662">
        <w:rPr>
          <w:rFonts w:ascii="Times New Roman" w:hAnsi="Times New Roman" w:cs="Times New Roman"/>
          <w:i/>
          <w:iCs/>
        </w:rPr>
        <w:t>Developers</w:t>
      </w:r>
      <w:proofErr w:type="gramEnd"/>
      <w:r w:rsidRPr="00855662">
        <w:rPr>
          <w:rFonts w:ascii="Times New Roman" w:hAnsi="Times New Roman" w:cs="Times New Roman"/>
          <w:i/>
          <w:iCs/>
        </w:rPr>
        <w:t xml:space="preserve"> resources</w:t>
      </w:r>
      <w:r w:rsidRPr="00855662">
        <w:rPr>
          <w:rFonts w:ascii="Times New Roman" w:hAnsi="Times New Roman" w:cs="Times New Roman"/>
        </w:rPr>
        <w:t>. https://www.valleymetro.org/contact/developers-resources</w:t>
      </w:r>
    </w:p>
    <w:p w14:paraId="451DAFF6" w14:textId="77777777" w:rsidR="00855662" w:rsidRDefault="00855662" w:rsidP="00855662">
      <w:pPr>
        <w:ind w:left="720" w:hanging="720"/>
        <w:rPr>
          <w:rFonts w:ascii="Times New Roman" w:hAnsi="Times New Roman" w:cs="Times New Roman"/>
        </w:rPr>
      </w:pPr>
    </w:p>
    <w:p w14:paraId="49F52A8E" w14:textId="567E44AE" w:rsidR="00855662" w:rsidRP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Zillow Group. (2024). </w:t>
      </w:r>
      <w:r w:rsidRPr="00855662">
        <w:rPr>
          <w:rFonts w:ascii="Times New Roman" w:hAnsi="Times New Roman" w:cs="Times New Roman"/>
          <w:i/>
          <w:iCs/>
        </w:rPr>
        <w:t>Housing data</w:t>
      </w:r>
      <w:r w:rsidRPr="00855662">
        <w:rPr>
          <w:rFonts w:ascii="Times New Roman" w:hAnsi="Times New Roman" w:cs="Times New Roman"/>
        </w:rPr>
        <w:t>. https://www.zillow.com/research/data/</w:t>
      </w:r>
    </w:p>
    <w:p w14:paraId="77566ACB" w14:textId="484DA737" w:rsidR="0086705F" w:rsidRPr="00DF3CD3" w:rsidRDefault="0086705F" w:rsidP="002F1A70">
      <w:pPr>
        <w:ind w:left="720" w:hanging="720"/>
        <w:rPr>
          <w:rFonts w:ascii="Times New Roman" w:hAnsi="Times New Roman" w:cs="Times New Roman"/>
        </w:rPr>
      </w:pPr>
    </w:p>
    <w:sectPr w:rsidR="0086705F" w:rsidRPr="00DF3CD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92B42" w14:textId="77777777" w:rsidR="00315C05" w:rsidRDefault="00315C05" w:rsidP="00E656D2">
      <w:pPr>
        <w:spacing w:after="0" w:line="240" w:lineRule="auto"/>
      </w:pPr>
      <w:r>
        <w:separator/>
      </w:r>
    </w:p>
  </w:endnote>
  <w:endnote w:type="continuationSeparator" w:id="0">
    <w:p w14:paraId="2ECB6330" w14:textId="77777777" w:rsidR="00315C05" w:rsidRDefault="00315C05" w:rsidP="00E65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5F12A" w14:textId="77777777" w:rsidR="00315C05" w:rsidRDefault="00315C05" w:rsidP="00E656D2">
      <w:pPr>
        <w:spacing w:after="0" w:line="240" w:lineRule="auto"/>
      </w:pPr>
      <w:r>
        <w:separator/>
      </w:r>
    </w:p>
  </w:footnote>
  <w:footnote w:type="continuationSeparator" w:id="0">
    <w:p w14:paraId="09FE6454" w14:textId="77777777" w:rsidR="00315C05" w:rsidRDefault="00315C05" w:rsidP="00E656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21408"/>
      <w:docPartObj>
        <w:docPartGallery w:val="Page Numbers (Top of Page)"/>
        <w:docPartUnique/>
      </w:docPartObj>
    </w:sdtPr>
    <w:sdtEndPr>
      <w:rPr>
        <w:noProof/>
      </w:rPr>
    </w:sdtEndPr>
    <w:sdtContent>
      <w:p w14:paraId="5C8596B4" w14:textId="0ACCBB3D" w:rsidR="00E656D2" w:rsidRDefault="00E656D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8899E73" w14:textId="77777777" w:rsidR="00E656D2" w:rsidRDefault="00E656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494"/>
    <w:multiLevelType w:val="multilevel"/>
    <w:tmpl w:val="0286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B58DB"/>
    <w:multiLevelType w:val="multilevel"/>
    <w:tmpl w:val="3018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15832"/>
    <w:multiLevelType w:val="multilevel"/>
    <w:tmpl w:val="A1C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C0268"/>
    <w:multiLevelType w:val="multilevel"/>
    <w:tmpl w:val="DD161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6850EC"/>
    <w:multiLevelType w:val="multilevel"/>
    <w:tmpl w:val="4F4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16915"/>
    <w:multiLevelType w:val="multilevel"/>
    <w:tmpl w:val="0EE81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1E6B81"/>
    <w:multiLevelType w:val="multilevel"/>
    <w:tmpl w:val="1B40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32CBE"/>
    <w:multiLevelType w:val="multilevel"/>
    <w:tmpl w:val="6192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70CD5"/>
    <w:multiLevelType w:val="multilevel"/>
    <w:tmpl w:val="0224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E0264"/>
    <w:multiLevelType w:val="multilevel"/>
    <w:tmpl w:val="BA8C1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8A720F"/>
    <w:multiLevelType w:val="multilevel"/>
    <w:tmpl w:val="DA7A3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695813"/>
    <w:multiLevelType w:val="multilevel"/>
    <w:tmpl w:val="340C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0150E"/>
    <w:multiLevelType w:val="multilevel"/>
    <w:tmpl w:val="D572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00DEE"/>
    <w:multiLevelType w:val="multilevel"/>
    <w:tmpl w:val="394C6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D4590C"/>
    <w:multiLevelType w:val="multilevel"/>
    <w:tmpl w:val="B28C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33673D"/>
    <w:multiLevelType w:val="multilevel"/>
    <w:tmpl w:val="CFC6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7C3ED0"/>
    <w:multiLevelType w:val="multilevel"/>
    <w:tmpl w:val="CC3CB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2674F"/>
    <w:multiLevelType w:val="multilevel"/>
    <w:tmpl w:val="21E2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A088B"/>
    <w:multiLevelType w:val="multilevel"/>
    <w:tmpl w:val="F6C8E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25726F"/>
    <w:multiLevelType w:val="multilevel"/>
    <w:tmpl w:val="A9DE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F80DE6"/>
    <w:multiLevelType w:val="multilevel"/>
    <w:tmpl w:val="BB949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A94372"/>
    <w:multiLevelType w:val="multilevel"/>
    <w:tmpl w:val="6548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8F13E9"/>
    <w:multiLevelType w:val="multilevel"/>
    <w:tmpl w:val="14CE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7A4EC6"/>
    <w:multiLevelType w:val="multilevel"/>
    <w:tmpl w:val="84F29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0492525">
    <w:abstractNumId w:val="6"/>
  </w:num>
  <w:num w:numId="2" w16cid:durableId="354504523">
    <w:abstractNumId w:val="14"/>
  </w:num>
  <w:num w:numId="3" w16cid:durableId="1631549924">
    <w:abstractNumId w:val="10"/>
  </w:num>
  <w:num w:numId="4" w16cid:durableId="1572038538">
    <w:abstractNumId w:val="20"/>
  </w:num>
  <w:num w:numId="5" w16cid:durableId="1315914330">
    <w:abstractNumId w:val="17"/>
  </w:num>
  <w:num w:numId="6" w16cid:durableId="473377299">
    <w:abstractNumId w:val="12"/>
  </w:num>
  <w:num w:numId="7" w16cid:durableId="1760636681">
    <w:abstractNumId w:val="16"/>
  </w:num>
  <w:num w:numId="8" w16cid:durableId="1708023790">
    <w:abstractNumId w:val="9"/>
  </w:num>
  <w:num w:numId="9" w16cid:durableId="1323122688">
    <w:abstractNumId w:val="18"/>
  </w:num>
  <w:num w:numId="10" w16cid:durableId="1586497135">
    <w:abstractNumId w:val="19"/>
  </w:num>
  <w:num w:numId="11" w16cid:durableId="1219173638">
    <w:abstractNumId w:val="22"/>
  </w:num>
  <w:num w:numId="12" w16cid:durableId="1713573298">
    <w:abstractNumId w:val="8"/>
  </w:num>
  <w:num w:numId="13" w16cid:durableId="2088771339">
    <w:abstractNumId w:val="4"/>
  </w:num>
  <w:num w:numId="14" w16cid:durableId="1313829205">
    <w:abstractNumId w:val="5"/>
  </w:num>
  <w:num w:numId="15" w16cid:durableId="1502354276">
    <w:abstractNumId w:val="2"/>
  </w:num>
  <w:num w:numId="16" w16cid:durableId="1774203294">
    <w:abstractNumId w:val="1"/>
  </w:num>
  <w:num w:numId="17" w16cid:durableId="1563442642">
    <w:abstractNumId w:val="7"/>
  </w:num>
  <w:num w:numId="18" w16cid:durableId="2068531540">
    <w:abstractNumId w:val="23"/>
  </w:num>
  <w:num w:numId="19" w16cid:durableId="1901672421">
    <w:abstractNumId w:val="15"/>
  </w:num>
  <w:num w:numId="20" w16cid:durableId="1279679184">
    <w:abstractNumId w:val="21"/>
  </w:num>
  <w:num w:numId="21" w16cid:durableId="2043244177">
    <w:abstractNumId w:val="3"/>
  </w:num>
  <w:num w:numId="22" w16cid:durableId="860896661">
    <w:abstractNumId w:val="0"/>
  </w:num>
  <w:num w:numId="23" w16cid:durableId="895971286">
    <w:abstractNumId w:val="11"/>
  </w:num>
  <w:num w:numId="24" w16cid:durableId="19075690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721"/>
    <w:rsid w:val="00024A0C"/>
    <w:rsid w:val="001A1A5A"/>
    <w:rsid w:val="001A3D9B"/>
    <w:rsid w:val="001E08C7"/>
    <w:rsid w:val="002D64F7"/>
    <w:rsid w:val="002F1A70"/>
    <w:rsid w:val="00311EFF"/>
    <w:rsid w:val="00315C05"/>
    <w:rsid w:val="003778FD"/>
    <w:rsid w:val="00396900"/>
    <w:rsid w:val="004F3ED6"/>
    <w:rsid w:val="005A2EB8"/>
    <w:rsid w:val="00824DB1"/>
    <w:rsid w:val="00855662"/>
    <w:rsid w:val="0086705F"/>
    <w:rsid w:val="0087125F"/>
    <w:rsid w:val="008F0955"/>
    <w:rsid w:val="00927EAB"/>
    <w:rsid w:val="0097287B"/>
    <w:rsid w:val="009A0E2A"/>
    <w:rsid w:val="00AA01F2"/>
    <w:rsid w:val="00AA5721"/>
    <w:rsid w:val="00AE6A90"/>
    <w:rsid w:val="00B77FD9"/>
    <w:rsid w:val="00B85CF0"/>
    <w:rsid w:val="00BC3DCA"/>
    <w:rsid w:val="00C20750"/>
    <w:rsid w:val="00C72898"/>
    <w:rsid w:val="00D07A3B"/>
    <w:rsid w:val="00D65336"/>
    <w:rsid w:val="00DF3CD3"/>
    <w:rsid w:val="00E656D2"/>
    <w:rsid w:val="00E85D22"/>
    <w:rsid w:val="00F361E0"/>
    <w:rsid w:val="00FB4261"/>
    <w:rsid w:val="00FD1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1766E"/>
  <w15:chartTrackingRefBased/>
  <w15:docId w15:val="{3B19A446-B7AB-40E8-82FA-68299E989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721"/>
  </w:style>
  <w:style w:type="paragraph" w:styleId="Heading1">
    <w:name w:val="heading 1"/>
    <w:basedOn w:val="Normal"/>
    <w:next w:val="Normal"/>
    <w:link w:val="Heading1Char"/>
    <w:uiPriority w:val="9"/>
    <w:qFormat/>
    <w:rsid w:val="00AA5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721"/>
    <w:rPr>
      <w:rFonts w:eastAsiaTheme="majorEastAsia" w:cstheme="majorBidi"/>
      <w:color w:val="272727" w:themeColor="text1" w:themeTint="D8"/>
    </w:rPr>
  </w:style>
  <w:style w:type="paragraph" w:styleId="Title">
    <w:name w:val="Title"/>
    <w:basedOn w:val="Normal"/>
    <w:next w:val="Normal"/>
    <w:link w:val="TitleChar"/>
    <w:uiPriority w:val="10"/>
    <w:qFormat/>
    <w:rsid w:val="00AA5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721"/>
    <w:pPr>
      <w:spacing w:before="160"/>
      <w:jc w:val="center"/>
    </w:pPr>
    <w:rPr>
      <w:i/>
      <w:iCs/>
      <w:color w:val="404040" w:themeColor="text1" w:themeTint="BF"/>
    </w:rPr>
  </w:style>
  <w:style w:type="character" w:customStyle="1" w:styleId="QuoteChar">
    <w:name w:val="Quote Char"/>
    <w:basedOn w:val="DefaultParagraphFont"/>
    <w:link w:val="Quote"/>
    <w:uiPriority w:val="29"/>
    <w:rsid w:val="00AA5721"/>
    <w:rPr>
      <w:i/>
      <w:iCs/>
      <w:color w:val="404040" w:themeColor="text1" w:themeTint="BF"/>
    </w:rPr>
  </w:style>
  <w:style w:type="paragraph" w:styleId="ListParagraph">
    <w:name w:val="List Paragraph"/>
    <w:basedOn w:val="Normal"/>
    <w:uiPriority w:val="34"/>
    <w:qFormat/>
    <w:rsid w:val="00AA5721"/>
    <w:pPr>
      <w:ind w:left="720"/>
      <w:contextualSpacing/>
    </w:pPr>
  </w:style>
  <w:style w:type="character" w:styleId="IntenseEmphasis">
    <w:name w:val="Intense Emphasis"/>
    <w:basedOn w:val="DefaultParagraphFont"/>
    <w:uiPriority w:val="21"/>
    <w:qFormat/>
    <w:rsid w:val="00AA5721"/>
    <w:rPr>
      <w:i/>
      <w:iCs/>
      <w:color w:val="0F4761" w:themeColor="accent1" w:themeShade="BF"/>
    </w:rPr>
  </w:style>
  <w:style w:type="paragraph" w:styleId="IntenseQuote">
    <w:name w:val="Intense Quote"/>
    <w:basedOn w:val="Normal"/>
    <w:next w:val="Normal"/>
    <w:link w:val="IntenseQuoteChar"/>
    <w:uiPriority w:val="30"/>
    <w:qFormat/>
    <w:rsid w:val="00AA5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721"/>
    <w:rPr>
      <w:i/>
      <w:iCs/>
      <w:color w:val="0F4761" w:themeColor="accent1" w:themeShade="BF"/>
    </w:rPr>
  </w:style>
  <w:style w:type="character" w:styleId="IntenseReference">
    <w:name w:val="Intense Reference"/>
    <w:basedOn w:val="DefaultParagraphFont"/>
    <w:uiPriority w:val="32"/>
    <w:qFormat/>
    <w:rsid w:val="00AA5721"/>
    <w:rPr>
      <w:b/>
      <w:bCs/>
      <w:smallCaps/>
      <w:color w:val="0F4761" w:themeColor="accent1" w:themeShade="BF"/>
      <w:spacing w:val="5"/>
    </w:rPr>
  </w:style>
  <w:style w:type="character" w:styleId="Hyperlink">
    <w:name w:val="Hyperlink"/>
    <w:basedOn w:val="DefaultParagraphFont"/>
    <w:uiPriority w:val="99"/>
    <w:unhideWhenUsed/>
    <w:rsid w:val="00AA5721"/>
    <w:rPr>
      <w:color w:val="467886" w:themeColor="hyperlink"/>
      <w:u w:val="single"/>
    </w:rPr>
  </w:style>
  <w:style w:type="character" w:styleId="UnresolvedMention">
    <w:name w:val="Unresolved Mention"/>
    <w:basedOn w:val="DefaultParagraphFont"/>
    <w:uiPriority w:val="99"/>
    <w:semiHidden/>
    <w:unhideWhenUsed/>
    <w:rsid w:val="00AA5721"/>
    <w:rPr>
      <w:color w:val="605E5C"/>
      <w:shd w:val="clear" w:color="auto" w:fill="E1DFDD"/>
    </w:rPr>
  </w:style>
  <w:style w:type="paragraph" w:styleId="Header">
    <w:name w:val="header"/>
    <w:basedOn w:val="Normal"/>
    <w:link w:val="HeaderChar"/>
    <w:uiPriority w:val="99"/>
    <w:unhideWhenUsed/>
    <w:rsid w:val="00E656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56D2"/>
  </w:style>
  <w:style w:type="paragraph" w:styleId="Footer">
    <w:name w:val="footer"/>
    <w:basedOn w:val="Normal"/>
    <w:link w:val="FooterChar"/>
    <w:uiPriority w:val="99"/>
    <w:unhideWhenUsed/>
    <w:rsid w:val="00E656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56D2"/>
  </w:style>
  <w:style w:type="character" w:styleId="FollowedHyperlink">
    <w:name w:val="FollowedHyperlink"/>
    <w:basedOn w:val="DefaultParagraphFont"/>
    <w:uiPriority w:val="99"/>
    <w:semiHidden/>
    <w:unhideWhenUsed/>
    <w:rsid w:val="00311E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535</TotalTime>
  <Pages>28</Pages>
  <Words>7212</Words>
  <Characters>41112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hobo</dc:creator>
  <cp:keywords/>
  <dc:description/>
  <cp:lastModifiedBy>chris hobo</cp:lastModifiedBy>
  <cp:revision>7</cp:revision>
  <dcterms:created xsi:type="dcterms:W3CDTF">2025-11-16T21:00:00Z</dcterms:created>
  <dcterms:modified xsi:type="dcterms:W3CDTF">2025-11-18T23:52:00Z</dcterms:modified>
</cp:coreProperties>
</file>