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43.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3/18/23</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Infection by Severe Acute Respiratory Syndrome Coronavirus 2 (SARS-CoV-2), causing COVID-19, is followed by the shedding of viral particles by multiple excretory functions, including stool and urine production.</w:t>
      </w:r>
    </w:p>
    <w:p>
      <w:pPr>
        <w:pStyle w:val="BodyText"/>
      </w:pPr>
      <w:r>
        <w:t xml:space="preserve">Subsequently, these viral particles can be detected in wastewater influent via RNA extraction, followed by Reverse Transcriptase Quantitative Polymerase Chain Reaction (RT-qPCR) utilizing SARS-CoV-2 specific primers.</w:t>
      </w:r>
    </w:p>
    <w:p>
      <w:pPr>
        <w:pStyle w:val="BodyText"/>
      </w:pPr>
      <w:r>
        <w:t xml:space="preserve">Wastewater-based detection methods have been utilized across the globe as an independent indicator of SARS-CoV-2 viral prevalence and, depending on community-specific factors, as a leading indicator of clinical case trends [4]. WBE methods may also become a primary tool in understanding transmission dynamics as case under reporting increases.</w:t>
      </w:r>
    </w:p>
    <w:bookmarkEnd w:id="21"/>
    <w:bookmarkStart w:id="22" w:name="description-of-data-and-data-source"/>
    <w:p>
      <w:pPr>
        <w:pStyle w:val="Heading2"/>
      </w:pPr>
      <w:r>
        <w:t xml:space="preserve">2.2 Description of data and data source</w:t>
      </w:r>
    </w:p>
    <w:p>
      <w:pPr>
        <w:pStyle w:val="FirstParagraph"/>
      </w:pPr>
      <w:r>
        <w:t xml:space="preserve">24-hour composite samples collected twice weekly, stored at 4C until ready for extraction. 6 extraction replicates were performed for each collection date at treatment facility.</w:t>
      </w:r>
    </w:p>
    <w:p>
      <w:pPr>
        <w:pStyle w:val="BodyText"/>
      </w:pPr>
      <w:r>
        <w:t xml:space="preserve">2019-nCoV N1 and N2 primer-probe sets were used for universal detection of SARS-CoV-2.</w:t>
      </w:r>
    </w:p>
    <w:p>
      <w:pPr>
        <w:pStyle w:val="BodyText"/>
      </w:pPr>
      <w:r>
        <w:t xml:space="preserve">The concentration per reaction of each gene target was determined by the corresponding standard curve, then sample concentration in copies per liter was determined by Equation 1. Total daily copies per day per WRF was determined by Equation 2.</w:t>
      </w:r>
    </w:p>
    <w:bookmarkEnd w:id="22"/>
    <w:bookmarkStart w:id="23" w:name="questionshypotheses-to-be-addressed"/>
    <w:p>
      <w:pPr>
        <w:pStyle w:val="Heading2"/>
      </w:pPr>
      <w:r>
        <w:t xml:space="preserve">2.3 Questions/Hypotheses to be addressed</w:t>
      </w:r>
    </w:p>
    <w:p>
      <w:pPr>
        <w:pStyle w:val="FirstParagraph"/>
      </w:pPr>
      <w:r>
        <w:t xml:space="preserve">Is there a relationship between viral load and clinical case observations?</w:t>
      </w:r>
    </w:p>
    <w:p>
      <w:pPr>
        <w:pStyle w:val="BodyText"/>
      </w:pPr>
      <w:r>
        <w:t xml:space="preserve">Is there a relationship between qPCR percent positive and clinical case observations?</w:t>
      </w:r>
    </w:p>
    <w:p>
      <w:pPr>
        <w:pStyle w:val="BodyText"/>
      </w:pPr>
      <w:r>
        <w:t xml:space="preserve">What do viral load trends look like over time?</w:t>
      </w:r>
    </w:p>
    <w:p>
      <w:pPr>
        <w:pStyle w:val="BodyText"/>
      </w:pPr>
      <w:r>
        <w:t xml:space="preserve">What do clinical case trends look like over time?</w:t>
      </w:r>
    </w:p>
    <w:p>
      <w:pPr>
        <w:pStyle w:val="BodyText"/>
      </w:pPr>
      <w:r>
        <w:t xml:space="preserve">How do each of these temporal trends compare to one another over time?</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r>
        <w:br w:type="page"/>
      </w:r>
    </w:p>
    <w:bookmarkEnd w:id="23"/>
    <w:bookmarkEnd w:id="24"/>
    <w:bookmarkStart w:id="28" w:name="methods"/>
    <w:p>
      <w:pPr>
        <w:pStyle w:val="Heading1"/>
      </w:pPr>
      <w:r>
        <w:t xml:space="preserve">3. Methods</w:t>
      </w:r>
    </w:p>
    <w:bookmarkStart w:id="25" w:name="data-aquisition"/>
    <w:p>
      <w:pPr>
        <w:pStyle w:val="Heading2"/>
      </w:pPr>
      <w:r>
        <w:t xml:space="preserve">3.1 Data aquisition</w:t>
      </w:r>
    </w:p>
    <w:p>
      <w:pPr>
        <w:pStyle w:val="FirstParagraph"/>
      </w:pPr>
      <w:r>
        <w:t xml:space="preserve">Wastewater SARS-CoV-2 data was obtained through weekly surveillance efforts utilizing RT-qPCR methods.</w:t>
      </w:r>
    </w:p>
    <w:p>
      <w:pPr>
        <w:pStyle w:val="BodyText"/>
      </w:pPr>
      <w:r>
        <w:t xml:space="preserve">Water Reclamation Facility data was obtained through data share directly from the WRF representatives.</w:t>
      </w:r>
    </w:p>
    <w:p>
      <w:pPr>
        <w:pStyle w:val="BodyText"/>
      </w:pPr>
      <w:r>
        <w:t xml:space="preserve">COVID data downloaded from Georgia DPH website.</w:t>
      </w:r>
    </w:p>
    <w:bookmarkEnd w:id="25"/>
    <w:bookmarkStart w:id="26" w:name="data-import-and-cleaning"/>
    <w:p>
      <w:pPr>
        <w:pStyle w:val="Heading2"/>
      </w:pPr>
      <w:r>
        <w:t xml:space="preserve">3.2 Data import and cleaning</w:t>
      </w:r>
    </w:p>
    <w:p>
      <w:pPr>
        <w:pStyle w:val="FirstParagraph"/>
      </w:pPr>
      <w:r>
        <w:rPr>
          <w:iCs/>
          <w:i/>
        </w:rPr>
        <w:t xml:space="preserve">qPCR data</w:t>
      </w:r>
    </w:p>
    <w:p>
      <w:pPr>
        <w:pStyle w:val="BodyText"/>
      </w:pPr>
      <w:r>
        <w:t xml:space="preserve">WWTP data</w:t>
      </w:r>
    </w:p>
    <w:p>
      <w:pPr>
        <w:pStyle w:val="BodyText"/>
      </w:pPr>
      <w:r>
        <w:rPr>
          <w:iCs/>
          <w:i/>
        </w:rPr>
        <w:t xml:space="preserve">DPH COVID data</w:t>
      </w:r>
    </w:p>
    <w:bookmarkEnd w:id="26"/>
    <w:bookmarkStart w:id="27" w:name="statistical-analysis"/>
    <w:p>
      <w:pPr>
        <w:pStyle w:val="Heading2"/>
      </w:pPr>
      <w:r>
        <w:t xml:space="preserve">3.3 Statistical analysis</w:t>
      </w:r>
    </w:p>
    <w:p>
      <w:pPr>
        <w:pStyle w:val="FirstParagraph"/>
      </w:pPr>
      <w:r>
        <w:t xml:space="preserve">Simple analyses: Wastewater and clinical data over time, linear regression model of wastewater vs clinical case data</w:t>
      </w:r>
    </w:p>
    <w:p>
      <w:pPr>
        <w:pStyle w:val="BodyText"/>
      </w:pPr>
      <w:r>
        <w:t xml:space="preserve">Full analyses: Wastewater data as predictor for clinical case outcomes</w:t>
      </w:r>
    </w:p>
    <w:p>
      <w:pPr>
        <w:pStyle w:val="BodyText"/>
      </w:pPr>
      <w:r>
        <w:t xml:space="preserve">Steps I took to build and tune model</w:t>
      </w:r>
    </w:p>
    <w:p>
      <w:r>
        <w:br w:type="page"/>
      </w:r>
    </w:p>
    <w:bookmarkEnd w:id="27"/>
    <w:bookmarkEnd w:id="28"/>
    <w:bookmarkStart w:id="49" w:name="results"/>
    <w:p>
      <w:pPr>
        <w:pStyle w:val="Heading1"/>
      </w:pPr>
      <w:r>
        <w:t xml:space="preserve">4. Results</w:t>
      </w:r>
    </w:p>
    <w:bookmarkStart w:id="36" w:name="exploratorydescriptive-analysis"/>
    <w:p>
      <w:pPr>
        <w:pStyle w:val="Heading2"/>
      </w:pPr>
      <w:r>
        <w:t xml:space="preserve">4.1 Exploratory/Descriptive analysis</w:t>
      </w:r>
    </w:p>
    <w:bookmarkStart w:id="29" w:name="tbl-summarytable"/>
    <w:p>
      <w:pPr>
        <w:pStyle w:val="FirstParagraph"/>
      </w:pPr>
      <w:r>
        <w:rPr>
          <w:bCs/>
          <w:b/>
        </w:rPr>
        <w:t xml:space="preserve">?(caption)</w:t>
      </w:r>
    </w:p>
    <w:bookmarkEnd w:id="29"/>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31" name="Picture"/>
                  <a:graphic>
                    <a:graphicData uri="http://schemas.openxmlformats.org/drawingml/2006/picture">
                      <pic:pic>
                        <pic:nvPicPr>
                          <pic:cNvPr descr="images/7DMA_histo.png" id="32" name="Picture"/>
                          <pic:cNvPicPr>
                            <a:picLocks noChangeArrowheads="1" noChangeAspect="1"/>
                          </pic:cNvPicPr>
                        </pic:nvPicPr>
                        <pic:blipFill>
                          <a:blip r:embed="rId30"/>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recorded seven-day moving average for each day</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34" name="Picture"/>
                  <a:graphic>
                    <a:graphicData uri="http://schemas.openxmlformats.org/drawingml/2006/picture">
                      <pic:pic>
                        <pic:nvPicPr>
                          <pic:cNvPr descr="images/total_copies_histo.png" id="35" name="Picture"/>
                          <pic:cNvPicPr>
                            <a:picLocks noChangeArrowheads="1" noChangeAspect="1"/>
                          </pic:cNvPicPr>
                        </pic:nvPicPr>
                        <pic:blipFill>
                          <a:blip r:embed="rId33"/>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viral load per sample collection per target</w:t>
            </w:r>
          </w:p>
        </w:tc>
      </w:tr>
    </w:tbl>
    <w:bookmarkEnd w:id="36"/>
    <w:bookmarkStart w:id="46"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38" name="Picture"/>
                  <a:graphic>
                    <a:graphicData uri="http://schemas.openxmlformats.org/drawingml/2006/picture">
                      <pic:pic>
                        <pic:nvPicPr>
                          <pic:cNvPr descr="images/7DMA_time_plot.png" id="39" name="Picture"/>
                          <pic:cNvPicPr>
                            <a:picLocks noChangeArrowheads="1" noChangeAspect="1"/>
                          </pic:cNvPicPr>
                        </pic:nvPicPr>
                        <pic:blipFill>
                          <a:blip r:embed="rId37"/>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Clinical case seven-day moving average over time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09273"/>
                  <wp:effectExtent b="0" l="0" r="0" t="0"/>
                  <wp:docPr descr="" title="" id="41" name="Picture"/>
                  <a:graphic>
                    <a:graphicData uri="http://schemas.openxmlformats.org/drawingml/2006/picture">
                      <pic:pic>
                        <pic:nvPicPr>
                          <pic:cNvPr descr="images/avg_total_copies_time.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Wastewater viral load over time</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6603"/>
                  <wp:effectExtent b="0" l="0" r="0" t="0"/>
                  <wp:docPr descr="" title="" id="44" name="Picture"/>
                  <a:graphic>
                    <a:graphicData uri="http://schemas.openxmlformats.org/drawingml/2006/picture">
                      <pic:pic>
                        <pic:nvPicPr>
                          <pic:cNvPr descr="images/total_copies_avg_vs_7DMA.png" id="45" name="Picture"/>
                          <pic:cNvPicPr>
                            <a:picLocks noChangeArrowheads="1" noChangeAspect="1"/>
                          </pic:cNvPicPr>
                        </pic:nvPicPr>
                        <pic:blipFill>
                          <a:blip r:embed="rId43"/>
                          <a:stretch>
                            <a:fillRect/>
                          </a:stretch>
                        </pic:blipFill>
                        <pic:spPr bwMode="auto">
                          <a:xfrm>
                            <a:off x="0" y="0"/>
                            <a:ext cx="5334000" cy="3296603"/>
                          </a:xfrm>
                          <a:prstGeom prst="rect">
                            <a:avLst/>
                          </a:prstGeom>
                          <a:noFill/>
                          <a:ln w="9525">
                            <a:noFill/>
                            <a:headEnd/>
                            <a:tailEnd/>
                          </a:ln>
                        </pic:spPr>
                      </pic:pic>
                    </a:graphicData>
                  </a:graphic>
                </wp:inline>
              </w:drawing>
            </w:r>
          </w:p>
          <w:p>
            <w:pPr>
              <w:jc w:val="center"/>
            </w:pPr>
            <w:pPr>
              <w:jc w:val="start"/>
              <w:spacing w:before="200"/>
              <w:pStyle w:val="ImageCaption"/>
            </w:pPr>
            <w:r>
              <w:t xml:space="preserve">Linear regression of viral load vs case seven-day moving average</w:t>
            </w:r>
          </w:p>
        </w:tc>
      </w:tr>
    </w:tbl>
    <w:bookmarkEnd w:id="46"/>
    <w:bookmarkStart w:id="48"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bookmarkStart w:id="47" w:name="tbl-resulttable2"/>
    <w:p>
      <w:pPr>
        <w:pStyle w:val="BodyText"/>
      </w:pPr>
      <w:r>
        <w:rPr>
          <w:bCs/>
          <w:b/>
        </w:rPr>
        <w:t xml:space="preserve">?(caption)</w:t>
      </w:r>
    </w:p>
    <w:bookmarkEnd w:id="47"/>
    <w:p>
      <w:r>
        <w:br w:type="page"/>
      </w:r>
    </w:p>
    <w:bookmarkEnd w:id="48"/>
    <w:bookmarkEnd w:id="49"/>
    <w:bookmarkStart w:id="54" w:name="discussion"/>
    <w:p>
      <w:pPr>
        <w:pStyle w:val="Heading1"/>
      </w:pPr>
      <w:r>
        <w:t xml:space="preserve">5. Discussion</w:t>
      </w:r>
    </w:p>
    <w:bookmarkStart w:id="50"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50"/>
    <w:bookmarkStart w:id="51"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51"/>
    <w:bookmarkStart w:id="53"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Shen, &amp; Handel,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5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53"/>
    <w:bookmarkEnd w:id="54"/>
    <w:bookmarkStart w:id="62" w:name="references"/>
    <w:p>
      <w:pPr>
        <w:pStyle w:val="Heading1"/>
      </w:pPr>
      <w:r>
        <w:t xml:space="preserve">6. References</w:t>
      </w:r>
    </w:p>
    <w:bookmarkStart w:id="61" w:name="refs"/>
    <w:bookmarkStart w:id="5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5">
        <w:r>
          <w:rPr>
            <w:rStyle w:val="Hyperlink"/>
          </w:rPr>
          <w:t xml:space="preserve">https://doi.org/10.1126/science.aaa6146</w:t>
        </w:r>
      </w:hyperlink>
    </w:p>
    <w:bookmarkEnd w:id="56"/>
    <w:bookmarkStart w:id="5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7">
        <w:r>
          <w:rPr>
            <w:rStyle w:val="Hyperlink"/>
          </w:rPr>
          <w:t xml:space="preserve">https://doi.org/10.1093/ofid/ofaa494</w:t>
        </w:r>
      </w:hyperlink>
    </w:p>
    <w:bookmarkEnd w:id="58"/>
    <w:bookmarkStart w:id="6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9">
        <w:r>
          <w:rPr>
            <w:rStyle w:val="Hyperlink"/>
          </w:rPr>
          <w:t xml:space="preserve">https://doi.org/10.1098/rspb.2020.0496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5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93/ofid/ofaa494" TargetMode="External" /><Relationship Type="http://schemas.openxmlformats.org/officeDocument/2006/relationships/hyperlink" Id="rId59" Target="https://doi.org/10.1098/rspb.2020.0496" TargetMode="External" /><Relationship Type="http://schemas.openxmlformats.org/officeDocument/2006/relationships/hyperlink" Id="rId55" Target="https://doi.org/10.1126/science.aaa6146" TargetMode="External" /><Relationship Type="http://schemas.openxmlformats.org/officeDocument/2006/relationships/hyperlink" Id="rId5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2023-03-18T17:39:50Z</dcterms:created>
  <dcterms:modified xsi:type="dcterms:W3CDTF">2023-03-18T17:39:50Z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3/18/23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