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00" w:after="80"/>
      </w:pPr>
      <w:r>
        <w:rPr>
          <w:b/>
          <w:sz w:val="24"/>
        </w:rPr>
        <w:t>Purpose / Scope:</w:t>
      </w:r>
    </w:p>
    <w:p>
      <w:pPr>
        <w:spacing w:before="0" w:after="80"/>
      </w:pPr>
      <w:r>
        <w:rPr>
          <w:b w:val="0"/>
          <w:sz w:val="22"/>
        </w:rPr>
        <w:t>Entry point of the PLM2 implementation program at KTX Toccoa: change management, SEP / project planning, data management, lessons learned and information security move into one controlled, web-based system. In an audit this overview is shown first; the stream document of the topic is pulled next to the live system.</w:t>
      </w:r>
    </w:p>
    <w:p>
      <w:pPr>
        <w:keepNext/>
        <w:spacing w:before="200" w:after="80"/>
      </w:pPr>
      <w:r>
        <w:rPr>
          <w:b/>
          <w:sz w:val="24"/>
        </w:rPr>
        <w:t>Owner / involved: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C. Demmler, Process Development: owner of PLM2 and of every action in this plan, author, keeps it current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Program Management and APQP: support (specification, tests, pilots on the running projects, evidence)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Departments named per action (IT, Quality, Development, Tooling, HR, department heads): support where their part is needed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Plant Management: monthly status review</w:t>
      </w:r>
    </w:p>
    <w:p>
      <w:pPr>
        <w:keepNext/>
        <w:spacing w:before="200" w:after="80"/>
      </w:pPr>
      <w:r>
        <w:rPr>
          <w:b/>
          <w:sz w:val="24"/>
        </w:rPr>
        <w:t>1. Program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3024"/>
        <w:gridCol w:w="1944"/>
      </w:tblGrid>
      <w:tr>
        <w:trPr>
          <w:cantSplit/>
          <w:tblHeader/>
        </w:trPr>
        <w:tc>
          <w:tcPr>
            <w:tcW w:type="dxa" w:w="151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Stream</w:t>
            </w:r>
          </w:p>
        </w:tc>
        <w:tc>
          <w:tcPr>
            <w:tcW w:type="dxa" w:w="302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State today</w:t>
            </w:r>
          </w:p>
        </w:tc>
        <w:tc>
          <w:tcPr>
            <w:tcW w:type="dxa" w:w="194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PLM2 only from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TOC-PLM-01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Change management (ECR)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</w:rPr>
              <w:t>Built.</w:t>
            </w:r>
            <w:r>
              <w:rPr>
                <w:b w:val="0"/>
                <w:sz w:val="18"/>
              </w:rPr>
              <w:t xml:space="preserve"> In test; role model being tightened</w:t>
            </w:r>
          </w:p>
        </w:tc>
        <w:tc>
          <w:tcPr>
            <w:tcW w:type="dxa" w:w="19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12/21/2026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SEP / project database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</w:rPr>
              <w:t>Built.</w:t>
            </w:r>
            <w:r>
              <w:rPr>
                <w:b w:val="0"/>
                <w:sz w:val="18"/>
              </w:rPr>
              <w:t xml:space="preserve"> Evidence being uploaded; 1994 is lead project</w:t>
            </w:r>
          </w:p>
        </w:tc>
        <w:tc>
          <w:tcPr>
            <w:tcW w:type="dxa" w:w="19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01/18/2027 (new projects)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TOC-PLM-03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Data management, traceability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</w:rPr>
              <w:t>Core tight</w:t>
            </w:r>
            <w:r>
              <w:rPr>
                <w:b w:val="0"/>
                <w:sz w:val="18"/>
              </w:rPr>
              <w:t>; remaining functions in development</w:t>
            </w:r>
          </w:p>
        </w:tc>
        <w:tc>
          <w:tcPr>
            <w:tcW w:type="dxa" w:w="19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03/22/2027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learned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</w:rPr>
              <w:t>Built.</w:t>
            </w:r>
            <w:r>
              <w:rPr>
                <w:b w:val="0"/>
                <w:sz w:val="18"/>
              </w:rPr>
              <w:t xml:space="preserve"> Being bound into SEP and ECR</w:t>
            </w:r>
          </w:p>
        </w:tc>
        <w:tc>
          <w:tcPr>
            <w:tcW w:type="dxa" w:w="19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01/04/2027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Information security (TISAX)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</w:rPr>
              <w:t>Built</w:t>
            </w:r>
            <w:r>
              <w:rPr>
                <w:b w:val="0"/>
                <w:sz w:val="18"/>
              </w:rPr>
              <w:t xml:space="preserve"> on company SSO and server; three points tightening</w:t>
            </w:r>
          </w:p>
        </w:tc>
        <w:tc>
          <w:tcPr>
            <w:tcW w:type="dxa" w:w="19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12/11/2026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2. From today to target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24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b/>
          <w:sz w:val="22"/>
        </w:rPr>
        <w:t>Where we come from (brief).</w:t>
      </w:r>
      <w:r>
        <w:rPr>
          <w:b w:val="0"/>
          <w:sz w:val="22"/>
        </w:rPr>
        <w:t xml:space="preserve"> The information is correct today, but it lives in several places: SharePoint lists, Excel forms (GB-CM-0001, GB-DP-0001), network drives and a read-only legacy system. Not everyone can reach every source, and the link between a customer change, the part level, the tool and the gauge is kept by hand. The program closes exactly these points: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1"/>
        <w:gridCol w:w="6192"/>
      </w:tblGrid>
      <w:tr>
        <w:trPr>
          <w:cantSplit/>
          <w:tblHeader/>
        </w:trPr>
        <w:tc>
          <w:tcPr>
            <w:tcW w:type="dxa" w:w="331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Today</w:t>
            </w:r>
          </w:p>
        </w:tc>
        <w:tc>
          <w:tcPr>
            <w:tcW w:type="dxa" w:w="619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with PLM2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Several tools, no single controlled record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One system of record per topic; old sources frozen read-only at go-live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Access depends on site and SharePoint rights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Web access for every department with the company account, rights by role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Traceability maintained by hand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Part-tool-gauge-equipment relations and revision history are system data, with where-used and audit trail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Timing in separate files, tasks by e-mail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Gate dates, change plans and deadlines in the record; every person sees their own tasks with due dates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3. Master timing</w:t>
      </w:r>
    </w:p>
    <w:p>
      <w:pPr>
        <w:spacing w:before="0" w:after="120"/>
      </w:pPr>
      <w:r>
        <w:rPr>
          <w:b w:val="0"/>
          <w:sz w:val="22"/>
        </w:rPr>
        <w:t xml:space="preserve">Each stream runs through </w:t>
      </w:r>
      <w:r>
        <w:rPr>
          <w:b/>
          <w:sz w:val="22"/>
        </w:rPr>
        <w:t>programming</w:t>
      </w:r>
      <w:r>
        <w:rPr>
          <w:b w:val="0"/>
          <w:sz w:val="22"/>
        </w:rPr>
        <w:t xml:space="preserve"> (close the remaining functions), </w:t>
      </w:r>
      <w:r>
        <w:rPr>
          <w:b/>
          <w:sz w:val="22"/>
        </w:rPr>
        <w:t>testing</w:t>
      </w:r>
      <w:r>
        <w:rPr>
          <w:b w:val="0"/>
          <w:sz w:val="22"/>
        </w:rPr>
        <w:t xml:space="preserve"> (scripted acceptance test and live pilot on real projects) and </w:t>
      </w:r>
      <w:r>
        <w:rPr>
          <w:b/>
          <w:sz w:val="22"/>
        </w:rPr>
        <w:t>finalisation</w:t>
      </w:r>
      <w:r>
        <w:rPr>
          <w:b w:val="0"/>
          <w:sz w:val="22"/>
        </w:rPr>
        <w:t xml:space="preserve"> (procedure released, training, old source frozen). Operation and the effectiveness review follow.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20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mas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2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rPr>
          <w:cantSplit/>
          <w:tblHeader/>
        </w:trPr>
        <w:tc>
          <w:tcPr>
            <w:tcW w:type="dxa" w:w="187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763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12/11/2026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ECR acceptance test and G6X pilot complete; SEP gate enforcement live; TISAX points closed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12/21/2026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b/>
                <w:sz w:val="18"/>
              </w:rPr>
              <w:t>ECR go-live:</w:t>
            </w:r>
            <w:r>
              <w:rPr>
                <w:b w:val="0"/>
                <w:sz w:val="18"/>
              </w:rPr>
              <w:t xml:space="preserve"> every new change at TOC runs in PLM2 only; the SharePoint ECC list becomes read-only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01/04/2027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learned procedure released; SEP evidence of running projects uploaded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01/18/2027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b/>
                <w:sz w:val="18"/>
              </w:rPr>
              <w:t>SEP go-live:</w:t>
            </w:r>
            <w:r>
              <w:rPr>
                <w:b w:val="0"/>
                <w:sz w:val="18"/>
              </w:rPr>
              <w:t xml:space="preserve"> new projects start in PLM2 only; the Excel SEP matrix is retired for new projects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03/22/2027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management go-live:</w:t>
            </w:r>
            <w:r>
              <w:rPr>
                <w:b w:val="0"/>
                <w:sz w:val="18"/>
              </w:rPr>
              <w:t xml:space="preserve"> network drives read-only for active projects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03/2027</w:t>
            </w:r>
          </w:p>
        </w:tc>
        <w:tc>
          <w:tcPr>
            <w:tcW w:type="dxa" w:w="763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Effectiveness reviews per stream, reported to management review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4. Using this in an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440"/>
        <w:gridCol w:w="4608"/>
      </w:tblGrid>
      <w:tr>
        <w:trPr>
          <w:cantSplit/>
          <w:tblHeader/>
        </w:trPr>
        <w:tc>
          <w:tcPr>
            <w:tcW w:type="dxa" w:w="3456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If the auditor asks about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Pull</w:t>
            </w:r>
          </w:p>
        </w:tc>
        <w:tc>
          <w:tcPr>
            <w:tcW w:type="dxa" w:w="4608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Show live in PLM2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Control of changes (IATF 8.5.6, 8.3.6)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TOC-PLM-01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 change record: stages, hard gates, routing, timing plan, sign-offs, audit trail; G6X changes CR-2026-0001..0003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Project planning, APQP, gates (IATF 8.3.2, VDA MLA)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TOC-PLM-02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Project 1994: SEP matrix RG1-RG7, items, evidence, dual sign-off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Engineering specs, document control, traceability (IATF 7.5.3, 8.5.2)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TOC-PLM-03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Part with revision history, where-used, tool and gauge relations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Organisational knowledge (IATF 7.1.6, 10.3)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TOC-PLM-04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Lessons board: G6X lessons with actions and effectiveness proof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Information security, prototype data (TISAX, VDA ISA)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TOC-PLM-05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Company sign-in, roles, classification, audit trail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Status of all of the above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TOC-PLM-LOP (KTX LOP F-DVS-CORP-010)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Open actions with owner, due date and status</w:t>
            </w:r>
          </w:p>
        </w:tc>
      </w:tr>
    </w:tbl>
    <w:p/>
    <w:p>
      <w:pPr>
        <w:spacing w:before="0" w:after="120"/>
      </w:pPr>
      <w:r>
        <w:rPr>
          <w:b/>
          <w:sz w:val="22"/>
        </w:rPr>
        <w:t>Rule until each go-live:</w:t>
      </w:r>
      <w:r>
        <w:rPr>
          <w:b w:val="0"/>
          <w:sz w:val="22"/>
        </w:rPr>
        <w:t xml:space="preserve"> the existing controlled forms stay valid and are filed on the PLM2 record, so control never has a gap. Where both exist, the PLM2 record leads.</w:t>
      </w:r>
    </w:p>
    <w:p>
      <w:pPr>
        <w:keepNext/>
        <w:spacing w:before="200" w:after="80"/>
      </w:pPr>
      <w:r>
        <w:rPr>
          <w:b/>
          <w:sz w:val="24"/>
        </w:rPr>
        <w:t>5. How we implement: completed examples</w:t>
      </w:r>
    </w:p>
    <w:p>
      <w:pPr>
        <w:spacing w:before="0" w:after="120"/>
      </w:pPr>
      <w:r>
        <w:rPr>
          <w:b w:val="0"/>
          <w:sz w:val="22"/>
        </w:rPr>
        <w:t>PLM2 follows the same method that already brought two systems into daily controlled use at KTX Toccoa. Both run on the same company server, behind the same company sign-in, and are the record for their process today.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40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etho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05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744"/>
        <w:gridCol w:w="3671"/>
      </w:tblGrid>
      <w:tr>
        <w:trPr>
          <w:cantSplit/>
          <w:tblHeader/>
        </w:trPr>
        <w:tc>
          <w:tcPr>
            <w:tcW w:type="dxa" w:w="2088"/>
            <w:shd w:val="clear" w:color="auto" w:fill="D9D9D9"/>
          </w:tcPr>
          <w:p>
            <w:pPr>
              <w:spacing w:before="20" w:after="20"/>
            </w:pPr>
          </w:p>
        </w:tc>
        <w:tc>
          <w:tcPr>
            <w:tcW w:type="dxa" w:w="3744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TWOS (tooling work orders)</w:t>
            </w:r>
          </w:p>
        </w:tc>
        <w:tc>
          <w:tcPr>
            <w:tcW w:type="dxa" w:w="3672"/>
            <w:shd w:val="clear" w:color="auto" w:fill="D9D9D9"/>
          </w:tcPr>
          <w:p>
            <w:pPr>
              <w:spacing w:before="20" w:after="20"/>
            </w:pPr>
            <w:r>
              <w:rPr>
                <w:b/>
                <w:sz w:val="18"/>
              </w:rPr>
              <w:t>RFQ2 (quotation system)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Process controlled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Tool work orders, press calls, repairs, preventive maintenance, tool handover, spare parts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RFQ costing: BOM, tooling cost, clamping force, cycle time, tool layout and machine choice, quote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Replaced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PowerApps apps on SharePoint lists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Excel / PowerPoint quoting without revision control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19 users in 6 roles (toolshop, scheduling, process technicians, managers)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Sales, engineering departments, APQP, project management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Live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 xml:space="preserve">On server 07/04/2026; system of record from </w:t>
            </w:r>
            <w:r>
              <w:rPr>
                <w:b/>
                <w:sz w:val="18"/>
              </w:rPr>
              <w:t>08/05/2026</w:t>
            </w:r>
            <w:r>
              <w:rPr>
                <w:b w:val="0"/>
                <w:sz w:val="18"/>
              </w:rPr>
              <w:t xml:space="preserve"> (plant cutover)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 xml:space="preserve">System of record from </w:t>
            </w:r>
            <w:r>
              <w:rPr>
                <w:b/>
                <w:sz w:val="18"/>
              </w:rPr>
              <w:t>06/30/2026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Data migrated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1,230 work orders, 230 tools, 1,270 history rows, 76 spare parts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Running RFQs; awarded RFQs frozen (e.g. RFQ 26 on 09/21/2026)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About 775 automated backend tests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About 1,880 automated backend tests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Training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Classroom sessions plus training gate with sign-off records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Per department at introduction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Cutover control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Backup before cutover, written rollback, SharePoint kept as history only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Backup before every release; local-to-server data push disabled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Link to PLM2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Tool data read by PDB; preventive maintenance status from WinCarat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Machine picks of RFQ 25 / 26 taken over into PLM2 tools (09/29/2026)</w:t>
            </w:r>
          </w:p>
        </w:tc>
      </w:tr>
    </w:tbl>
    <w:p/>
    <w:p>
      <w:pPr>
        <w:keepNext/>
        <w:spacing w:before="200" w:after="80"/>
      </w:pPr>
      <w:r>
        <w:rPr>
          <w:b/>
          <w:sz w:val="24"/>
        </w:rPr>
        <w:t>6. Program control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Monthly status review with Plant Management against this timing and the LOP; minutes filed in PLM2.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A date moves only with a reason recorded in the LOP; the stream document is updated to the new status.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Each stream closes with an effectiveness review (indicators in the stream document) reported to management review.</w:t>
      </w:r>
    </w:p>
    <w:p>
      <w:pPr>
        <w:pStyle w:val="ListParagraph"/>
        <w:numPr>
          <w:ilvl w:val="0"/>
          <w:numId w:val="52"/>
        </w:numPr>
        <w:spacing w:before="0" w:after="40"/>
      </w:pPr>
      <w:r>
        <w:rPr>
          <w:b w:val="0"/>
          <w:sz w:val="22"/>
        </w:rPr>
        <w:t>Software quality: every release passes the automated test suite (about 2,000 backend and 2,900 frontend tests) before it reaches the production server; the database is backed up before every data operation.</w:t>
      </w:r>
    </w:p>
    <w:sectPr w:rsidR="00660C57" w:rsidRPr="0072424B" w:rsidSect="00353403">
      <w:headerReference w:type="default" r:id="rId24"/>
      <w:footerReference w:type="default" r:id="rId25"/>
      <w:pgSz w:w="12240" w:h="15840" w:code="1"/>
      <w:pgMar w:top="1440" w:right="1296" w:bottom="1440" w:left="13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E8FE" w14:textId="77777777" w:rsidR="00DB2060" w:rsidRDefault="00DB2060">
      <w:r>
        <w:separator/>
      </w:r>
    </w:p>
  </w:endnote>
  <w:endnote w:type="continuationSeparator" w:id="0">
    <w:p w14:paraId="7C8E7C8E" w14:textId="77777777" w:rsidR="00DB2060" w:rsidRDefault="00DB2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9360" w:val="right"/>
      </w:tabs>
      <w:spacing w:before="0" w:after="0"/>
    </w:pPr>
    <w:r>
      <w:rPr>
        <w:b w:val="0"/>
        <w:color w:val="6B7280"/>
        <w:sz w:val="16"/>
      </w:rPr>
      <w:t>Internal working document – not part of document control</w:t>
      <w:tab/>
    </w:r>
    <w:r>
      <w:rPr>
        <w:b w:val="0"/>
        <w:color w:val="6B7280"/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b w:val="0"/>
        <w:color w:val="6B7280"/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F0B7" w14:textId="77777777" w:rsidR="00DB2060" w:rsidRDefault="00DB2060">
      <w:r>
        <w:separator/>
      </w:r>
    </w:p>
  </w:footnote>
  <w:footnote w:type="continuationSeparator" w:id="0">
    <w:p w14:paraId="369670AB" w14:textId="77777777" w:rsidR="00DB2060" w:rsidRDefault="00DB2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</w:pPr>
    <w:r>
      <w:rPr>
        <w:b w:val="0"/>
        <w:color w:val="6B7280"/>
        <w:sz w:val="16"/>
      </w:rPr>
      <w:t>KTX Toccoa · Process Development · Engineering / PLM2</w:t>
    </w:r>
  </w:p>
  <w:p>
    <w:pPr>
      <w:spacing w:before="0" w:after="0"/>
    </w:pPr>
    <w:r>
      <w:rPr>
        <w:b/>
        <w:sz w:val="20"/>
      </w:rPr>
      <w:t>PLM2 Program Overview and Master Timing</w:t>
    </w:r>
  </w:p>
  <w:p>
    <w:pPr>
      <w:spacing w:before="0" w:after="160"/>
      <w:pBdr>
        <w:bottom w:val="single" w:sz="4" w:space="4" w:color="9CA3AF"/>
      </w:pBdr>
    </w:pPr>
    <w:r>
      <w:rPr>
        <w:b w:val="0"/>
        <w:color w:val="6B7280"/>
        <w:sz w:val="16"/>
      </w:rPr>
      <w:t>TOC-PLM-00 · status 09/30/2026 · internal working document, not controlled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62EB2D"/>
    <w:multiLevelType w:val="hybridMultilevel"/>
    <w:tmpl w:val="B8BF3F6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E2A8A"/>
    <w:multiLevelType w:val="hybridMultilevel"/>
    <w:tmpl w:val="4AB09F10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A009F"/>
    <w:multiLevelType w:val="hybridMultilevel"/>
    <w:tmpl w:val="4C84E892"/>
    <w:lvl w:ilvl="0" w:tplc="FD02FF82">
      <w:start w:val="2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A7ACFC38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5C4921"/>
    <w:multiLevelType w:val="hybridMultilevel"/>
    <w:tmpl w:val="92881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775450"/>
    <w:multiLevelType w:val="singleLevel"/>
    <w:tmpl w:val="9D9253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03226BB4"/>
    <w:multiLevelType w:val="singleLevel"/>
    <w:tmpl w:val="649052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03300557"/>
    <w:multiLevelType w:val="hybridMultilevel"/>
    <w:tmpl w:val="970E65B4"/>
    <w:lvl w:ilvl="0" w:tplc="CA48BE28">
      <w:start w:val="1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F708B"/>
    <w:multiLevelType w:val="hybridMultilevel"/>
    <w:tmpl w:val="69902E00"/>
    <w:lvl w:ilvl="0" w:tplc="2D741C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3D4CB3"/>
    <w:multiLevelType w:val="hybridMultilevel"/>
    <w:tmpl w:val="76D68CEC"/>
    <w:lvl w:ilvl="0" w:tplc="493855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BA0222"/>
    <w:multiLevelType w:val="hybridMultilevel"/>
    <w:tmpl w:val="D1228E9A"/>
    <w:lvl w:ilvl="0" w:tplc="5B5AE3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4012B5"/>
    <w:multiLevelType w:val="hybridMultilevel"/>
    <w:tmpl w:val="C674C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F46F2E"/>
    <w:multiLevelType w:val="hybridMultilevel"/>
    <w:tmpl w:val="38DCD572"/>
    <w:lvl w:ilvl="0" w:tplc="DFA6A1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C291B"/>
    <w:multiLevelType w:val="multilevel"/>
    <w:tmpl w:val="49F22962"/>
    <w:lvl w:ilvl="0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1B20B3"/>
    <w:multiLevelType w:val="hybridMultilevel"/>
    <w:tmpl w:val="78F8536C"/>
    <w:lvl w:ilvl="0" w:tplc="E7C2A24A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4D6087E"/>
    <w:multiLevelType w:val="hybridMultilevel"/>
    <w:tmpl w:val="287A5F3E"/>
    <w:lvl w:ilvl="0" w:tplc="5F18877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15436C5F"/>
    <w:multiLevelType w:val="multilevel"/>
    <w:tmpl w:val="0FA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987162"/>
    <w:multiLevelType w:val="multilevel"/>
    <w:tmpl w:val="05C0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95439"/>
    <w:multiLevelType w:val="multilevel"/>
    <w:tmpl w:val="A720E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1C0111E5"/>
    <w:multiLevelType w:val="hybridMultilevel"/>
    <w:tmpl w:val="88604C9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9" w15:restartNumberingAfterBreak="0">
    <w:nsid w:val="1CB61A72"/>
    <w:multiLevelType w:val="hybridMultilevel"/>
    <w:tmpl w:val="9E14E430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7A336"/>
    <w:multiLevelType w:val="hybridMultilevel"/>
    <w:tmpl w:val="22832B0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10E486E"/>
    <w:multiLevelType w:val="hybridMultilevel"/>
    <w:tmpl w:val="D1B232C6"/>
    <w:lvl w:ilvl="0" w:tplc="50C06D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59641D"/>
    <w:multiLevelType w:val="hybridMultilevel"/>
    <w:tmpl w:val="2B4EC920"/>
    <w:lvl w:ilvl="0" w:tplc="2CD8A0EC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D52786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80AA9100">
      <w:start w:val="5"/>
      <w:numFmt w:val="upp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26DC08A7"/>
    <w:multiLevelType w:val="hybridMultilevel"/>
    <w:tmpl w:val="736E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3526B4"/>
    <w:multiLevelType w:val="singleLevel"/>
    <w:tmpl w:val="FA624EEE"/>
    <w:lvl w:ilvl="0">
      <w:start w:val="1"/>
      <w:numFmt w:val="lowerLetter"/>
      <w:lvlText w:val="(%1)"/>
      <w:lvlJc w:val="left"/>
      <w:pPr>
        <w:tabs>
          <w:tab w:val="num" w:pos="3600"/>
        </w:tabs>
        <w:ind w:left="3600" w:hanging="720"/>
      </w:pPr>
      <w:rPr>
        <w:rFonts w:hint="default"/>
      </w:rPr>
    </w:lvl>
  </w:abstractNum>
  <w:abstractNum w:abstractNumId="25" w15:restartNumberingAfterBreak="0">
    <w:nsid w:val="29BA09B6"/>
    <w:multiLevelType w:val="hybridMultilevel"/>
    <w:tmpl w:val="8C74E6B4"/>
    <w:lvl w:ilvl="0" w:tplc="0B1C6AC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FBA4DEE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FB2E31"/>
    <w:multiLevelType w:val="hybridMultilevel"/>
    <w:tmpl w:val="45287BC8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EBCA585C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240F64"/>
    <w:multiLevelType w:val="hybridMultilevel"/>
    <w:tmpl w:val="FC4A687C"/>
    <w:lvl w:ilvl="0" w:tplc="A75C0938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83DC1C5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2B4837A">
      <w:start w:val="5"/>
      <w:numFmt w:val="upperLetter"/>
      <w:lvlText w:val="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2CE63050"/>
    <w:multiLevelType w:val="hybridMultilevel"/>
    <w:tmpl w:val="A9BAB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580F7E"/>
    <w:multiLevelType w:val="multilevel"/>
    <w:tmpl w:val="2F4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C4337C"/>
    <w:multiLevelType w:val="hybridMultilevel"/>
    <w:tmpl w:val="C5AE3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FDB2B9F"/>
    <w:multiLevelType w:val="hybridMultilevel"/>
    <w:tmpl w:val="E9F4C590"/>
    <w:lvl w:ilvl="0" w:tplc="E56010A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302400FA"/>
    <w:multiLevelType w:val="singleLevel"/>
    <w:tmpl w:val="E5BC0448"/>
    <w:lvl w:ilvl="0">
      <w:start w:val="2"/>
      <w:numFmt w:val="upperLetter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3" w15:restartNumberingAfterBreak="0">
    <w:nsid w:val="32F52C15"/>
    <w:multiLevelType w:val="hybridMultilevel"/>
    <w:tmpl w:val="DDB87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3404A79"/>
    <w:multiLevelType w:val="hybridMultilevel"/>
    <w:tmpl w:val="7408C094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D85496"/>
    <w:multiLevelType w:val="hybridMultilevel"/>
    <w:tmpl w:val="9026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E7699"/>
    <w:multiLevelType w:val="hybridMultilevel"/>
    <w:tmpl w:val="49F22962"/>
    <w:lvl w:ilvl="0" w:tplc="391439D8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F72956"/>
    <w:multiLevelType w:val="hybridMultilevel"/>
    <w:tmpl w:val="0D245C36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8D3D84"/>
    <w:multiLevelType w:val="hybridMultilevel"/>
    <w:tmpl w:val="17347ED0"/>
    <w:lvl w:ilvl="0" w:tplc="7398E906">
      <w:start w:val="10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400550C4"/>
    <w:multiLevelType w:val="hybridMultilevel"/>
    <w:tmpl w:val="6E66B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FD704B"/>
    <w:multiLevelType w:val="multilevel"/>
    <w:tmpl w:val="87D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D22C1"/>
    <w:multiLevelType w:val="multilevel"/>
    <w:tmpl w:val="16F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0452B"/>
    <w:multiLevelType w:val="hybridMultilevel"/>
    <w:tmpl w:val="AC04A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CBA4C5B"/>
    <w:multiLevelType w:val="hybridMultilevel"/>
    <w:tmpl w:val="2CD67C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4CFE6CF4"/>
    <w:multiLevelType w:val="hybridMultilevel"/>
    <w:tmpl w:val="D4A68766"/>
    <w:lvl w:ilvl="0" w:tplc="CAC2159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CAE07026">
      <w:start w:val="6"/>
      <w:numFmt w:val="upperLetter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4E294E70"/>
    <w:multiLevelType w:val="hybridMultilevel"/>
    <w:tmpl w:val="17882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4F0DC8"/>
    <w:multiLevelType w:val="hybridMultilevel"/>
    <w:tmpl w:val="BE7AEE14"/>
    <w:lvl w:ilvl="0" w:tplc="0E6A3A0C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1810ED7"/>
    <w:multiLevelType w:val="hybridMultilevel"/>
    <w:tmpl w:val="206E6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4446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52695D98"/>
    <w:multiLevelType w:val="hybridMultilevel"/>
    <w:tmpl w:val="2D06CD2A"/>
    <w:lvl w:ilvl="0" w:tplc="460A7AB4">
      <w:start w:val="4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76E76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57C67E2C"/>
    <w:multiLevelType w:val="multilevel"/>
    <w:tmpl w:val="4AB09F10"/>
    <w:lvl w:ilvl="0">
      <w:numFmt w:val="bullet"/>
      <w:lvlText w:val="-"/>
      <w:lvlJc w:val="left"/>
      <w:pPr>
        <w:tabs>
          <w:tab w:val="num" w:pos="1440"/>
        </w:tabs>
        <w:ind w:left="1440" w:hanging="504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D30711"/>
    <w:multiLevelType w:val="hybridMultilevel"/>
    <w:tmpl w:val="C4B6F8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8A4FE6"/>
    <w:multiLevelType w:val="multilevel"/>
    <w:tmpl w:val="DC7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C501C"/>
    <w:multiLevelType w:val="hybridMultilevel"/>
    <w:tmpl w:val="EB60456C"/>
    <w:lvl w:ilvl="0" w:tplc="3A30C3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2024E6"/>
    <w:multiLevelType w:val="multilevel"/>
    <w:tmpl w:val="76480E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5" w15:restartNumberingAfterBreak="0">
    <w:nsid w:val="5DBB2950"/>
    <w:multiLevelType w:val="hybridMultilevel"/>
    <w:tmpl w:val="A75E6044"/>
    <w:lvl w:ilvl="0" w:tplc="79D693F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CF4F73"/>
    <w:multiLevelType w:val="hybridMultilevel"/>
    <w:tmpl w:val="FACC0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0B3898"/>
    <w:multiLevelType w:val="multilevel"/>
    <w:tmpl w:val="D92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3E4E0E"/>
    <w:multiLevelType w:val="hybridMultilevel"/>
    <w:tmpl w:val="6E86A3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71B15456"/>
    <w:multiLevelType w:val="hybridMultilevel"/>
    <w:tmpl w:val="689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CC4F88"/>
    <w:multiLevelType w:val="hybridMultilevel"/>
    <w:tmpl w:val="C4B6F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050723"/>
    <w:multiLevelType w:val="multilevel"/>
    <w:tmpl w:val="E31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0817F7"/>
    <w:multiLevelType w:val="multilevel"/>
    <w:tmpl w:val="21D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53BA9"/>
    <w:multiLevelType w:val="hybridMultilevel"/>
    <w:tmpl w:val="0FAEE6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9C13DA"/>
    <w:multiLevelType w:val="hybridMultilevel"/>
    <w:tmpl w:val="806295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E597EF3"/>
    <w:multiLevelType w:val="hybridMultilevel"/>
    <w:tmpl w:val="CF080646"/>
    <w:lvl w:ilvl="0" w:tplc="844CE196">
      <w:start w:val="4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FD90EBA"/>
    <w:multiLevelType w:val="hybridMultilevel"/>
    <w:tmpl w:val="F110B686"/>
    <w:lvl w:ilvl="0" w:tplc="ABE61488">
      <w:start w:val="6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3143325">
    <w:abstractNumId w:val="48"/>
  </w:num>
  <w:num w:numId="2" w16cid:durableId="2141723158">
    <w:abstractNumId w:val="32"/>
  </w:num>
  <w:num w:numId="3" w16cid:durableId="992756059">
    <w:abstractNumId w:val="5"/>
  </w:num>
  <w:num w:numId="4" w16cid:durableId="2033844578">
    <w:abstractNumId w:val="24"/>
  </w:num>
  <w:num w:numId="5" w16cid:durableId="326907362">
    <w:abstractNumId w:val="4"/>
  </w:num>
  <w:num w:numId="6" w16cid:durableId="1794865726">
    <w:abstractNumId w:val="34"/>
  </w:num>
  <w:num w:numId="7" w16cid:durableId="97599740">
    <w:abstractNumId w:val="19"/>
  </w:num>
  <w:num w:numId="8" w16cid:durableId="700085806">
    <w:abstractNumId w:val="36"/>
  </w:num>
  <w:num w:numId="9" w16cid:durableId="402064300">
    <w:abstractNumId w:val="12"/>
  </w:num>
  <w:num w:numId="10" w16cid:durableId="108597909">
    <w:abstractNumId w:val="26"/>
  </w:num>
  <w:num w:numId="11" w16cid:durableId="1964072033">
    <w:abstractNumId w:val="58"/>
  </w:num>
  <w:num w:numId="12" w16cid:durableId="1526868204">
    <w:abstractNumId w:val="1"/>
  </w:num>
  <w:num w:numId="13" w16cid:durableId="1719888913">
    <w:abstractNumId w:val="50"/>
  </w:num>
  <w:num w:numId="14" w16cid:durableId="265427478">
    <w:abstractNumId w:val="37"/>
  </w:num>
  <w:num w:numId="15" w16cid:durableId="1014116202">
    <w:abstractNumId w:val="63"/>
  </w:num>
  <w:num w:numId="16" w16cid:durableId="619917254">
    <w:abstractNumId w:val="15"/>
  </w:num>
  <w:num w:numId="17" w16cid:durableId="156194220">
    <w:abstractNumId w:val="31"/>
  </w:num>
  <w:num w:numId="18" w16cid:durableId="548758888">
    <w:abstractNumId w:val="22"/>
  </w:num>
  <w:num w:numId="19" w16cid:durableId="1664313983">
    <w:abstractNumId w:val="44"/>
  </w:num>
  <w:num w:numId="20" w16cid:durableId="852449992">
    <w:abstractNumId w:val="66"/>
  </w:num>
  <w:num w:numId="21" w16cid:durableId="1526166402">
    <w:abstractNumId w:val="2"/>
  </w:num>
  <w:num w:numId="22" w16cid:durableId="416177202">
    <w:abstractNumId w:val="13"/>
  </w:num>
  <w:num w:numId="23" w16cid:durableId="1836217251">
    <w:abstractNumId w:val="38"/>
  </w:num>
  <w:num w:numId="24" w16cid:durableId="86007551">
    <w:abstractNumId w:val="65"/>
  </w:num>
  <w:num w:numId="25" w16cid:durableId="901987615">
    <w:abstractNumId w:val="27"/>
  </w:num>
  <w:num w:numId="26" w16cid:durableId="166528093">
    <w:abstractNumId w:val="49"/>
  </w:num>
  <w:num w:numId="27" w16cid:durableId="331106993">
    <w:abstractNumId w:val="14"/>
  </w:num>
  <w:num w:numId="28" w16cid:durableId="1196237231">
    <w:abstractNumId w:val="0"/>
  </w:num>
  <w:num w:numId="29" w16cid:durableId="2088336108">
    <w:abstractNumId w:val="20"/>
  </w:num>
  <w:num w:numId="30" w16cid:durableId="1502500820">
    <w:abstractNumId w:val="18"/>
  </w:num>
  <w:num w:numId="31" w16cid:durableId="2092462481">
    <w:abstractNumId w:val="43"/>
  </w:num>
  <w:num w:numId="32" w16cid:durableId="405542036">
    <w:abstractNumId w:val="25"/>
  </w:num>
  <w:num w:numId="33" w16cid:durableId="185101039">
    <w:abstractNumId w:val="21"/>
  </w:num>
  <w:num w:numId="34" w16cid:durableId="1915167170">
    <w:abstractNumId w:val="7"/>
  </w:num>
  <w:num w:numId="35" w16cid:durableId="1192455890">
    <w:abstractNumId w:val="47"/>
  </w:num>
  <w:num w:numId="36" w16cid:durableId="1544444404">
    <w:abstractNumId w:val="46"/>
  </w:num>
  <w:num w:numId="37" w16cid:durableId="1656374723">
    <w:abstractNumId w:val="6"/>
  </w:num>
  <w:num w:numId="38" w16cid:durableId="1739857579">
    <w:abstractNumId w:val="28"/>
  </w:num>
  <w:num w:numId="39" w16cid:durableId="1939832369">
    <w:abstractNumId w:val="55"/>
  </w:num>
  <w:num w:numId="40" w16cid:durableId="1660189684">
    <w:abstractNumId w:val="33"/>
  </w:num>
  <w:num w:numId="41" w16cid:durableId="321979555">
    <w:abstractNumId w:val="10"/>
  </w:num>
  <w:num w:numId="42" w16cid:durableId="1576893042">
    <w:abstractNumId w:val="30"/>
  </w:num>
  <w:num w:numId="43" w16cid:durableId="1529760611">
    <w:abstractNumId w:val="3"/>
  </w:num>
  <w:num w:numId="44" w16cid:durableId="1468400077">
    <w:abstractNumId w:val="42"/>
  </w:num>
  <w:num w:numId="45" w16cid:durableId="358509366">
    <w:abstractNumId w:val="35"/>
  </w:num>
  <w:num w:numId="46" w16cid:durableId="979118269">
    <w:abstractNumId w:val="45"/>
  </w:num>
  <w:num w:numId="47" w16cid:durableId="1693997147">
    <w:abstractNumId w:val="60"/>
  </w:num>
  <w:num w:numId="48" w16cid:durableId="535964583">
    <w:abstractNumId w:val="11"/>
  </w:num>
  <w:num w:numId="49" w16cid:durableId="452289653">
    <w:abstractNumId w:val="8"/>
  </w:num>
  <w:num w:numId="50" w16cid:durableId="1094783998">
    <w:abstractNumId w:val="9"/>
  </w:num>
  <w:num w:numId="51" w16cid:durableId="724790415">
    <w:abstractNumId w:val="64"/>
  </w:num>
  <w:num w:numId="52" w16cid:durableId="1667243253">
    <w:abstractNumId w:val="23"/>
  </w:num>
  <w:num w:numId="53" w16cid:durableId="1032925777">
    <w:abstractNumId w:val="51"/>
  </w:num>
  <w:num w:numId="54" w16cid:durableId="1284771427">
    <w:abstractNumId w:val="54"/>
  </w:num>
  <w:num w:numId="55" w16cid:durableId="407506769">
    <w:abstractNumId w:val="17"/>
  </w:num>
  <w:num w:numId="56" w16cid:durableId="510031082">
    <w:abstractNumId w:val="56"/>
  </w:num>
  <w:num w:numId="57" w16cid:durableId="603150885">
    <w:abstractNumId w:val="41"/>
  </w:num>
  <w:num w:numId="58" w16cid:durableId="2077506170">
    <w:abstractNumId w:val="53"/>
  </w:num>
  <w:num w:numId="59" w16cid:durableId="934745583">
    <w:abstractNumId w:val="59"/>
  </w:num>
  <w:num w:numId="60" w16cid:durableId="1569265954">
    <w:abstractNumId w:val="29"/>
  </w:num>
  <w:num w:numId="61" w16cid:durableId="1746297996">
    <w:abstractNumId w:val="52"/>
  </w:num>
  <w:num w:numId="62" w16cid:durableId="548496790">
    <w:abstractNumId w:val="16"/>
  </w:num>
  <w:num w:numId="63" w16cid:durableId="416443955">
    <w:abstractNumId w:val="62"/>
  </w:num>
  <w:num w:numId="64" w16cid:durableId="1908874521">
    <w:abstractNumId w:val="40"/>
  </w:num>
  <w:num w:numId="65" w16cid:durableId="491526275">
    <w:abstractNumId w:val="61"/>
  </w:num>
  <w:num w:numId="66" w16cid:durableId="2004506294">
    <w:abstractNumId w:val="57"/>
  </w:num>
  <w:num w:numId="67" w16cid:durableId="84247281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55"/>
    <w:rsid w:val="000006DD"/>
    <w:rsid w:val="00004A62"/>
    <w:rsid w:val="000244AF"/>
    <w:rsid w:val="000409AD"/>
    <w:rsid w:val="000437A8"/>
    <w:rsid w:val="00043F20"/>
    <w:rsid w:val="00043F71"/>
    <w:rsid w:val="00050D47"/>
    <w:rsid w:val="000530CE"/>
    <w:rsid w:val="00070C27"/>
    <w:rsid w:val="00070F81"/>
    <w:rsid w:val="000745F5"/>
    <w:rsid w:val="00076FEE"/>
    <w:rsid w:val="00077C43"/>
    <w:rsid w:val="000853A4"/>
    <w:rsid w:val="00087AC0"/>
    <w:rsid w:val="0009537E"/>
    <w:rsid w:val="000A28F1"/>
    <w:rsid w:val="000A639A"/>
    <w:rsid w:val="000B0280"/>
    <w:rsid w:val="000B180E"/>
    <w:rsid w:val="000C1213"/>
    <w:rsid w:val="000C2A57"/>
    <w:rsid w:val="000C453A"/>
    <w:rsid w:val="000C5574"/>
    <w:rsid w:val="000D151D"/>
    <w:rsid w:val="000D2FF8"/>
    <w:rsid w:val="000D39FD"/>
    <w:rsid w:val="000E6A65"/>
    <w:rsid w:val="001040FC"/>
    <w:rsid w:val="00117DDA"/>
    <w:rsid w:val="00125ACE"/>
    <w:rsid w:val="00127696"/>
    <w:rsid w:val="001347E8"/>
    <w:rsid w:val="00150D1E"/>
    <w:rsid w:val="00154AEC"/>
    <w:rsid w:val="00155128"/>
    <w:rsid w:val="00162EE3"/>
    <w:rsid w:val="00180125"/>
    <w:rsid w:val="00181B6A"/>
    <w:rsid w:val="001862F0"/>
    <w:rsid w:val="001A243D"/>
    <w:rsid w:val="001A4273"/>
    <w:rsid w:val="001A5668"/>
    <w:rsid w:val="001A7507"/>
    <w:rsid w:val="001B1143"/>
    <w:rsid w:val="001B42C7"/>
    <w:rsid w:val="001C5CDE"/>
    <w:rsid w:val="001D20AA"/>
    <w:rsid w:val="001E38CF"/>
    <w:rsid w:val="001E7FCC"/>
    <w:rsid w:val="001F19A3"/>
    <w:rsid w:val="001F2709"/>
    <w:rsid w:val="001F28D1"/>
    <w:rsid w:val="00203DAE"/>
    <w:rsid w:val="00205A2F"/>
    <w:rsid w:val="002147D1"/>
    <w:rsid w:val="00215D29"/>
    <w:rsid w:val="002270DD"/>
    <w:rsid w:val="002324E7"/>
    <w:rsid w:val="0023320F"/>
    <w:rsid w:val="00244D30"/>
    <w:rsid w:val="00254630"/>
    <w:rsid w:val="00257582"/>
    <w:rsid w:val="002763AF"/>
    <w:rsid w:val="00276784"/>
    <w:rsid w:val="00282DD9"/>
    <w:rsid w:val="00284156"/>
    <w:rsid w:val="002A34E8"/>
    <w:rsid w:val="002B23D5"/>
    <w:rsid w:val="002C01D1"/>
    <w:rsid w:val="002C47C9"/>
    <w:rsid w:val="002C6F39"/>
    <w:rsid w:val="002D3BB7"/>
    <w:rsid w:val="002D66CE"/>
    <w:rsid w:val="002D789D"/>
    <w:rsid w:val="002E05F7"/>
    <w:rsid w:val="002E1F61"/>
    <w:rsid w:val="002E5B17"/>
    <w:rsid w:val="0031050D"/>
    <w:rsid w:val="00314C1B"/>
    <w:rsid w:val="00317D5F"/>
    <w:rsid w:val="00321B07"/>
    <w:rsid w:val="003221A0"/>
    <w:rsid w:val="003248C4"/>
    <w:rsid w:val="00324A78"/>
    <w:rsid w:val="00326A8D"/>
    <w:rsid w:val="00343954"/>
    <w:rsid w:val="00343DE4"/>
    <w:rsid w:val="00346051"/>
    <w:rsid w:val="00353403"/>
    <w:rsid w:val="00356D49"/>
    <w:rsid w:val="00361B3C"/>
    <w:rsid w:val="00362C79"/>
    <w:rsid w:val="003637DF"/>
    <w:rsid w:val="00365D1F"/>
    <w:rsid w:val="00376AA1"/>
    <w:rsid w:val="003800FC"/>
    <w:rsid w:val="003A0836"/>
    <w:rsid w:val="003A0A37"/>
    <w:rsid w:val="003A1EC4"/>
    <w:rsid w:val="003A39D2"/>
    <w:rsid w:val="003B5AEC"/>
    <w:rsid w:val="003C249C"/>
    <w:rsid w:val="003D057D"/>
    <w:rsid w:val="003D16D1"/>
    <w:rsid w:val="003D2849"/>
    <w:rsid w:val="003D493A"/>
    <w:rsid w:val="003D550E"/>
    <w:rsid w:val="003D69C8"/>
    <w:rsid w:val="003E3A16"/>
    <w:rsid w:val="003E70AB"/>
    <w:rsid w:val="00405DF1"/>
    <w:rsid w:val="0041705D"/>
    <w:rsid w:val="00424534"/>
    <w:rsid w:val="00427E01"/>
    <w:rsid w:val="0043095B"/>
    <w:rsid w:val="004339F4"/>
    <w:rsid w:val="00441ED6"/>
    <w:rsid w:val="0044709D"/>
    <w:rsid w:val="004505AD"/>
    <w:rsid w:val="00451E8D"/>
    <w:rsid w:val="00457466"/>
    <w:rsid w:val="004577FC"/>
    <w:rsid w:val="004601CB"/>
    <w:rsid w:val="004655F1"/>
    <w:rsid w:val="00465A06"/>
    <w:rsid w:val="0047021C"/>
    <w:rsid w:val="00474009"/>
    <w:rsid w:val="00483437"/>
    <w:rsid w:val="00491DD4"/>
    <w:rsid w:val="0049231C"/>
    <w:rsid w:val="00497DF2"/>
    <w:rsid w:val="004A726A"/>
    <w:rsid w:val="004D0E80"/>
    <w:rsid w:val="004D4CFD"/>
    <w:rsid w:val="004E22F4"/>
    <w:rsid w:val="00500FFB"/>
    <w:rsid w:val="00503AC8"/>
    <w:rsid w:val="005043AB"/>
    <w:rsid w:val="00511459"/>
    <w:rsid w:val="00515432"/>
    <w:rsid w:val="00515984"/>
    <w:rsid w:val="00515CC2"/>
    <w:rsid w:val="00517C1F"/>
    <w:rsid w:val="00521B2E"/>
    <w:rsid w:val="00540BD8"/>
    <w:rsid w:val="005479C2"/>
    <w:rsid w:val="00550827"/>
    <w:rsid w:val="00563A4F"/>
    <w:rsid w:val="00571282"/>
    <w:rsid w:val="00585739"/>
    <w:rsid w:val="00593CDB"/>
    <w:rsid w:val="005A09CE"/>
    <w:rsid w:val="005A6883"/>
    <w:rsid w:val="005B129A"/>
    <w:rsid w:val="005C11BA"/>
    <w:rsid w:val="005C5D0D"/>
    <w:rsid w:val="005C5FE9"/>
    <w:rsid w:val="005D07C5"/>
    <w:rsid w:val="005D1422"/>
    <w:rsid w:val="005D2C08"/>
    <w:rsid w:val="005D367C"/>
    <w:rsid w:val="005E550D"/>
    <w:rsid w:val="005F083C"/>
    <w:rsid w:val="005F4031"/>
    <w:rsid w:val="005F5A96"/>
    <w:rsid w:val="00601E62"/>
    <w:rsid w:val="00602563"/>
    <w:rsid w:val="006044F2"/>
    <w:rsid w:val="00615B75"/>
    <w:rsid w:val="0062491B"/>
    <w:rsid w:val="00626808"/>
    <w:rsid w:val="006341E9"/>
    <w:rsid w:val="006354A7"/>
    <w:rsid w:val="006356CB"/>
    <w:rsid w:val="00636DBD"/>
    <w:rsid w:val="00637D41"/>
    <w:rsid w:val="00640AE0"/>
    <w:rsid w:val="00642FF9"/>
    <w:rsid w:val="00651B7E"/>
    <w:rsid w:val="006562F9"/>
    <w:rsid w:val="00660C57"/>
    <w:rsid w:val="006615E2"/>
    <w:rsid w:val="0068060F"/>
    <w:rsid w:val="006939EC"/>
    <w:rsid w:val="006C1466"/>
    <w:rsid w:val="006C1A2F"/>
    <w:rsid w:val="006C4355"/>
    <w:rsid w:val="006C6325"/>
    <w:rsid w:val="006D15DF"/>
    <w:rsid w:val="006E4804"/>
    <w:rsid w:val="006E7D1C"/>
    <w:rsid w:val="006F164A"/>
    <w:rsid w:val="006F402E"/>
    <w:rsid w:val="006F4D1E"/>
    <w:rsid w:val="0070195E"/>
    <w:rsid w:val="00702641"/>
    <w:rsid w:val="00706561"/>
    <w:rsid w:val="00713E53"/>
    <w:rsid w:val="0072105C"/>
    <w:rsid w:val="00721A55"/>
    <w:rsid w:val="00722CAB"/>
    <w:rsid w:val="0072424B"/>
    <w:rsid w:val="00726828"/>
    <w:rsid w:val="0073622A"/>
    <w:rsid w:val="007445DD"/>
    <w:rsid w:val="007516D5"/>
    <w:rsid w:val="00755DFA"/>
    <w:rsid w:val="007660E1"/>
    <w:rsid w:val="0077798A"/>
    <w:rsid w:val="00785C80"/>
    <w:rsid w:val="00787E1B"/>
    <w:rsid w:val="007A027F"/>
    <w:rsid w:val="007A308D"/>
    <w:rsid w:val="007B249A"/>
    <w:rsid w:val="007B6893"/>
    <w:rsid w:val="007C58F8"/>
    <w:rsid w:val="007D3186"/>
    <w:rsid w:val="007E4213"/>
    <w:rsid w:val="007F1375"/>
    <w:rsid w:val="007F155F"/>
    <w:rsid w:val="007F4F5F"/>
    <w:rsid w:val="00806E2D"/>
    <w:rsid w:val="0081752F"/>
    <w:rsid w:val="008241EE"/>
    <w:rsid w:val="00844382"/>
    <w:rsid w:val="00844B63"/>
    <w:rsid w:val="00855F26"/>
    <w:rsid w:val="0085760F"/>
    <w:rsid w:val="00862F0C"/>
    <w:rsid w:val="008948D8"/>
    <w:rsid w:val="00897C37"/>
    <w:rsid w:val="008A1F42"/>
    <w:rsid w:val="008A4EC8"/>
    <w:rsid w:val="008B0206"/>
    <w:rsid w:val="008B350C"/>
    <w:rsid w:val="008B399A"/>
    <w:rsid w:val="008B46FF"/>
    <w:rsid w:val="008B4EA6"/>
    <w:rsid w:val="008B4F45"/>
    <w:rsid w:val="008B6CB0"/>
    <w:rsid w:val="008C4662"/>
    <w:rsid w:val="008D2DD1"/>
    <w:rsid w:val="008E590E"/>
    <w:rsid w:val="008F4314"/>
    <w:rsid w:val="0091503B"/>
    <w:rsid w:val="00921ABE"/>
    <w:rsid w:val="00924322"/>
    <w:rsid w:val="00937A7C"/>
    <w:rsid w:val="00962A6E"/>
    <w:rsid w:val="009654DE"/>
    <w:rsid w:val="00975216"/>
    <w:rsid w:val="00992A01"/>
    <w:rsid w:val="00993D58"/>
    <w:rsid w:val="00996AB1"/>
    <w:rsid w:val="00996C46"/>
    <w:rsid w:val="0099710C"/>
    <w:rsid w:val="009A5F94"/>
    <w:rsid w:val="009B282C"/>
    <w:rsid w:val="009B3114"/>
    <w:rsid w:val="009C1E93"/>
    <w:rsid w:val="009C5C40"/>
    <w:rsid w:val="009F04FF"/>
    <w:rsid w:val="009F1B9F"/>
    <w:rsid w:val="009F2D71"/>
    <w:rsid w:val="009F375F"/>
    <w:rsid w:val="00A004E1"/>
    <w:rsid w:val="00A01491"/>
    <w:rsid w:val="00A06CFD"/>
    <w:rsid w:val="00A11571"/>
    <w:rsid w:val="00A17C72"/>
    <w:rsid w:val="00A3061A"/>
    <w:rsid w:val="00A45949"/>
    <w:rsid w:val="00A51E2C"/>
    <w:rsid w:val="00A547A3"/>
    <w:rsid w:val="00A55428"/>
    <w:rsid w:val="00A57078"/>
    <w:rsid w:val="00A575E9"/>
    <w:rsid w:val="00A7048A"/>
    <w:rsid w:val="00A81041"/>
    <w:rsid w:val="00A813CE"/>
    <w:rsid w:val="00A8262F"/>
    <w:rsid w:val="00A84033"/>
    <w:rsid w:val="00A848D5"/>
    <w:rsid w:val="00A90808"/>
    <w:rsid w:val="00A927CE"/>
    <w:rsid w:val="00A970ED"/>
    <w:rsid w:val="00AA034A"/>
    <w:rsid w:val="00AA7A28"/>
    <w:rsid w:val="00AD1EF5"/>
    <w:rsid w:val="00AE65D5"/>
    <w:rsid w:val="00AE7952"/>
    <w:rsid w:val="00AF05BF"/>
    <w:rsid w:val="00AF5672"/>
    <w:rsid w:val="00B054CC"/>
    <w:rsid w:val="00B065F1"/>
    <w:rsid w:val="00B13417"/>
    <w:rsid w:val="00B16144"/>
    <w:rsid w:val="00B21E66"/>
    <w:rsid w:val="00B36F4C"/>
    <w:rsid w:val="00B4233C"/>
    <w:rsid w:val="00B54026"/>
    <w:rsid w:val="00B8222E"/>
    <w:rsid w:val="00B83A7F"/>
    <w:rsid w:val="00BA6CB6"/>
    <w:rsid w:val="00BA7D67"/>
    <w:rsid w:val="00BB7050"/>
    <w:rsid w:val="00BC1839"/>
    <w:rsid w:val="00BC1AE7"/>
    <w:rsid w:val="00BC4BBD"/>
    <w:rsid w:val="00BD0553"/>
    <w:rsid w:val="00BD662A"/>
    <w:rsid w:val="00BD74C2"/>
    <w:rsid w:val="00BE2F9E"/>
    <w:rsid w:val="00BE462A"/>
    <w:rsid w:val="00BE52EB"/>
    <w:rsid w:val="00BE7F5F"/>
    <w:rsid w:val="00BF3299"/>
    <w:rsid w:val="00BF75F0"/>
    <w:rsid w:val="00C01E97"/>
    <w:rsid w:val="00C0780B"/>
    <w:rsid w:val="00C15439"/>
    <w:rsid w:val="00C256FB"/>
    <w:rsid w:val="00C304D6"/>
    <w:rsid w:val="00C342F6"/>
    <w:rsid w:val="00C3536F"/>
    <w:rsid w:val="00C35F8C"/>
    <w:rsid w:val="00C406E3"/>
    <w:rsid w:val="00C45AFE"/>
    <w:rsid w:val="00C5614C"/>
    <w:rsid w:val="00C64E3C"/>
    <w:rsid w:val="00C7038E"/>
    <w:rsid w:val="00C75E96"/>
    <w:rsid w:val="00C76C06"/>
    <w:rsid w:val="00C83C2A"/>
    <w:rsid w:val="00C92A0B"/>
    <w:rsid w:val="00C9537E"/>
    <w:rsid w:val="00CA09E4"/>
    <w:rsid w:val="00CB49F0"/>
    <w:rsid w:val="00CC4D60"/>
    <w:rsid w:val="00CC63AC"/>
    <w:rsid w:val="00CD5AEC"/>
    <w:rsid w:val="00CE33F3"/>
    <w:rsid w:val="00CE3568"/>
    <w:rsid w:val="00CE78D6"/>
    <w:rsid w:val="00CF0DCE"/>
    <w:rsid w:val="00CF20FF"/>
    <w:rsid w:val="00CF4625"/>
    <w:rsid w:val="00CF6108"/>
    <w:rsid w:val="00CF72E1"/>
    <w:rsid w:val="00D05BD0"/>
    <w:rsid w:val="00D20ECF"/>
    <w:rsid w:val="00D24221"/>
    <w:rsid w:val="00D360FE"/>
    <w:rsid w:val="00D51298"/>
    <w:rsid w:val="00D51753"/>
    <w:rsid w:val="00D52B4A"/>
    <w:rsid w:val="00D57F3C"/>
    <w:rsid w:val="00D60E01"/>
    <w:rsid w:val="00D6341C"/>
    <w:rsid w:val="00D65D57"/>
    <w:rsid w:val="00D67ECD"/>
    <w:rsid w:val="00D73B2A"/>
    <w:rsid w:val="00D81BCA"/>
    <w:rsid w:val="00DA41A6"/>
    <w:rsid w:val="00DA49DC"/>
    <w:rsid w:val="00DB1460"/>
    <w:rsid w:val="00DB2060"/>
    <w:rsid w:val="00DC5051"/>
    <w:rsid w:val="00DC5151"/>
    <w:rsid w:val="00DD0EB6"/>
    <w:rsid w:val="00DD1215"/>
    <w:rsid w:val="00DD4ACF"/>
    <w:rsid w:val="00DE06C6"/>
    <w:rsid w:val="00DE3555"/>
    <w:rsid w:val="00DF23A9"/>
    <w:rsid w:val="00DF765E"/>
    <w:rsid w:val="00E0705A"/>
    <w:rsid w:val="00E07B03"/>
    <w:rsid w:val="00E27A09"/>
    <w:rsid w:val="00E30DF9"/>
    <w:rsid w:val="00E3581D"/>
    <w:rsid w:val="00E44E05"/>
    <w:rsid w:val="00E46DB7"/>
    <w:rsid w:val="00E5149D"/>
    <w:rsid w:val="00E5251D"/>
    <w:rsid w:val="00E546F2"/>
    <w:rsid w:val="00E57F22"/>
    <w:rsid w:val="00E60B38"/>
    <w:rsid w:val="00E658F9"/>
    <w:rsid w:val="00E83612"/>
    <w:rsid w:val="00EB2A72"/>
    <w:rsid w:val="00EB4064"/>
    <w:rsid w:val="00EE00FB"/>
    <w:rsid w:val="00EE1D54"/>
    <w:rsid w:val="00EF2398"/>
    <w:rsid w:val="00EF4922"/>
    <w:rsid w:val="00EF4BE2"/>
    <w:rsid w:val="00EF550A"/>
    <w:rsid w:val="00EF6108"/>
    <w:rsid w:val="00F06BF7"/>
    <w:rsid w:val="00F21822"/>
    <w:rsid w:val="00F237B3"/>
    <w:rsid w:val="00F300D6"/>
    <w:rsid w:val="00F37A82"/>
    <w:rsid w:val="00F513B3"/>
    <w:rsid w:val="00F53C4D"/>
    <w:rsid w:val="00F54F3F"/>
    <w:rsid w:val="00F56423"/>
    <w:rsid w:val="00F57D0B"/>
    <w:rsid w:val="00F637CC"/>
    <w:rsid w:val="00F70559"/>
    <w:rsid w:val="00F70E5B"/>
    <w:rsid w:val="00F73705"/>
    <w:rsid w:val="00F75933"/>
    <w:rsid w:val="00F75FB1"/>
    <w:rsid w:val="00F77710"/>
    <w:rsid w:val="00F83AF1"/>
    <w:rsid w:val="00F927D1"/>
    <w:rsid w:val="00F94584"/>
    <w:rsid w:val="00FA2744"/>
    <w:rsid w:val="00FA54CD"/>
    <w:rsid w:val="00FC338E"/>
    <w:rsid w:val="00FD0365"/>
    <w:rsid w:val="00FD1B94"/>
    <w:rsid w:val="00FD3215"/>
    <w:rsid w:val="00FD52CC"/>
    <w:rsid w:val="00FE3FD1"/>
    <w:rsid w:val="00FF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71D9C"/>
  <w15:chartTrackingRefBased/>
  <w15:docId w15:val="{8BA9DA1D-9C49-46E3-9E9C-365974AC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jc w:val="both"/>
      <w:outlineLvl w:val="0"/>
    </w:pPr>
    <w:rPr>
      <w:color w:val="000000"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C1213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C121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pBdr>
        <w:top w:val="single" w:sz="4" w:space="1" w:color="auto"/>
      </w:pBdr>
      <w:tabs>
        <w:tab w:val="center" w:pos="4320"/>
        <w:tab w:val="right" w:pos="8640"/>
      </w:tabs>
      <w:jc w:val="center"/>
    </w:pPr>
    <w:rPr>
      <w:b/>
    </w:rPr>
  </w:style>
  <w:style w:type="paragraph" w:styleId="BodyText">
    <w:name w:val="Body Text"/>
    <w:basedOn w:val="Normal"/>
    <w:pPr>
      <w:spacing w:after="240"/>
      <w:jc w:val="both"/>
    </w:pPr>
    <w:rPr>
      <w:rFonts w:ascii="Garamond" w:hAnsi="Garamond"/>
      <w:spacing w:val="-5"/>
      <w:sz w:val="24"/>
    </w:rPr>
  </w:style>
  <w:style w:type="paragraph" w:styleId="BodyTextIndent2">
    <w:name w:val="Body Text Indent 2"/>
    <w:basedOn w:val="Normal"/>
    <w:pPr>
      <w:ind w:left="2880" w:hanging="720"/>
      <w:jc w:val="both"/>
    </w:pPr>
    <w:rPr>
      <w:rFonts w:ascii="Garamond" w:hAnsi="Garamond"/>
      <w:sz w:val="24"/>
    </w:rPr>
  </w:style>
  <w:style w:type="paragraph" w:styleId="BodyTextIndent3">
    <w:name w:val="Body Text Indent 3"/>
    <w:basedOn w:val="Normal"/>
    <w:pPr>
      <w:tabs>
        <w:tab w:val="left" w:pos="2160"/>
      </w:tabs>
      <w:spacing w:before="120" w:after="120"/>
      <w:ind w:left="2880" w:hanging="720"/>
      <w:jc w:val="both"/>
    </w:pPr>
    <w:rPr>
      <w:rFonts w:ascii="Garamond" w:hAnsi="Garamond"/>
      <w:sz w:val="24"/>
    </w:rPr>
  </w:style>
  <w:style w:type="paragraph" w:styleId="BodyTextIndent">
    <w:name w:val="Body Text Indent"/>
    <w:basedOn w:val="Normal"/>
    <w:pPr>
      <w:ind w:left="1440" w:hanging="720"/>
      <w:jc w:val="both"/>
    </w:pPr>
    <w:rPr>
      <w:sz w:val="24"/>
    </w:rPr>
  </w:style>
  <w:style w:type="character" w:styleId="Hyperlink">
    <w:name w:val="Hyperlink"/>
    <w:rPr>
      <w:rFonts w:ascii="Times New Roman" w:hAnsi="Times New Roman"/>
      <w:color w:val="0000FF"/>
      <w:sz w:val="24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rPr>
      <w:sz w:val="16"/>
    </w:rPr>
  </w:style>
  <w:style w:type="paragraph" w:styleId="BalloonText">
    <w:name w:val="Balloon Text"/>
    <w:basedOn w:val="Normal"/>
    <w:semiHidden/>
    <w:rsid w:val="00996AB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F6108"/>
    <w:pPr>
      <w:shd w:val="clear" w:color="auto" w:fill="000080"/>
    </w:pPr>
    <w:rPr>
      <w:rFonts w:ascii="Tahoma" w:hAnsi="Tahoma" w:cs="Tahoma"/>
    </w:rPr>
  </w:style>
  <w:style w:type="paragraph" w:customStyle="1" w:styleId="Default">
    <w:name w:val="Default"/>
    <w:rsid w:val="005D1422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head">
    <w:name w:val="1head"/>
    <w:basedOn w:val="Default"/>
    <w:next w:val="Default"/>
    <w:rsid w:val="005D1422"/>
    <w:pPr>
      <w:spacing w:before="100" w:after="100"/>
    </w:pPr>
    <w:rPr>
      <w:color w:val="auto"/>
    </w:rPr>
  </w:style>
  <w:style w:type="paragraph" w:customStyle="1" w:styleId="Bullet">
    <w:name w:val="Bullet"/>
    <w:basedOn w:val="Default"/>
    <w:next w:val="Default"/>
    <w:rsid w:val="005D1422"/>
    <w:pPr>
      <w:spacing w:before="100" w:after="100"/>
    </w:pPr>
    <w:rPr>
      <w:color w:val="auto"/>
    </w:rPr>
  </w:style>
  <w:style w:type="paragraph" w:styleId="ListParagraph">
    <w:name w:val="List Paragraph"/>
    <w:basedOn w:val="Normal"/>
    <w:uiPriority w:val="34"/>
    <w:qFormat/>
    <w:rsid w:val="000006DD"/>
    <w:pPr>
      <w:ind w:left="720"/>
    </w:pPr>
  </w:style>
  <w:style w:type="character" w:customStyle="1" w:styleId="Heading3Char">
    <w:name w:val="Heading 3 Char"/>
    <w:link w:val="Heading3"/>
    <w:rsid w:val="000C121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0C1213"/>
    <w:rPr>
      <w:rFonts w:ascii="Calibri" w:eastAsia="Times New Roman" w:hAnsi="Calibri" w:cs="Times New Roman"/>
      <w:b/>
      <w:bCs/>
      <w:sz w:val="28"/>
      <w:szCs w:val="28"/>
    </w:rPr>
  </w:style>
  <w:style w:type="character" w:styleId="Strong">
    <w:name w:val="Strong"/>
    <w:uiPriority w:val="22"/>
    <w:qFormat/>
    <w:rsid w:val="00E5149D"/>
    <w:rPr>
      <w:b/>
      <w:bCs/>
    </w:rPr>
  </w:style>
  <w:style w:type="table" w:styleId="TableGrid">
    <w:name w:val="Table Grid"/>
    <w:basedOn w:val="TableNormal"/>
    <w:uiPriority w:val="39"/>
    <w:rsid w:val="00117D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17DDA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F54F3F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500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ktxgroup.sharepoint.com/sites/USEngineering/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to format ATD Procedures</vt:lpstr>
    </vt:vector>
  </TitlesOfParts>
  <Company>VANCE AFB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PLM2 Program Overview and Master Timing</dc:title>
  <dc:subject/>
  <dc:creator>KTX Toccoa, Process Development</dc:creator>
  <cp:keywords/>
  <cp:lastModifiedBy>Demmler, Christoph</cp:lastModifiedBy>
  <cp:revision>4</cp:revision>
  <cp:lastPrinted>2024-10-25T19:59:00Z</cp:lastPrinted>
  <dcterms:created xsi:type="dcterms:W3CDTF">2025-03-31T17:21:00Z</dcterms:created>
  <dcterms:modified xsi:type="dcterms:W3CDTF">2025-03-31T17:56:00Z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l_Department">
    <vt:lpwstr/>
  </property>
  <property fmtid="{D5CDD505-2E9C-101B-9397-08002B2CF9AE}" pid="3" name="POC email">
    <vt:lpwstr/>
  </property>
  <property fmtid="{D5CDD505-2E9C-101B-9397-08002B2CF9AE}" pid="4" name="_Status">
    <vt:lpwstr>Not Started</vt:lpwstr>
  </property>
  <property fmtid="{D5CDD505-2E9C-101B-9397-08002B2CF9AE}" pid="5" name="ContentType">
    <vt:lpwstr>Document</vt:lpwstr>
  </property>
  <property fmtid="{D5CDD505-2E9C-101B-9397-08002B2CF9AE}" pid="6" name="POC">
    <vt:lpwstr/>
  </property>
</Properties>
</file>