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200" w:after="80"/>
      </w:pPr>
      <w:r>
        <w:rPr>
          <w:b/>
          <w:sz w:val="24"/>
        </w:rPr>
        <w:t>Purpose / Scope:</w:t>
      </w:r>
    </w:p>
    <w:p>
      <w:pPr>
        <w:spacing w:before="0" w:after="80"/>
      </w:pPr>
      <w:r>
        <w:rPr>
          <w:b w:val="0"/>
          <w:sz w:val="22"/>
        </w:rPr>
        <w:t>Project Managers run engineering changes (ECR) end to end in PLM2 as a simulation, before the go-live on 12/21/2026. The instruction shows how to play every department with the admin picker ("Act as"), how to start both types of change, how to run the timing, and how to check the Process Flow page against what the system really does. Every bug, missing function or wrong text goes into the findings log, so that it is fixed before go-live. Simulation window 10/05/2026 to 10/16/2026; findings due 10/16/2026.</w:t>
      </w:r>
    </w:p>
    <w:p>
      <w:pPr>
        <w:keepNext/>
        <w:spacing w:before="200" w:after="80"/>
      </w:pPr>
      <w:r>
        <w:rPr>
          <w:b/>
          <w:sz w:val="24"/>
        </w:rPr>
        <w:t>Owner / involved:</w:t>
      </w:r>
    </w:p>
    <w:p>
      <w:pPr>
        <w:pStyle w:val="ListParagraph"/>
        <w:numPr>
          <w:ilvl w:val="0"/>
          <w:numId w:val="52"/>
        </w:numPr>
        <w:spacing w:before="0" w:after="40"/>
      </w:pPr>
      <w:r>
        <w:rPr>
          <w:b w:val="0"/>
          <w:sz w:val="22"/>
        </w:rPr>
        <w:t>C. Demmler, Process Development: owner of PLM2 and of this instruction; prepares the test project and accounts, collects and answers every finding</w:t>
      </w:r>
    </w:p>
    <w:p>
      <w:pPr>
        <w:pStyle w:val="ListParagraph"/>
        <w:numPr>
          <w:ilvl w:val="0"/>
          <w:numId w:val="52"/>
        </w:numPr>
        <w:spacing w:before="0" w:after="40"/>
      </w:pPr>
      <w:r>
        <w:rPr>
          <w:b w:val="0"/>
          <w:sz w:val="22"/>
        </w:rPr>
        <w:t>Project Management: run the simulations in pairs and record every finding in the findings log</w:t>
      </w:r>
    </w:p>
    <w:p>
      <w:pPr>
        <w:pStyle w:val="ListParagraph"/>
        <w:numPr>
          <w:ilvl w:val="0"/>
          <w:numId w:val="52"/>
        </w:numPr>
        <w:spacing w:before="0" w:after="40"/>
      </w:pPr>
      <w:r>
        <w:rPr>
          <w:b w:val="0"/>
          <w:sz w:val="22"/>
        </w:rPr>
        <w:t>Department members (Sales, Development, Quality, Scheduling, Tool Engineer, APQP): informed that simulations run and that test notifications marked SIM can be ignored</w:t>
      </w:r>
    </w:p>
    <w:p>
      <w:pPr>
        <w:keepNext/>
        <w:spacing w:before="200" w:after="80"/>
      </w:pPr>
      <w:r>
        <w:rPr>
          <w:b/>
          <w:sz w:val="24"/>
        </w:rPr>
        <w:t>1. Before you start</w:t>
      </w:r>
    </w:p>
    <w:p>
      <w:pPr>
        <w:keepNext/>
        <w:spacing w:before="120" w:after="80"/>
      </w:pPr>
      <w:r>
        <w:rPr>
          <w:b/>
          <w:sz w:val="22"/>
        </w:rPr>
        <w:t>1.1 What is prepared</w:t>
      </w:r>
    </w:p>
    <w:tbl>
      <w:tblPr>
        <w:tblStyle w:val="TableGrid"/>
        <w:tblW w:type="auto" w:w="0"/>
        <w:jc w:val="center"/>
        <w:tblLayout w:type="fixed"/>
        <w:tblLook w:firstColumn="1" w:firstRow="1" w:lastColumn="0" w:lastRow="0" w:noHBand="0" w:noVBand="1" w:val="04A0"/>
      </w:tblPr>
      <w:tblGrid>
        <w:gridCol w:w="648"/>
        <w:gridCol w:w="6120"/>
        <w:gridCol w:w="2736"/>
      </w:tblGrid>
      <w:tr>
        <w:trPr>
          <w:cantSplit/>
          <w:tblHeader/>
        </w:trPr>
        <w:tc>
          <w:tcPr>
            <w:tcW w:type="dxa" w:w="648"/>
            <w:shd w:val="clear" w:color="auto" w:fill="D9D9D9"/>
          </w:tcPr>
          <w:p>
            <w:pPr>
              <w:spacing w:before="20" w:after="20"/>
            </w:pPr>
            <w:r>
              <w:rPr>
                <w:b/>
                <w:sz w:val="18"/>
              </w:rPr>
              <w:t>No.</w:t>
            </w:r>
          </w:p>
        </w:tc>
        <w:tc>
          <w:tcPr>
            <w:tcW w:type="dxa" w:w="6120"/>
            <w:shd w:val="clear" w:color="auto" w:fill="D9D9D9"/>
          </w:tcPr>
          <w:p>
            <w:pPr>
              <w:spacing w:before="20" w:after="20"/>
            </w:pPr>
            <w:r>
              <w:rPr>
                <w:b/>
                <w:sz w:val="18"/>
              </w:rPr>
              <w:t>Preparation</w:t>
            </w:r>
          </w:p>
        </w:tc>
        <w:tc>
          <w:tcPr>
            <w:tcW w:type="dxa" w:w="2736"/>
            <w:shd w:val="clear" w:color="auto" w:fill="D9D9D9"/>
          </w:tcPr>
          <w:p>
            <w:pPr>
              <w:spacing w:before="20" w:after="20"/>
            </w:pPr>
            <w:r>
              <w:rPr>
                <w:b/>
                <w:sz w:val="18"/>
              </w:rPr>
              <w:t>Status</w:t>
            </w:r>
          </w:p>
        </w:tc>
      </w:tr>
      <w:tr>
        <w:trPr>
          <w:cantSplit/>
        </w:trPr>
        <w:tc>
          <w:tcPr>
            <w:tcW w:type="dxa" w:w="648"/>
          </w:tcPr>
          <w:p>
            <w:pPr>
              <w:spacing w:before="20" w:after="20"/>
            </w:pPr>
            <w:r>
              <w:rPr>
                <w:b w:val="0"/>
                <w:sz w:val="18"/>
              </w:rPr>
              <w:t>P1</w:t>
            </w:r>
          </w:p>
        </w:tc>
        <w:tc>
          <w:tcPr>
            <w:tcW w:type="dxa" w:w="6120"/>
          </w:tcPr>
          <w:p>
            <w:pPr>
              <w:spacing w:before="20" w:after="20"/>
            </w:pPr>
            <w:r>
              <w:rPr>
                <w:b w:val="0"/>
                <w:sz w:val="18"/>
              </w:rPr>
              <w:t>Every PLM2 editor signs in through the hub as plm2_Admin, so every tester has the admin picker (sidebar, above "Notifications")</w:t>
            </w:r>
          </w:p>
        </w:tc>
        <w:tc>
          <w:tcPr>
            <w:tcW w:type="dxa" w:w="2736"/>
          </w:tcPr>
          <w:p>
            <w:pPr>
              <w:spacing w:before="20" w:after="20"/>
            </w:pPr>
            <w:r>
              <w:rPr>
                <w:b w:val="0"/>
                <w:sz w:val="18"/>
              </w:rPr>
              <w:t>In place</w:t>
            </w:r>
          </w:p>
        </w:tc>
      </w:tr>
      <w:tr>
        <w:trPr>
          <w:cantSplit/>
        </w:trPr>
        <w:tc>
          <w:tcPr>
            <w:tcW w:type="dxa" w:w="648"/>
          </w:tcPr>
          <w:p>
            <w:pPr>
              <w:spacing w:before="20" w:after="20"/>
            </w:pPr>
            <w:r>
              <w:rPr>
                <w:b w:val="0"/>
                <w:sz w:val="18"/>
              </w:rPr>
              <w:t>P2</w:t>
            </w:r>
          </w:p>
        </w:tc>
        <w:tc>
          <w:tcPr>
            <w:tcW w:type="dxa" w:w="6120"/>
          </w:tcPr>
          <w:p>
            <w:pPr>
              <w:spacing w:before="20" w:after="20"/>
            </w:pPr>
            <w:r>
              <w:rPr>
                <w:b/>
                <w:sz w:val="18"/>
              </w:rPr>
              <w:t>Test Project</w:t>
            </w:r>
            <w:r>
              <w:rPr>
                <w:b w:val="0"/>
                <w:sz w:val="18"/>
              </w:rPr>
              <w:t xml:space="preserve"> (test-project, plant USA Toccoa) holds 13 SIM items: tools 9901 to 9904, molded parts 20-9901-001-0 to 20-9904-002-0 (door trim carrier LH/RH, map pocket LH/RH, grille carrier, bracket 40/60) and the door trim assemblies 10-9901-001-0 / -002-0 with their BOM. All in series, revision 1</w:t>
            </w:r>
          </w:p>
        </w:tc>
        <w:tc>
          <w:tcPr>
            <w:tcW w:type="dxa" w:w="2736"/>
          </w:tcPr>
          <w:p>
            <w:pPr>
              <w:spacing w:before="20" w:after="20"/>
            </w:pPr>
            <w:r>
              <w:rPr>
                <w:b w:val="0"/>
                <w:sz w:val="18"/>
              </w:rPr>
              <w:t>Done 10/01/2026</w:t>
            </w:r>
          </w:p>
        </w:tc>
      </w:tr>
      <w:tr>
        <w:trPr>
          <w:cantSplit/>
        </w:trPr>
        <w:tc>
          <w:tcPr>
            <w:tcW w:type="dxa" w:w="648"/>
          </w:tcPr>
          <w:p>
            <w:pPr>
              <w:spacing w:before="20" w:after="20"/>
            </w:pPr>
            <w:r>
              <w:rPr>
                <w:b w:val="0"/>
                <w:sz w:val="18"/>
              </w:rPr>
              <w:t>P3</w:t>
            </w:r>
          </w:p>
        </w:tc>
        <w:tc>
          <w:tcPr>
            <w:tcW w:type="dxa" w:w="6120"/>
          </w:tcPr>
          <w:p>
            <w:pPr>
              <w:spacing w:before="20" w:after="20"/>
            </w:pPr>
            <w:r>
              <w:rPr>
                <w:b w:val="0"/>
                <w:sz w:val="18"/>
              </w:rPr>
              <w:t>Test Project has no project PM on purpose: you set yourself as change lead (step A2). No real person is a department member in PLM2, so SIM tasks and notifications reach nobody else</w:t>
            </w:r>
          </w:p>
        </w:tc>
        <w:tc>
          <w:tcPr>
            <w:tcW w:type="dxa" w:w="2736"/>
          </w:tcPr>
          <w:p>
            <w:pPr>
              <w:spacing w:before="20" w:after="20"/>
            </w:pPr>
            <w:r>
              <w:rPr>
                <w:b w:val="0"/>
                <w:sz w:val="18"/>
              </w:rPr>
              <w:t>In place</w:t>
            </w:r>
          </w:p>
        </w:tc>
      </w:tr>
      <w:tr>
        <w:trPr>
          <w:cantSplit/>
        </w:trPr>
        <w:tc>
          <w:tcPr>
            <w:tcW w:type="dxa" w:w="648"/>
          </w:tcPr>
          <w:p>
            <w:pPr>
              <w:spacing w:before="20" w:after="20"/>
            </w:pPr>
            <w:r>
              <w:rPr>
                <w:b w:val="0"/>
                <w:sz w:val="18"/>
              </w:rPr>
              <w:t>P4</w:t>
            </w:r>
          </w:p>
        </w:tc>
        <w:tc>
          <w:tcPr>
            <w:tcW w:type="dxa" w:w="6120"/>
          </w:tcPr>
          <w:p>
            <w:pPr>
              <w:spacing w:before="20" w:after="20"/>
            </w:pPr>
            <w:r>
              <w:rPr>
                <w:b w:val="0"/>
                <w:sz w:val="18"/>
              </w:rPr>
              <w:t>Fixes F-01 to F-04 (internal changes), the corrected Process Flow page and the ECR KPI board on the live system. F-06 (ECN check departments) is already live</w:t>
            </w:r>
          </w:p>
        </w:tc>
        <w:tc>
          <w:tcPr>
            <w:tcW w:type="dxa" w:w="2736"/>
          </w:tcPr>
          <w:p>
            <w:pPr>
              <w:spacing w:before="20" w:after="20"/>
            </w:pPr>
            <w:r>
              <w:rPr>
                <w:b w:val="0"/>
                <w:sz w:val="18"/>
              </w:rPr>
              <w:t>With the next deployment, before 10/05/2026</w:t>
            </w:r>
          </w:p>
        </w:tc>
      </w:tr>
      <w:tr>
        <w:trPr>
          <w:cantSplit/>
        </w:trPr>
        <w:tc>
          <w:tcPr>
            <w:tcW w:type="dxa" w:w="648"/>
          </w:tcPr>
          <w:p>
            <w:pPr>
              <w:spacing w:before="20" w:after="20"/>
            </w:pPr>
            <w:r>
              <w:rPr>
                <w:b w:val="0"/>
                <w:sz w:val="18"/>
              </w:rPr>
              <w:t>P5</w:t>
            </w:r>
          </w:p>
        </w:tc>
        <w:tc>
          <w:tcPr>
            <w:tcW w:type="dxa" w:w="6120"/>
          </w:tcPr>
          <w:p>
            <w:pPr>
              <w:spacing w:before="20" w:after="20"/>
            </w:pPr>
            <w:r>
              <w:rPr>
                <w:b w:val="0"/>
                <w:sz w:val="18"/>
              </w:rPr>
              <w:t xml:space="preserve">Findings log </w:t>
            </w:r>
            <w:r>
              <w:rPr>
                <w:b/>
                <w:sz w:val="18"/>
              </w:rPr>
              <w:t>TOC-PLM-06 ECR Simulation Findings Log.xlsx</w:t>
            </w:r>
            <w:r>
              <w:rPr>
                <w:b w:val="0"/>
                <w:sz w:val="18"/>
              </w:rPr>
              <w:t xml:space="preserve"> in the shared folder</w:t>
            </w:r>
          </w:p>
        </w:tc>
        <w:tc>
          <w:tcPr>
            <w:tcW w:type="dxa" w:w="2736"/>
          </w:tcPr>
          <w:p>
            <w:pPr>
              <w:spacing w:before="20" w:after="20"/>
            </w:pPr>
            <w:r>
              <w:rPr>
                <w:b w:val="0"/>
                <w:sz w:val="18"/>
              </w:rPr>
              <w:t>Link sent to the testers</w:t>
            </w:r>
          </w:p>
        </w:tc>
      </w:tr>
    </w:tbl>
    <w:p/>
    <w:p>
      <w:pPr>
        <w:keepNext/>
        <w:spacing w:before="120" w:after="80"/>
      </w:pPr>
      <w:r>
        <w:rPr>
          <w:b/>
          <w:sz w:val="22"/>
        </w:rPr>
        <w:t>1.2 Rules for every simulation</w:t>
      </w:r>
    </w:p>
    <w:p>
      <w:pPr>
        <w:pStyle w:val="ListParagraph"/>
        <w:numPr>
          <w:ilvl w:val="0"/>
          <w:numId w:val="52"/>
        </w:numPr>
        <w:spacing w:before="0" w:after="40"/>
      </w:pPr>
      <w:r>
        <w:rPr>
          <w:b/>
          <w:sz w:val="22"/>
        </w:rPr>
        <w:t>Work in pairs.</w:t>
      </w:r>
      <w:r>
        <w:rPr>
          <w:b w:val="0"/>
          <w:sz w:val="22"/>
        </w:rPr>
        <w:t xml:space="preserve"> The admin picker changes your department, never your person. Steps that need two different people (approving a deviation, PM sign-off plus Quality sign-off) refuse the same account. Person A runs the change, person B approves and signs the second signature.</w:t>
      </w:r>
    </w:p>
    <w:p>
      <w:pPr>
        <w:pStyle w:val="ListParagraph"/>
        <w:numPr>
          <w:ilvl w:val="0"/>
          <w:numId w:val="52"/>
        </w:numPr>
        <w:spacing w:before="0" w:after="40"/>
      </w:pPr>
      <w:r>
        <w:rPr>
          <w:b/>
          <w:sz w:val="22"/>
        </w:rPr>
        <w:t>Only in Test Project.</w:t>
      </w:r>
      <w:r>
        <w:rPr>
          <w:b w:val="0"/>
          <w:sz w:val="22"/>
        </w:rPr>
        <w:t xml:space="preserve"> Never simulate on a real project: the change, its notifications and its deadlines are real records.</w:t>
      </w:r>
    </w:p>
    <w:p>
      <w:pPr>
        <w:pStyle w:val="ListParagraph"/>
        <w:numPr>
          <w:ilvl w:val="0"/>
          <w:numId w:val="52"/>
        </w:numPr>
        <w:spacing w:before="0" w:after="40"/>
      </w:pPr>
      <w:r>
        <w:rPr>
          <w:b/>
          <w:sz w:val="22"/>
        </w:rPr>
        <w:t>Two impacted items per change.</w:t>
      </w:r>
      <w:r>
        <w:rPr>
          <w:b w:val="0"/>
          <w:sz w:val="22"/>
        </w:rPr>
        <w:t xml:space="preserve"> Every impacted item gets its own check workflow at implementation (4 stages, about 18 tasks per item). Two items show everything; four double the clicking.</w:t>
      </w:r>
    </w:p>
    <w:p>
      <w:pPr>
        <w:pStyle w:val="ListParagraph"/>
        <w:numPr>
          <w:ilvl w:val="0"/>
          <w:numId w:val="52"/>
        </w:numPr>
        <w:spacing w:before="0" w:after="40"/>
      </w:pPr>
      <w:r>
        <w:rPr>
          <w:b/>
          <w:sz w:val="22"/>
        </w:rPr>
        <w:t>Short description starts with SIM and your initials</w:t>
      </w:r>
      <w:r>
        <w:rPr>
          <w:b w:val="0"/>
          <w:sz w:val="22"/>
        </w:rPr>
        <w:t>, for example "SIM-CD-1 grille carrier rib change". Then everybody can see it is a test.</w:t>
      </w:r>
    </w:p>
    <w:p>
      <w:pPr>
        <w:pStyle w:val="ListParagraph"/>
        <w:numPr>
          <w:ilvl w:val="0"/>
          <w:numId w:val="52"/>
        </w:numPr>
        <w:spacing w:before="0" w:after="40"/>
      </w:pPr>
      <w:r>
        <w:rPr>
          <w:b/>
          <w:sz w:val="22"/>
        </w:rPr>
        <w:t>One browser tab per change.</w:t>
      </w:r>
      <w:r>
        <w:rPr>
          <w:b w:val="0"/>
          <w:sz w:val="22"/>
        </w:rPr>
        <w:t xml:space="preserve"> The picker is remembered per tab. After opening a new tab, check the purple "Acting as" banner before you click anything.</w:t>
      </w:r>
    </w:p>
    <w:p>
      <w:pPr>
        <w:pStyle w:val="ListParagraph"/>
        <w:numPr>
          <w:ilvl w:val="0"/>
          <w:numId w:val="52"/>
        </w:numPr>
        <w:spacing w:before="0" w:after="40"/>
      </w:pPr>
      <w:r>
        <w:rPr>
          <w:b/>
          <w:sz w:val="22"/>
        </w:rPr>
        <w:t>Record as you go.</w:t>
      </w:r>
      <w:r>
        <w:rPr>
          <w:b w:val="0"/>
          <w:sz w:val="22"/>
        </w:rPr>
        <w:t xml:space="preserve"> Write a finding the moment something is wrong, unclear or slow (section 9). Take a screenshot (Windows: Win+Shift+S) and note the change number and step number.</w:t>
      </w:r>
    </w:p>
    <w:p>
      <w:pPr>
        <w:pStyle w:val="ListParagraph"/>
        <w:numPr>
          <w:ilvl w:val="0"/>
          <w:numId w:val="52"/>
        </w:numPr>
        <w:spacing w:before="0" w:after="40"/>
      </w:pPr>
      <w:r>
        <w:rPr>
          <w:b/>
          <w:sz w:val="22"/>
        </w:rPr>
        <w:t>Finish or cancel.</w:t>
      </w:r>
      <w:r>
        <w:rPr>
          <w:b w:val="0"/>
          <w:sz w:val="22"/>
        </w:rPr>
        <w:t xml:space="preserve"> At the end every SIM change is closed, or cancelled with "Cancel change…" and the reason "Simulation", so that it does not stay in anybody's task list.</w:t>
      </w:r>
    </w:p>
    <w:p>
      <w:pPr>
        <w:spacing w:before="0" w:after="120"/>
      </w:pPr>
      <w:r>
        <w:rPr>
          <w:b w:val="0"/>
          <w:sz w:val="22"/>
        </w:rPr>
        <w:t>This document is the reference for the simulations. You can act without a training sign-off.</w:t>
      </w:r>
    </w:p>
    <w:p>
      <w:pPr>
        <w:keepNext/>
        <w:spacing w:before="200" w:after="80"/>
      </w:pPr>
      <w:r>
        <w:rPr>
          <w:b/>
          <w:sz w:val="24"/>
        </w:rPr>
        <w:t>2. The admin picker ("Act as")</w:t>
      </w:r>
    </w:p>
    <w:p>
      <w:pPr>
        <w:spacing w:before="0" w:after="120"/>
      </w:pPr>
      <w:r>
        <w:rPr>
          <w:b w:val="0"/>
          <w:sz w:val="22"/>
        </w:rPr>
        <w:t>With the picker an admin works as a member of one department, for example Sales to capture a change and Development to confirm the impact. This lets one person walk a change through every stage.</w:t>
      </w:r>
    </w:p>
    <w:p>
      <w:pPr>
        <w:spacing w:before="40" w:after="120"/>
        <w:jc w:val="center"/>
      </w:pPr>
      <w:r>
        <w:drawing>
          <wp:inline xmlns:a="http://schemas.openxmlformats.org/drawingml/2006/main" xmlns:pic="http://schemas.openxmlformats.org/drawingml/2006/picture">
            <wp:extent cx="1737360" cy="1493044"/>
            <wp:docPr id="1" name="Picture 1"/>
            <wp:cNvGraphicFramePr>
              <a:graphicFrameLocks noChangeAspect="1"/>
            </wp:cNvGraphicFramePr>
            <a:graphic>
              <a:graphicData uri="http://schemas.openxmlformats.org/drawingml/2006/picture">
                <pic:pic>
                  <pic:nvPicPr>
                    <pic:cNvPr id="0" name="wi_actsas.png"/>
                    <pic:cNvPicPr/>
                  </pic:nvPicPr>
                  <pic:blipFill>
                    <a:blip r:embed="rId28"/>
                    <a:stretch>
                      <a:fillRect/>
                    </a:stretch>
                  </pic:blipFill>
                  <pic:spPr>
                    <a:xfrm>
                      <a:off x="0" y="0"/>
                      <a:ext cx="1737360" cy="1493044"/>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2448"/>
        <w:gridCol w:w="7056"/>
      </w:tblGrid>
      <w:tr>
        <w:trPr>
          <w:cantSplit/>
          <w:tblHeader/>
        </w:trPr>
        <w:tc>
          <w:tcPr>
            <w:tcW w:type="dxa" w:w="2448"/>
            <w:shd w:val="clear" w:color="auto" w:fill="D9D9D9"/>
          </w:tcPr>
          <w:p>
            <w:pPr>
              <w:spacing w:before="20" w:after="20"/>
            </w:pPr>
          </w:p>
        </w:tc>
        <w:tc>
          <w:tcPr>
            <w:tcW w:type="dxa" w:w="7056"/>
            <w:shd w:val="clear" w:color="auto" w:fill="D9D9D9"/>
          </w:tcPr>
          <w:p>
            <w:pPr>
              <w:spacing w:before="20" w:after="20"/>
            </w:pPr>
            <w:r>
              <w:rPr>
                <w:b/>
                <w:sz w:val="18"/>
              </w:rPr>
              <w:t>How it works</w:t>
            </w:r>
          </w:p>
        </w:tc>
      </w:tr>
      <w:tr>
        <w:trPr>
          <w:cantSplit/>
        </w:trPr>
        <w:tc>
          <w:tcPr>
            <w:tcW w:type="dxa" w:w="2448"/>
          </w:tcPr>
          <w:p>
            <w:pPr>
              <w:spacing w:before="20" w:after="20"/>
            </w:pPr>
            <w:r>
              <w:rPr>
                <w:b w:val="0"/>
                <w:sz w:val="18"/>
              </w:rPr>
              <w:t>Where</w:t>
            </w:r>
          </w:p>
        </w:tc>
        <w:tc>
          <w:tcPr>
            <w:tcW w:type="dxa" w:w="7056"/>
          </w:tcPr>
          <w:p>
            <w:pPr>
              <w:spacing w:before="20" w:after="20"/>
            </w:pPr>
            <w:r>
              <w:rPr>
                <w:b w:val="0"/>
                <w:sz w:val="18"/>
              </w:rPr>
              <w:t>Bottom of the left sidebar, above "Notifications". Only admins see it.</w:t>
            </w:r>
          </w:p>
        </w:tc>
      </w:tr>
      <w:tr>
        <w:trPr>
          <w:cantSplit/>
        </w:trPr>
        <w:tc>
          <w:tcPr>
            <w:tcW w:type="dxa" w:w="2448"/>
          </w:tcPr>
          <w:p>
            <w:pPr>
              <w:spacing w:before="20" w:after="20"/>
            </w:pPr>
            <w:r>
              <w:rPr>
                <w:b w:val="0"/>
                <w:sz w:val="18"/>
              </w:rPr>
              <w:t>Pick a department</w:t>
            </w:r>
          </w:p>
        </w:tc>
        <w:tc>
          <w:tcPr>
            <w:tcW w:type="dxa" w:w="7056"/>
          </w:tcPr>
          <w:p>
            <w:pPr>
              <w:spacing w:before="20" w:after="20"/>
            </w:pPr>
            <w:r>
              <w:rPr>
                <w:b w:val="0"/>
                <w:sz w:val="18"/>
              </w:rPr>
              <w:t>Open the dropdown, choose the department. The page reloads and a purple banner reads "Acting as: &lt;department&gt;".</w:t>
            </w:r>
          </w:p>
        </w:tc>
      </w:tr>
      <w:tr>
        <w:trPr>
          <w:cantSplit/>
        </w:trPr>
        <w:tc>
          <w:tcPr>
            <w:tcW w:type="dxa" w:w="2448"/>
          </w:tcPr>
          <w:p>
            <w:pPr>
              <w:spacing w:before="20" w:after="20"/>
            </w:pPr>
            <w:r>
              <w:rPr>
                <w:b w:val="0"/>
                <w:sz w:val="18"/>
              </w:rPr>
              <w:t>Back to yourself</w:t>
            </w:r>
          </w:p>
        </w:tc>
        <w:tc>
          <w:tcPr>
            <w:tcW w:type="dxa" w:w="7056"/>
          </w:tcPr>
          <w:p>
            <w:pPr>
              <w:spacing w:before="20" w:after="20"/>
            </w:pPr>
            <w:r>
              <w:rPr>
                <w:b w:val="0"/>
                <w:sz w:val="18"/>
              </w:rPr>
              <w:t>Click the ✕ on the banner ("Stop acting as") or choose "Myself (admin)". The page reloads.</w:t>
            </w:r>
          </w:p>
        </w:tc>
      </w:tr>
      <w:tr>
        <w:trPr>
          <w:cantSplit/>
        </w:trPr>
        <w:tc>
          <w:tcPr>
            <w:tcW w:type="dxa" w:w="2448"/>
          </w:tcPr>
          <w:p>
            <w:pPr>
              <w:spacing w:before="20" w:after="20"/>
            </w:pPr>
            <w:r>
              <w:rPr>
                <w:b w:val="0"/>
                <w:sz w:val="18"/>
              </w:rPr>
              <w:t>What you can pick</w:t>
            </w:r>
          </w:p>
        </w:tc>
        <w:tc>
          <w:tcPr>
            <w:tcW w:type="dxa" w:w="7056"/>
          </w:tcPr>
          <w:p>
            <w:pPr>
              <w:spacing w:before="20" w:after="20"/>
            </w:pPr>
            <w:r>
              <w:rPr>
                <w:b w:val="0"/>
                <w:sz w:val="18"/>
              </w:rPr>
              <w:t>Departments only, never a person.</w:t>
            </w:r>
          </w:p>
        </w:tc>
      </w:tr>
      <w:tr>
        <w:trPr>
          <w:cantSplit/>
        </w:trPr>
        <w:tc>
          <w:tcPr>
            <w:tcW w:type="dxa" w:w="2448"/>
          </w:tcPr>
          <w:p>
            <w:pPr>
              <w:spacing w:before="20" w:after="20"/>
            </w:pPr>
            <w:r>
              <w:rPr>
                <w:b w:val="0"/>
                <w:sz w:val="18"/>
              </w:rPr>
              <w:t>What changes</w:t>
            </w:r>
          </w:p>
        </w:tc>
        <w:tc>
          <w:tcPr>
            <w:tcW w:type="dxa" w:w="7056"/>
          </w:tcPr>
          <w:p>
            <w:pPr>
              <w:spacing w:before="20" w:after="20"/>
            </w:pPr>
            <w:r>
              <w:rPr>
                <w:b w:val="0"/>
                <w:sz w:val="18"/>
              </w:rPr>
              <w:t>You have exactly the rights of a member of that department: the admin rights and your own department memberships are switched off, and so are your rights as change lead. "My Tasks" and "Your actions" show what that department owes.</w:t>
            </w:r>
          </w:p>
        </w:tc>
      </w:tr>
      <w:tr>
        <w:trPr>
          <w:cantSplit/>
        </w:trPr>
        <w:tc>
          <w:tcPr>
            <w:tcW w:type="dxa" w:w="2448"/>
          </w:tcPr>
          <w:p>
            <w:pPr>
              <w:spacing w:before="20" w:after="20"/>
            </w:pPr>
            <w:r>
              <w:rPr>
                <w:b w:val="0"/>
                <w:sz w:val="18"/>
              </w:rPr>
              <w:t>What does not change</w:t>
            </w:r>
          </w:p>
        </w:tc>
        <w:tc>
          <w:tcPr>
            <w:tcW w:type="dxa" w:w="7056"/>
          </w:tcPr>
          <w:p>
            <w:pPr>
              <w:spacing w:before="20" w:after="20"/>
            </w:pPr>
            <w:r>
              <w:rPr>
                <w:b w:val="0"/>
                <w:sz w:val="18"/>
              </w:rPr>
              <w:t>You stay the same person. Two-person rules still see you (section 1.2). Notifications to a department reach its real members, not you.</w:t>
            </w:r>
          </w:p>
        </w:tc>
      </w:tr>
      <w:tr>
        <w:trPr>
          <w:cantSplit/>
        </w:trPr>
        <w:tc>
          <w:tcPr>
            <w:tcW w:type="dxa" w:w="2448"/>
          </w:tcPr>
          <w:p>
            <w:pPr>
              <w:spacing w:before="20" w:after="20"/>
            </w:pPr>
            <w:r>
              <w:rPr>
                <w:b w:val="0"/>
                <w:sz w:val="18"/>
              </w:rPr>
              <w:t>Audit trail</w:t>
            </w:r>
          </w:p>
        </w:tc>
        <w:tc>
          <w:tcPr>
            <w:tcW w:type="dxa" w:w="7056"/>
          </w:tcPr>
          <w:p>
            <w:pPr>
              <w:spacing w:before="20" w:after="20"/>
            </w:pPr>
            <w:r>
              <w:rPr>
                <w:b w:val="0"/>
                <w:sz w:val="18"/>
              </w:rPr>
              <w:t>Every action records both: your name and the department you acted as.</w:t>
            </w:r>
          </w:p>
        </w:tc>
      </w:tr>
    </w:tbl>
    <w:p/>
    <w:p>
      <w:pPr>
        <w:keepNext/>
        <w:spacing w:before="120" w:after="80"/>
      </w:pPr>
      <w:r>
        <w:rPr>
          <w:b/>
          <w:sz w:val="22"/>
        </w:rPr>
        <w:t>2.1 Who does what: the department to pick per step</w:t>
      </w:r>
    </w:p>
    <w:tbl>
      <w:tblPr>
        <w:tblStyle w:val="TableGrid"/>
        <w:tblW w:type="auto" w:w="0"/>
        <w:jc w:val="center"/>
        <w:tblLayout w:type="fixed"/>
        <w:tblLook w:firstColumn="1" w:firstRow="1" w:lastColumn="0" w:lastRow="0" w:noHBand="0" w:noVBand="1" w:val="04A0"/>
      </w:tblPr>
      <w:tblGrid>
        <w:gridCol w:w="3744"/>
        <w:gridCol w:w="5760"/>
      </w:tblGrid>
      <w:tr>
        <w:trPr>
          <w:cantSplit/>
          <w:tblHeader/>
        </w:trPr>
        <w:tc>
          <w:tcPr>
            <w:tcW w:type="dxa" w:w="3744"/>
            <w:shd w:val="clear" w:color="auto" w:fill="D9D9D9"/>
          </w:tcPr>
          <w:p>
            <w:pPr>
              <w:spacing w:before="20" w:after="20"/>
            </w:pPr>
            <w:r>
              <w:rPr>
                <w:b/>
                <w:sz w:val="18"/>
              </w:rPr>
              <w:t>Step</w:t>
            </w:r>
          </w:p>
        </w:tc>
        <w:tc>
          <w:tcPr>
            <w:tcW w:type="dxa" w:w="5760"/>
            <w:shd w:val="clear" w:color="auto" w:fill="D9D9D9"/>
          </w:tcPr>
          <w:p>
            <w:pPr>
              <w:spacing w:before="20" w:after="20"/>
            </w:pPr>
            <w:r>
              <w:rPr>
                <w:b/>
                <w:sz w:val="18"/>
              </w:rPr>
              <w:t>Act as</w:t>
            </w:r>
          </w:p>
        </w:tc>
      </w:tr>
      <w:tr>
        <w:trPr>
          <w:cantSplit/>
        </w:trPr>
        <w:tc>
          <w:tcPr>
            <w:tcW w:type="dxa" w:w="3744"/>
          </w:tcPr>
          <w:p>
            <w:pPr>
              <w:spacing w:before="20" w:after="20"/>
            </w:pPr>
            <w:r>
              <w:rPr>
                <w:b w:val="0"/>
                <w:sz w:val="18"/>
              </w:rPr>
              <w:t>Start a customer change, quote deadline, offer, customer answer, publish plan</w:t>
            </w:r>
          </w:p>
        </w:tc>
        <w:tc>
          <w:tcPr>
            <w:tcW w:type="dxa" w:w="5760"/>
          </w:tcPr>
          <w:p>
            <w:pPr>
              <w:spacing w:before="20" w:after="20"/>
            </w:pPr>
            <w:r>
              <w:rPr>
                <w:b w:val="0"/>
                <w:sz w:val="18"/>
              </w:rPr>
              <w:t>Sales</w:t>
            </w:r>
          </w:p>
        </w:tc>
      </w:tr>
      <w:tr>
        <w:trPr>
          <w:cantSplit/>
        </w:trPr>
        <w:tc>
          <w:tcPr>
            <w:tcW w:type="dxa" w:w="3744"/>
          </w:tcPr>
          <w:p>
            <w:pPr>
              <w:spacing w:before="20" w:after="20"/>
            </w:pPr>
            <w:r>
              <w:rPr>
                <w:b w:val="0"/>
                <w:sz w:val="18"/>
              </w:rPr>
              <w:t>Start a change from KTX Weissenburg / Solingen</w:t>
            </w:r>
          </w:p>
        </w:tc>
        <w:tc>
          <w:tcPr>
            <w:tcW w:type="dxa" w:w="5760"/>
          </w:tcPr>
          <w:p>
            <w:pPr>
              <w:spacing w:before="20" w:after="20"/>
            </w:pPr>
            <w:r>
              <w:rPr>
                <w:b w:val="0"/>
                <w:sz w:val="18"/>
              </w:rPr>
              <w:t>Project Manager</w:t>
            </w:r>
          </w:p>
        </w:tc>
      </w:tr>
      <w:tr>
        <w:trPr>
          <w:cantSplit/>
        </w:trPr>
        <w:tc>
          <w:tcPr>
            <w:tcW w:type="dxa" w:w="3744"/>
          </w:tcPr>
          <w:p>
            <w:pPr>
              <w:spacing w:before="20" w:after="20"/>
            </w:pPr>
            <w:r>
              <w:rPr>
                <w:b w:val="0"/>
                <w:sz w:val="18"/>
              </w:rPr>
              <w:t>Pick the change lead (Status card "Pick a lead"), scoping meeting, close assessment / costing, PM sign-off, internal approval, release, close</w:t>
            </w:r>
          </w:p>
        </w:tc>
        <w:tc>
          <w:tcPr>
            <w:tcW w:type="dxa" w:w="5760"/>
          </w:tcPr>
          <w:p>
            <w:pPr>
              <w:spacing w:before="20" w:after="20"/>
            </w:pPr>
            <w:r>
              <w:rPr>
                <w:b w:val="0"/>
                <w:sz w:val="18"/>
              </w:rPr>
              <w:t>Project Manager</w:t>
            </w:r>
          </w:p>
        </w:tc>
      </w:tr>
      <w:tr>
        <w:trPr>
          <w:cantSplit/>
        </w:trPr>
        <w:tc>
          <w:tcPr>
            <w:tcW w:type="dxa" w:w="3744"/>
          </w:tcPr>
          <w:p>
            <w:pPr>
              <w:spacing w:before="20" w:after="20"/>
            </w:pPr>
            <w:r>
              <w:rPr>
                <w:b w:val="0"/>
                <w:sz w:val="18"/>
              </w:rPr>
              <w:t>Priority (only the change lead sets it)</w:t>
            </w:r>
          </w:p>
        </w:tc>
        <w:tc>
          <w:tcPr>
            <w:tcW w:type="dxa" w:w="5760"/>
          </w:tcPr>
          <w:p>
            <w:pPr>
              <w:spacing w:before="20" w:after="20"/>
            </w:pPr>
            <w:r>
              <w:rPr>
                <w:b/>
                <w:sz w:val="18"/>
              </w:rPr>
              <w:t>Myself (admin)</w:t>
            </w:r>
            <w:r>
              <w:rPr>
                <w:b w:val="0"/>
                <w:sz w:val="18"/>
              </w:rPr>
              <w:t>: acting drops the lead right</w:t>
            </w:r>
          </w:p>
        </w:tc>
      </w:tr>
      <w:tr>
        <w:trPr>
          <w:cantSplit/>
        </w:trPr>
        <w:tc>
          <w:tcPr>
            <w:tcW w:type="dxa" w:w="3744"/>
          </w:tcPr>
          <w:p>
            <w:pPr>
              <w:spacing w:before="20" w:after="20"/>
            </w:pPr>
            <w:r>
              <w:rPr>
                <w:b w:val="0"/>
                <w:sz w:val="18"/>
              </w:rPr>
              <w:t>Pick and confirm the impacted items ("Confirm impact (Development)")</w:t>
            </w:r>
          </w:p>
        </w:tc>
        <w:tc>
          <w:tcPr>
            <w:tcW w:type="dxa" w:w="5760"/>
          </w:tcPr>
          <w:p>
            <w:pPr>
              <w:spacing w:before="20" w:after="20"/>
            </w:pPr>
            <w:r>
              <w:rPr>
                <w:b w:val="0"/>
                <w:sz w:val="18"/>
              </w:rPr>
              <w:t>Development (no admin shortcut)</w:t>
            </w:r>
          </w:p>
        </w:tc>
      </w:tr>
      <w:tr>
        <w:trPr>
          <w:cantSplit/>
        </w:trPr>
        <w:tc>
          <w:tcPr>
            <w:tcW w:type="dxa" w:w="3744"/>
          </w:tcPr>
          <w:p>
            <w:pPr>
              <w:spacing w:before="20" w:after="20"/>
            </w:pPr>
            <w:r>
              <w:rPr>
                <w:b w:val="0"/>
                <w:sz w:val="18"/>
              </w:rPr>
              <w:t>Assessment, cost input, timing confirmation of a department</w:t>
            </w:r>
          </w:p>
        </w:tc>
        <w:tc>
          <w:tcPr>
            <w:tcW w:type="dxa" w:w="5760"/>
          </w:tcPr>
          <w:p>
            <w:pPr>
              <w:spacing w:before="20" w:after="20"/>
            </w:pPr>
            <w:r>
              <w:rPr>
                <w:b w:val="0"/>
                <w:sz w:val="18"/>
              </w:rPr>
              <w:t>That department (each R or A department)</w:t>
            </w:r>
          </w:p>
        </w:tc>
      </w:tr>
      <w:tr>
        <w:trPr>
          <w:cantSplit/>
        </w:trPr>
        <w:tc>
          <w:tcPr>
            <w:tcW w:type="dxa" w:w="3744"/>
          </w:tcPr>
          <w:p>
            <w:pPr>
              <w:spacing w:before="20" w:after="20"/>
            </w:pPr>
            <w:r>
              <w:rPr>
                <w:b w:val="0"/>
                <w:sz w:val="18"/>
              </w:rPr>
              <w:t>Part weight estimate (costing) and measured weight (validation)</w:t>
            </w:r>
          </w:p>
        </w:tc>
        <w:tc>
          <w:tcPr>
            <w:tcW w:type="dxa" w:w="5760"/>
          </w:tcPr>
          <w:p>
            <w:pPr>
              <w:spacing w:before="20" w:after="20"/>
            </w:pPr>
            <w:r>
              <w:rPr>
                <w:b w:val="0"/>
                <w:sz w:val="18"/>
              </w:rPr>
              <w:t>Tool Engineer</w:t>
            </w:r>
          </w:p>
        </w:tc>
      </w:tr>
      <w:tr>
        <w:trPr>
          <w:cantSplit/>
        </w:trPr>
        <w:tc>
          <w:tcPr>
            <w:tcW w:type="dxa" w:w="3744"/>
          </w:tcPr>
          <w:p>
            <w:pPr>
              <w:spacing w:before="20" w:after="20"/>
            </w:pPr>
            <w:r>
              <w:rPr>
                <w:b w:val="0"/>
                <w:sz w:val="18"/>
              </w:rPr>
              <w:t>Quality sign-off</w:t>
            </w:r>
          </w:p>
        </w:tc>
        <w:tc>
          <w:tcPr>
            <w:tcW w:type="dxa" w:w="5760"/>
          </w:tcPr>
          <w:p>
            <w:pPr>
              <w:spacing w:before="20" w:after="20"/>
            </w:pPr>
            <w:r>
              <w:rPr>
                <w:b w:val="0"/>
                <w:sz w:val="18"/>
              </w:rPr>
              <w:t>Quality (</w:t>
            </w:r>
            <w:r>
              <w:rPr>
                <w:b/>
                <w:sz w:val="18"/>
              </w:rPr>
              <w:t>person B</w:t>
            </w:r>
            <w:r>
              <w:rPr>
                <w:b w:val="0"/>
                <w:sz w:val="18"/>
              </w:rPr>
              <w:t>, the PM sign-off is person A)</w:t>
            </w:r>
          </w:p>
        </w:tc>
      </w:tr>
      <w:tr>
        <w:trPr>
          <w:cantSplit/>
        </w:trPr>
        <w:tc>
          <w:tcPr>
            <w:tcW w:type="dxa" w:w="3744"/>
          </w:tcPr>
          <w:p>
            <w:pPr>
              <w:spacing w:before="20" w:after="20"/>
            </w:pPr>
            <w:r>
              <w:rPr>
                <w:b w:val="0"/>
                <w:sz w:val="18"/>
              </w:rPr>
              <w:t>Bank build decision (running change or planned scrap)</w:t>
            </w:r>
          </w:p>
        </w:tc>
        <w:tc>
          <w:tcPr>
            <w:tcW w:type="dxa" w:w="5760"/>
          </w:tcPr>
          <w:p>
            <w:pPr>
              <w:spacing w:before="20" w:after="20"/>
            </w:pPr>
            <w:r>
              <w:rPr>
                <w:b w:val="0"/>
                <w:sz w:val="18"/>
              </w:rPr>
              <w:t>Scheduling</w:t>
            </w:r>
          </w:p>
        </w:tc>
      </w:tr>
      <w:tr>
        <w:trPr>
          <w:cantSplit/>
        </w:trPr>
        <w:tc>
          <w:tcPr>
            <w:tcW w:type="dxa" w:w="3744"/>
          </w:tcPr>
          <w:p>
            <w:pPr>
              <w:spacing w:before="20" w:after="20"/>
            </w:pPr>
            <w:r>
              <w:rPr>
                <w:b w:val="0"/>
                <w:sz w:val="18"/>
              </w:rPr>
              <w:t>Approve a deviation someone else asked for</w:t>
            </w:r>
          </w:p>
        </w:tc>
        <w:tc>
          <w:tcPr>
            <w:tcW w:type="dxa" w:w="5760"/>
          </w:tcPr>
          <w:p>
            <w:pPr>
              <w:spacing w:before="20" w:after="20"/>
            </w:pPr>
            <w:r>
              <w:rPr>
                <w:b/>
                <w:sz w:val="18"/>
              </w:rPr>
              <w:t>Person B</w:t>
            </w:r>
            <w:r>
              <w:rPr>
                <w:b w:val="0"/>
                <w:sz w:val="18"/>
              </w:rPr>
              <w:t>, as "Myself (admin)"</w:t>
            </w:r>
          </w:p>
        </w:tc>
      </w:tr>
      <w:tr>
        <w:trPr>
          <w:cantSplit/>
        </w:trPr>
        <w:tc>
          <w:tcPr>
            <w:tcW w:type="dxa" w:w="3744"/>
          </w:tcPr>
          <w:p>
            <w:pPr>
              <w:spacing w:before="20" w:after="20"/>
            </w:pPr>
            <w:r>
              <w:rPr>
                <w:b w:val="0"/>
                <w:sz w:val="18"/>
              </w:rPr>
              <w:t>D1 gate "Technical release?" before implementation</w:t>
            </w:r>
          </w:p>
        </w:tc>
        <w:tc>
          <w:tcPr>
            <w:tcW w:type="dxa" w:w="5760"/>
          </w:tcPr>
          <w:p>
            <w:pPr>
              <w:spacing w:before="20" w:after="20"/>
            </w:pPr>
            <w:r>
              <w:rPr>
                <w:b/>
                <w:sz w:val="18"/>
              </w:rPr>
              <w:t>Myself (admin)</w:t>
            </w:r>
            <w:r>
              <w:rPr>
                <w:b w:val="0"/>
                <w:sz w:val="18"/>
              </w:rPr>
              <w:t>: while acting the D1 tab shows the gates read-only and says so</w:t>
            </w:r>
          </w:p>
        </w:tc>
      </w:tr>
      <w:tr>
        <w:trPr>
          <w:cantSplit/>
        </w:trPr>
        <w:tc>
          <w:tcPr>
            <w:tcW w:type="dxa" w:w="3744"/>
          </w:tcPr>
          <w:p>
            <w:pPr>
              <w:spacing w:before="20" w:after="20"/>
            </w:pPr>
            <w:r>
              <w:rPr>
                <w:b w:val="0"/>
                <w:sz w:val="18"/>
              </w:rPr>
              <w:t>ECN check tasks at implementation: "Design review" (stage 2)</w:t>
            </w:r>
          </w:p>
        </w:tc>
        <w:tc>
          <w:tcPr>
            <w:tcW w:type="dxa" w:w="5760"/>
          </w:tcPr>
          <w:p>
            <w:pPr>
              <w:spacing w:before="20" w:after="20"/>
            </w:pPr>
            <w:r>
              <w:rPr>
                <w:b w:val="0"/>
                <w:sz w:val="18"/>
              </w:rPr>
              <w:t>The other person of the pair: the stage before was decided by you (four eyes)</w:t>
            </w:r>
          </w:p>
        </w:tc>
      </w:tr>
      <w:tr>
        <w:trPr>
          <w:cantSplit/>
        </w:trPr>
        <w:tc>
          <w:tcPr>
            <w:tcW w:type="dxa" w:w="3744"/>
          </w:tcPr>
          <w:p>
            <w:pPr>
              <w:spacing w:before="20" w:after="20"/>
            </w:pPr>
            <w:r>
              <w:rPr>
                <w:b w:val="0"/>
                <w:sz w:val="18"/>
              </w:rPr>
              <w:t>ECN check stage 3: "Implement tool change" / "Update master data &amp; logistics"</w:t>
            </w:r>
          </w:p>
        </w:tc>
        <w:tc>
          <w:tcPr>
            <w:tcW w:type="dxa" w:w="5760"/>
          </w:tcPr>
          <w:p>
            <w:pPr>
              <w:spacing w:before="20" w:after="20"/>
            </w:pPr>
            <w:r>
              <w:rPr>
                <w:b w:val="0"/>
                <w:sz w:val="18"/>
              </w:rPr>
              <w:t>Process Engineer (Tool Engineer accountable) / Scheduling (PM accountable)</w:t>
            </w:r>
          </w:p>
        </w:tc>
      </w:tr>
    </w:tbl>
    <w:p/>
    <w:p>
      <w:pPr>
        <w:keepNext/>
        <w:spacing w:before="200" w:after="80"/>
      </w:pPr>
      <w:r>
        <w:rPr>
          <w:b/>
          <w:sz w:val="24"/>
        </w:rPr>
        <w:t>3. The two types of engineering change</w:t>
      </w:r>
    </w:p>
    <w:p>
      <w:pPr>
        <w:spacing w:before="0" w:after="120"/>
      </w:pPr>
      <w:r>
        <w:rPr>
          <w:b w:val="0"/>
          <w:sz w:val="22"/>
        </w:rPr>
        <w:t xml:space="preserve">Changes are started on the Changes page with </w:t>
      </w:r>
      <w:r>
        <w:rPr>
          <w:b/>
          <w:sz w:val="22"/>
        </w:rPr>
        <w:t>"New Change Request"</w:t>
      </w:r>
      <w:r>
        <w:rPr>
          <w:b w:val="0"/>
          <w:sz w:val="22"/>
        </w:rPr>
        <w:t xml:space="preserve"> (Sales or Project Manager), or with "Start change request" on a part, tool or project page. Under "Who carries the cost?" the form offers the type.</w:t>
      </w:r>
    </w:p>
    <w:p>
      <w:pPr>
        <w:spacing w:before="40" w:after="120"/>
        <w:jc w:val="center"/>
      </w:pPr>
      <w:r>
        <w:drawing>
          <wp:inline xmlns:a="http://schemas.openxmlformats.org/drawingml/2006/main" xmlns:pic="http://schemas.openxmlformats.org/drawingml/2006/picture">
            <wp:extent cx="2651760" cy="4039791"/>
            <wp:docPr id="2" name="Picture 2"/>
            <wp:cNvGraphicFramePr>
              <a:graphicFrameLocks noChangeAspect="1"/>
            </wp:cNvGraphicFramePr>
            <a:graphic>
              <a:graphicData uri="http://schemas.openxmlformats.org/drawingml/2006/picture">
                <pic:pic>
                  <pic:nvPicPr>
                    <pic:cNvPr id="0" name="wi_newchange.png"/>
                    <pic:cNvPicPr/>
                  </pic:nvPicPr>
                  <pic:blipFill>
                    <a:blip r:embed="rId29"/>
                    <a:stretch>
                      <a:fillRect/>
                    </a:stretch>
                  </pic:blipFill>
                  <pic:spPr>
                    <a:xfrm>
                      <a:off x="0" y="0"/>
                      <a:ext cx="2651760" cy="4039791"/>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800"/>
        <w:gridCol w:w="3888"/>
        <w:gridCol w:w="3816"/>
      </w:tblGrid>
      <w:tr>
        <w:trPr>
          <w:cantSplit/>
          <w:tblHeader/>
        </w:trPr>
        <w:tc>
          <w:tcPr>
            <w:tcW w:type="dxa" w:w="1800"/>
            <w:shd w:val="clear" w:color="auto" w:fill="D9D9D9"/>
          </w:tcPr>
          <w:p>
            <w:pPr>
              <w:spacing w:before="20" w:after="20"/>
            </w:pPr>
          </w:p>
        </w:tc>
        <w:tc>
          <w:tcPr>
            <w:tcW w:type="dxa" w:w="3888"/>
            <w:shd w:val="clear" w:color="auto" w:fill="D9D9D9"/>
          </w:tcPr>
          <w:p>
            <w:pPr>
              <w:spacing w:before="20" w:after="20"/>
            </w:pPr>
            <w:r>
              <w:rPr>
                <w:b/>
                <w:sz w:val="18"/>
              </w:rPr>
              <w:t>Type 1: Customer change</w:t>
            </w:r>
          </w:p>
        </w:tc>
        <w:tc>
          <w:tcPr>
            <w:tcW w:type="dxa" w:w="3816"/>
            <w:shd w:val="clear" w:color="auto" w:fill="D9D9D9"/>
          </w:tcPr>
          <w:p>
            <w:pPr>
              <w:spacing w:before="20" w:after="20"/>
            </w:pPr>
            <w:r>
              <w:rPr>
                <w:b/>
                <w:sz w:val="18"/>
              </w:rPr>
              <w:t>Type 2: Change from KTX Weissenburg / Solingen</w:t>
            </w:r>
          </w:p>
        </w:tc>
      </w:tr>
      <w:tr>
        <w:trPr>
          <w:cantSplit/>
        </w:trPr>
        <w:tc>
          <w:tcPr>
            <w:tcW w:type="dxa" w:w="1800"/>
          </w:tcPr>
          <w:p>
            <w:pPr>
              <w:spacing w:before="20" w:after="20"/>
            </w:pPr>
            <w:r>
              <w:rPr>
                <w:b w:val="0"/>
                <w:sz w:val="18"/>
              </w:rPr>
              <w:t>Who starts it</w:t>
            </w:r>
          </w:p>
        </w:tc>
        <w:tc>
          <w:tcPr>
            <w:tcW w:type="dxa" w:w="3888"/>
          </w:tcPr>
          <w:p>
            <w:pPr>
              <w:spacing w:before="20" w:after="20"/>
            </w:pPr>
            <w:r>
              <w:rPr>
                <w:b w:val="0"/>
                <w:sz w:val="18"/>
              </w:rPr>
              <w:t>Sales or Project Manager</w:t>
            </w:r>
          </w:p>
        </w:tc>
        <w:tc>
          <w:tcPr>
            <w:tcW w:type="dxa" w:w="3816"/>
          </w:tcPr>
          <w:p>
            <w:pPr>
              <w:spacing w:before="20" w:after="20"/>
            </w:pPr>
            <w:r>
              <w:rPr>
                <w:b w:val="0"/>
                <w:sz w:val="18"/>
              </w:rPr>
              <w:t>Project Manager only (Sales sees "started by Project Management")</w:t>
            </w:r>
          </w:p>
        </w:tc>
      </w:tr>
      <w:tr>
        <w:trPr>
          <w:cantSplit/>
        </w:trPr>
        <w:tc>
          <w:tcPr>
            <w:tcW w:type="dxa" w:w="1800"/>
          </w:tcPr>
          <w:p>
            <w:pPr>
              <w:spacing w:before="20" w:after="20"/>
            </w:pPr>
            <w:r>
              <w:rPr>
                <w:b w:val="0"/>
                <w:sz w:val="18"/>
              </w:rPr>
              <w:t>Stages</w:t>
            </w:r>
          </w:p>
        </w:tc>
        <w:tc>
          <w:tcPr>
            <w:tcW w:type="dxa" w:w="3888"/>
          </w:tcPr>
          <w:p>
            <w:pPr>
              <w:spacing w:before="20" w:after="20"/>
            </w:pPr>
            <w:r>
              <w:rPr>
                <w:b w:val="0"/>
                <w:sz w:val="18"/>
              </w:rPr>
              <w:t>Captured, Scoping, In assessment, Costing, Quote creation, Quoted, Timing (approved), Implementing, Validation, Released, Closed</w:t>
            </w:r>
          </w:p>
        </w:tc>
        <w:tc>
          <w:tcPr>
            <w:tcW w:type="dxa" w:w="3816"/>
          </w:tcPr>
          <w:p>
            <w:pPr>
              <w:spacing w:before="20" w:after="20"/>
            </w:pPr>
            <w:r>
              <w:rPr>
                <w:b w:val="0"/>
                <w:sz w:val="18"/>
              </w:rPr>
              <w:t xml:space="preserve">Captured, Scoping, Timing (approved), Implementing, Validation, Released, Closed: </w:t>
            </w:r>
            <w:r>
              <w:rPr>
                <w:b/>
                <w:sz w:val="18"/>
              </w:rPr>
              <w:t>no assessment, no costing, no offer</w:t>
            </w:r>
          </w:p>
        </w:tc>
      </w:tr>
      <w:tr>
        <w:trPr>
          <w:cantSplit/>
        </w:trPr>
        <w:tc>
          <w:tcPr>
            <w:tcW w:type="dxa" w:w="1800"/>
          </w:tcPr>
          <w:p>
            <w:pPr>
              <w:spacing w:before="20" w:after="20"/>
            </w:pPr>
            <w:r>
              <w:rPr>
                <w:b w:val="0"/>
                <w:sz w:val="18"/>
              </w:rPr>
              <w:t>Deadline 1</w:t>
            </w:r>
          </w:p>
        </w:tc>
        <w:tc>
          <w:tcPr>
            <w:tcW w:type="dxa" w:w="3888"/>
          </w:tcPr>
          <w:p>
            <w:pPr>
              <w:spacing w:before="20" w:after="20"/>
            </w:pPr>
            <w:r>
              <w:rPr>
                <w:b/>
                <w:sz w:val="18"/>
              </w:rPr>
              <w:t>Quote deadline</w:t>
            </w:r>
            <w:r>
              <w:rPr>
                <w:b w:val="0"/>
                <w:sz w:val="18"/>
              </w:rPr>
              <w:t>: when the customer expects the offer (RFQ submission date). Needed before scoping and again before the assessment</w:t>
            </w:r>
          </w:p>
        </w:tc>
        <w:tc>
          <w:tcPr>
            <w:tcW w:type="dxa" w:w="3816"/>
          </w:tcPr>
          <w:p>
            <w:pPr>
              <w:spacing w:before="20" w:after="20"/>
            </w:pPr>
            <w:r>
              <w:rPr>
                <w:b w:val="0"/>
                <w:sz w:val="18"/>
              </w:rPr>
              <w:t>none</w:t>
            </w:r>
          </w:p>
        </w:tc>
      </w:tr>
      <w:tr>
        <w:trPr>
          <w:cantSplit/>
        </w:trPr>
        <w:tc>
          <w:tcPr>
            <w:tcW w:type="dxa" w:w="1800"/>
          </w:tcPr>
          <w:p>
            <w:pPr>
              <w:spacing w:before="20" w:after="20"/>
            </w:pPr>
            <w:r>
              <w:rPr>
                <w:b w:val="0"/>
                <w:sz w:val="18"/>
              </w:rPr>
              <w:t>Deadline 2</w:t>
            </w:r>
          </w:p>
        </w:tc>
        <w:tc>
          <w:tcPr>
            <w:tcW w:type="dxa" w:w="3888"/>
          </w:tcPr>
          <w:p>
            <w:pPr>
              <w:spacing w:before="20" w:after="20"/>
            </w:pPr>
            <w:r>
              <w:rPr>
                <w:b/>
                <w:sz w:val="18"/>
              </w:rPr>
              <w:t>Release deadline</w:t>
            </w:r>
            <w:r>
              <w:rPr>
                <w:b w:val="0"/>
                <w:sz w:val="18"/>
              </w:rPr>
              <w:t>: entered with "Customer accepted"</w:t>
            </w:r>
          </w:p>
        </w:tc>
        <w:tc>
          <w:tcPr>
            <w:tcW w:type="dxa" w:w="3816"/>
          </w:tcPr>
          <w:p>
            <w:pPr>
              <w:spacing w:before="20" w:after="20"/>
            </w:pPr>
            <w:r>
              <w:rPr>
                <w:b w:val="0"/>
                <w:sz w:val="18"/>
              </w:rPr>
              <w:t xml:space="preserve">The plant's </w:t>
            </w:r>
            <w:r>
              <w:rPr>
                <w:b/>
                <w:sz w:val="18"/>
              </w:rPr>
              <w:t>SOP date</w:t>
            </w:r>
            <w:r>
              <w:rPr>
                <w:b w:val="0"/>
                <w:sz w:val="18"/>
              </w:rPr>
              <w:t xml:space="preserve"> becomes the release deadline at approval</w:t>
            </w:r>
          </w:p>
        </w:tc>
      </w:tr>
      <w:tr>
        <w:trPr>
          <w:cantSplit/>
        </w:trPr>
        <w:tc>
          <w:tcPr>
            <w:tcW w:type="dxa" w:w="1800"/>
          </w:tcPr>
          <w:p>
            <w:pPr>
              <w:spacing w:before="20" w:after="20"/>
            </w:pPr>
            <w:r>
              <w:rPr>
                <w:b w:val="0"/>
                <w:sz w:val="18"/>
              </w:rPr>
              <w:t>Approval</w:t>
            </w:r>
          </w:p>
        </w:tc>
        <w:tc>
          <w:tcPr>
            <w:tcW w:type="dxa" w:w="3888"/>
          </w:tcPr>
          <w:p>
            <w:pPr>
              <w:spacing w:before="20" w:after="20"/>
            </w:pPr>
            <w:r>
              <w:rPr>
                <w:b w:val="0"/>
                <w:sz w:val="18"/>
              </w:rPr>
              <w:t>Customer accepted + PM sign-off + Quality sign-off (two different people)</w:t>
            </w:r>
          </w:p>
        </w:tc>
        <w:tc>
          <w:tcPr>
            <w:tcW w:type="dxa" w:w="3816"/>
          </w:tcPr>
          <w:p>
            <w:pPr>
              <w:spacing w:before="20" w:after="20"/>
            </w:pPr>
            <w:r>
              <w:rPr>
                <w:b w:val="0"/>
                <w:sz w:val="18"/>
              </w:rPr>
              <w:t>Impacted set locked, the team informed ("Send information to the team"), SOP date set</w:t>
            </w:r>
          </w:p>
        </w:tc>
      </w:tr>
      <w:tr>
        <w:trPr>
          <w:cantSplit/>
        </w:trPr>
        <w:tc>
          <w:tcPr>
            <w:tcW w:type="dxa" w:w="1800"/>
          </w:tcPr>
          <w:p>
            <w:pPr>
              <w:spacing w:before="20" w:after="20"/>
            </w:pPr>
            <w:r>
              <w:rPr>
                <w:b w:val="0"/>
                <w:sz w:val="18"/>
              </w:rPr>
              <w:t>Timing</w:t>
            </w:r>
          </w:p>
        </w:tc>
        <w:tc>
          <w:tcPr>
            <w:tcW w:type="dxa" w:w="3888"/>
          </w:tcPr>
          <w:p>
            <w:pPr>
              <w:spacing w:before="20" w:after="20"/>
            </w:pPr>
            <w:r>
              <w:rPr>
                <w:b w:val="0"/>
                <w:sz w:val="18"/>
              </w:rPr>
              <w:t>Quote plan in the offer, then the detailed plan</w:t>
            </w:r>
          </w:p>
        </w:tc>
        <w:tc>
          <w:tcPr>
            <w:tcW w:type="dxa" w:w="3816"/>
          </w:tcPr>
          <w:p>
            <w:pPr>
              <w:spacing w:before="20" w:after="20"/>
            </w:pPr>
            <w:r>
              <w:rPr>
                <w:b w:val="0"/>
                <w:sz w:val="18"/>
              </w:rPr>
              <w:t>Detailed plan from the plant's MS Project file (.xml), or starting from the SOP</w:t>
            </w:r>
          </w:p>
        </w:tc>
      </w:tr>
      <w:tr>
        <w:trPr>
          <w:cantSplit/>
        </w:trPr>
        <w:tc>
          <w:tcPr>
            <w:tcW w:type="dxa" w:w="1800"/>
          </w:tcPr>
          <w:p>
            <w:pPr>
              <w:spacing w:before="20" w:after="20"/>
            </w:pPr>
            <w:r>
              <w:rPr>
                <w:b w:val="0"/>
                <w:sz w:val="18"/>
              </w:rPr>
              <w:t>Customer</w:t>
            </w:r>
          </w:p>
        </w:tc>
        <w:tc>
          <w:tcPr>
            <w:tcW w:type="dxa" w:w="3888"/>
          </w:tcPr>
          <w:p>
            <w:pPr>
              <w:spacing w:before="20" w:after="20"/>
            </w:pPr>
            <w:r>
              <w:rPr>
                <w:b w:val="0"/>
                <w:sz w:val="18"/>
              </w:rPr>
              <w:t>"Publish plan to customer" (Sales)</w:t>
            </w:r>
          </w:p>
        </w:tc>
        <w:tc>
          <w:tcPr>
            <w:tcW w:type="dxa" w:w="3816"/>
          </w:tcPr>
          <w:p>
            <w:pPr>
              <w:spacing w:before="20" w:after="20"/>
            </w:pPr>
            <w:r>
              <w:rPr>
                <w:b w:val="0"/>
                <w:sz w:val="18"/>
              </w:rPr>
              <w:t>"Inform &lt;plant&gt;" after validating the timing</w:t>
            </w:r>
          </w:p>
        </w:tc>
      </w:tr>
    </w:tbl>
    <w:p/>
    <w:p>
      <w:pPr>
        <w:spacing w:before="0" w:after="120"/>
      </w:pPr>
      <w:r>
        <w:rPr>
          <w:b/>
          <w:sz w:val="22"/>
        </w:rPr>
        <w:t>Internal change</w:t>
      </w:r>
      <w:r>
        <w:rPr>
          <w:b w:val="0"/>
          <w:sz w:val="22"/>
        </w:rPr>
        <w:t xml:space="preserve"> (the plant pays, no customer) is the third choice in the form, switched on 10/01/2026 (F-04). It runs like a customer change up to costing; then the Project Manager approves the internal costs with the release deadline (tab "Approval", "Approve internal costs") instead of an offer. No quote deadline, no offer, no publish to the customer. The scoping meeting can still turn a change internal or customer through the cost carrier. Simulation C1.</w:t>
      </w:r>
    </w:p>
    <w:p>
      <w:pPr>
        <w:keepNext/>
        <w:spacing w:before="200" w:after="80"/>
      </w:pPr>
      <w:r>
        <w:rPr>
          <w:b/>
          <w:sz w:val="24"/>
        </w:rPr>
        <w:t>4. Simulation A: customer change, start to close</w:t>
      </w:r>
    </w:p>
    <w:p>
      <w:pPr>
        <w:spacing w:before="0" w:after="120"/>
      </w:pPr>
      <w:r>
        <w:rPr>
          <w:b w:val="0"/>
          <w:sz w:val="22"/>
        </w:rPr>
        <w:t>Scenario: the customer asks for an additional rib on a part of Test Project and expects the quote in 10 days. Person A runs it, person B signs Quality and approves deviations. Work through the steps in order; tick each check. The cockpit at the top of the change ("Your actions", "Status", "Blocked by", "Next step") always says what is missing, compare it with this table.</w:t>
      </w:r>
    </w:p>
    <w:p>
      <w:pPr>
        <w:spacing w:before="40" w:after="120"/>
        <w:jc w:val="center"/>
      </w:pPr>
      <w:r>
        <w:drawing>
          <wp:inline xmlns:a="http://schemas.openxmlformats.org/drawingml/2006/main" xmlns:pic="http://schemas.openxmlformats.org/drawingml/2006/picture">
            <wp:extent cx="4754880" cy="1907574"/>
            <wp:docPr id="3" name="Picture 3"/>
            <wp:cNvGraphicFramePr>
              <a:graphicFrameLocks noChangeAspect="1"/>
            </wp:cNvGraphicFramePr>
            <a:graphic>
              <a:graphicData uri="http://schemas.openxmlformats.org/drawingml/2006/picture">
                <pic:pic>
                  <pic:nvPicPr>
                    <pic:cNvPr id="0" name="wi_overview.png"/>
                    <pic:cNvPicPr/>
                  </pic:nvPicPr>
                  <pic:blipFill>
                    <a:blip r:embed="rId30"/>
                    <a:stretch>
                      <a:fillRect/>
                    </a:stretch>
                  </pic:blipFill>
                  <pic:spPr>
                    <a:xfrm>
                      <a:off x="0" y="0"/>
                      <a:ext cx="4754880" cy="1907574"/>
                    </a:xfrm>
                    <a:prstGeom prst="rect"/>
                  </pic:spPr>
                </pic:pic>
              </a:graphicData>
            </a:graphic>
          </wp:inline>
        </w:drawing>
      </w:r>
    </w:p>
    <w:p>
      <w:pPr>
        <w:keepNext/>
        <w:spacing w:before="120" w:after="80"/>
      </w:pPr>
      <w:r>
        <w:rPr>
          <w:b/>
          <w:sz w:val="22"/>
        </w:rPr>
        <w:t>4.1 Capture and scoping</w:t>
      </w:r>
    </w:p>
    <w:tbl>
      <w:tblPr>
        <w:tblStyle w:val="TableGrid"/>
        <w:tblW w:type="auto" w:w="0"/>
        <w:jc w:val="center"/>
        <w:tblLayout w:type="fixed"/>
        <w:tblLook w:firstColumn="1" w:firstRow="1" w:lastColumn="0" w:lastRow="0" w:noHBand="0" w:noVBand="1" w:val="04A0"/>
      </w:tblPr>
      <w:tblGrid>
        <w:gridCol w:w="648"/>
        <w:gridCol w:w="1512"/>
        <w:gridCol w:w="4248"/>
        <w:gridCol w:w="3096"/>
      </w:tblGrid>
      <w:tr>
        <w:trPr>
          <w:cantSplit/>
          <w:tblHeader/>
        </w:trPr>
        <w:tc>
          <w:tcPr>
            <w:tcW w:type="dxa" w:w="648"/>
            <w:shd w:val="clear" w:color="auto" w:fill="D9D9D9"/>
          </w:tcPr>
          <w:p>
            <w:pPr>
              <w:spacing w:before="20" w:after="20"/>
            </w:pPr>
            <w:r>
              <w:rPr>
                <w:b/>
                <w:sz w:val="18"/>
              </w:rPr>
              <w:t>No.</w:t>
            </w:r>
          </w:p>
        </w:tc>
        <w:tc>
          <w:tcPr>
            <w:tcW w:type="dxa" w:w="1512"/>
            <w:shd w:val="clear" w:color="auto" w:fill="D9D9D9"/>
          </w:tcPr>
          <w:p>
            <w:pPr>
              <w:spacing w:before="20" w:after="20"/>
            </w:pPr>
            <w:r>
              <w:rPr>
                <w:b/>
                <w:sz w:val="18"/>
              </w:rPr>
              <w:t>Act as</w:t>
            </w:r>
          </w:p>
        </w:tc>
        <w:tc>
          <w:tcPr>
            <w:tcW w:type="dxa" w:w="4248"/>
            <w:shd w:val="clear" w:color="auto" w:fill="D9D9D9"/>
          </w:tcPr>
          <w:p>
            <w:pPr>
              <w:spacing w:before="20" w:after="20"/>
            </w:pPr>
            <w:r>
              <w:rPr>
                <w:b/>
                <w:sz w:val="18"/>
              </w:rPr>
              <w:t>Where / what you do</w:t>
            </w:r>
          </w:p>
        </w:tc>
        <w:tc>
          <w:tcPr>
            <w:tcW w:type="dxa" w:w="3096"/>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A1</w:t>
            </w:r>
          </w:p>
        </w:tc>
        <w:tc>
          <w:tcPr>
            <w:tcW w:type="dxa" w:w="1512"/>
          </w:tcPr>
          <w:p>
            <w:pPr>
              <w:spacing w:before="20" w:after="20"/>
            </w:pPr>
            <w:r>
              <w:rPr>
                <w:b w:val="0"/>
                <w:sz w:val="18"/>
              </w:rPr>
              <w:t>Sales</w:t>
            </w:r>
          </w:p>
        </w:tc>
        <w:tc>
          <w:tcPr>
            <w:tcW w:type="dxa" w:w="4248"/>
          </w:tcPr>
          <w:p>
            <w:pPr>
              <w:spacing w:before="20" w:after="20"/>
            </w:pPr>
            <w:r>
              <w:rPr>
                <w:b w:val="0"/>
                <w:sz w:val="18"/>
              </w:rPr>
              <w:t>Changes → "New Change Request". Project "test-project · Test Project". Affected items: search and pick 2 parts of the same tool (the first is the lead item). Short description "SIM-&lt;initials&gt;-A additional rib". "Customer change". Description. Quote deadline today + 10 days. Drop one file (any PDF) as customer document. "Create change".</w:t>
            </w:r>
          </w:p>
        </w:tc>
        <w:tc>
          <w:tcPr>
            <w:tcW w:type="dxa" w:w="3096"/>
          </w:tcPr>
          <w:p>
            <w:pPr>
              <w:spacing w:before="20" w:after="20"/>
            </w:pPr>
            <w:r>
              <w:rPr>
                <w:b w:val="0"/>
                <w:sz w:val="18"/>
              </w:rPr>
              <w:t>Change CR-… in Captured. Title built automatically from the lead item, e.g. "20-9901-001-0 +1 - SIM.867.011 - SIM DOOR TRIM CARRIER LH". "No lead assigned" (Test Project has no PM). The orange "Not ready…" box was empty before creating</w:t>
            </w:r>
          </w:p>
        </w:tc>
      </w:tr>
      <w:tr>
        <w:trPr>
          <w:cantSplit/>
        </w:trPr>
        <w:tc>
          <w:tcPr>
            <w:tcW w:type="dxa" w:w="648"/>
          </w:tcPr>
          <w:p>
            <w:pPr>
              <w:spacing w:before="20" w:after="20"/>
            </w:pPr>
            <w:r>
              <w:rPr>
                <w:b w:val="0"/>
                <w:sz w:val="18"/>
              </w:rPr>
              <w:t>A2</w:t>
            </w:r>
          </w:p>
        </w:tc>
        <w:tc>
          <w:tcPr>
            <w:tcW w:type="dxa" w:w="1512"/>
          </w:tcPr>
          <w:p>
            <w:pPr>
              <w:spacing w:before="20" w:after="20"/>
            </w:pPr>
            <w:r>
              <w:rPr>
                <w:b w:val="0"/>
                <w:sz w:val="18"/>
              </w:rPr>
              <w:t>Project Manager, then Sales</w:t>
            </w:r>
          </w:p>
        </w:tc>
        <w:tc>
          <w:tcPr>
            <w:tcW w:type="dxa" w:w="4248"/>
          </w:tcPr>
          <w:p>
            <w:pPr>
              <w:spacing w:before="20" w:after="20"/>
            </w:pPr>
            <w:r>
              <w:rPr>
                <w:b w:val="0"/>
                <w:sz w:val="18"/>
              </w:rPr>
              <w:t>Try "Hand over to scoping" as Sales first. Then, as Project Manager, Status card: "Pick a lead" → yourself. Then, as Sales, "Hand over to scoping" again.</w:t>
            </w:r>
          </w:p>
        </w:tc>
        <w:tc>
          <w:tcPr>
            <w:tcW w:type="dxa" w:w="3096"/>
          </w:tcPr>
          <w:p>
            <w:pPr>
              <w:spacing w:before="20" w:after="20"/>
            </w:pPr>
            <w:r>
              <w:rPr>
                <w:b w:val="0"/>
                <w:sz w:val="18"/>
              </w:rPr>
              <w:t>Without a lead the hand-over is refused ("missing change lead before scoping"). With it: status Scoping, stage owner PM, "Quote in 10 d" on the Status card</w:t>
            </w:r>
          </w:p>
        </w:tc>
      </w:tr>
      <w:tr>
        <w:trPr>
          <w:cantSplit/>
        </w:trPr>
        <w:tc>
          <w:tcPr>
            <w:tcW w:type="dxa" w:w="648"/>
          </w:tcPr>
          <w:p>
            <w:pPr>
              <w:spacing w:before="20" w:after="20"/>
            </w:pPr>
            <w:r>
              <w:rPr>
                <w:b w:val="0"/>
                <w:sz w:val="18"/>
              </w:rPr>
              <w:t>A3</w:t>
            </w:r>
          </w:p>
        </w:tc>
        <w:tc>
          <w:tcPr>
            <w:tcW w:type="dxa" w:w="1512"/>
          </w:tcPr>
          <w:p>
            <w:pPr>
              <w:spacing w:before="20" w:after="20"/>
            </w:pPr>
            <w:r>
              <w:rPr>
                <w:b w:val="0"/>
                <w:sz w:val="18"/>
              </w:rPr>
              <w:t>Myself (admin), then Project Manager</w:t>
            </w:r>
          </w:p>
        </w:tc>
        <w:tc>
          <w:tcPr>
            <w:tcW w:type="dxa" w:w="4248"/>
          </w:tcPr>
          <w:p>
            <w:pPr>
              <w:spacing w:before="20" w:after="20"/>
            </w:pPr>
            <w:r>
              <w:rPr>
                <w:b w:val="0"/>
                <w:sz w:val="18"/>
              </w:rPr>
              <w:t>As change lead: "Priority" High (Status card). Then as Project Manager: "Push back" on the quote deadline by 2 days, first without a reason.</w:t>
            </w:r>
          </w:p>
        </w:tc>
        <w:tc>
          <w:tcPr>
            <w:tcW w:type="dxa" w:w="3096"/>
          </w:tcPr>
          <w:p>
            <w:pPr>
              <w:spacing w:before="20" w:after="20"/>
            </w:pPr>
            <w:r>
              <w:rPr>
                <w:b w:val="0"/>
                <w:sz w:val="18"/>
              </w:rPr>
              <w:t>Acting as Project Manager the priority is refused: only the lead or an admin sets it. Push back is refused without a reason; with it the reason shows under the chip and on the Audit tab</w:t>
            </w:r>
          </w:p>
        </w:tc>
      </w:tr>
      <w:tr>
        <w:trPr>
          <w:cantSplit/>
        </w:trPr>
        <w:tc>
          <w:tcPr>
            <w:tcW w:type="dxa" w:w="648"/>
          </w:tcPr>
          <w:p>
            <w:pPr>
              <w:spacing w:before="20" w:after="20"/>
            </w:pPr>
            <w:r>
              <w:rPr>
                <w:b w:val="0"/>
                <w:sz w:val="18"/>
              </w:rPr>
              <w:t>A4</w:t>
            </w:r>
          </w:p>
        </w:tc>
        <w:tc>
          <w:tcPr>
            <w:tcW w:type="dxa" w:w="1512"/>
          </w:tcPr>
          <w:p>
            <w:pPr>
              <w:spacing w:before="20" w:after="20"/>
            </w:pPr>
            <w:r>
              <w:rPr>
                <w:b w:val="0"/>
                <w:sz w:val="18"/>
              </w:rPr>
              <w:t>Development</w:t>
            </w:r>
          </w:p>
        </w:tc>
        <w:tc>
          <w:tcPr>
            <w:tcW w:type="dxa" w:w="4248"/>
          </w:tcPr>
          <w:p>
            <w:pPr>
              <w:spacing w:before="20" w:after="20"/>
            </w:pPr>
            <w:r>
              <w:rPr>
                <w:b w:val="0"/>
                <w:sz w:val="18"/>
              </w:rPr>
              <w:t>Tab "Impacted": the two carriers are listed. The tree suggests the two door trim assemblies: leave them out (rule in 1.2). "Confirm impact (Development)".</w:t>
            </w:r>
          </w:p>
        </w:tc>
        <w:tc>
          <w:tcPr>
            <w:tcW w:type="dxa" w:w="3096"/>
          </w:tcPr>
          <w:p>
            <w:pPr>
              <w:spacing w:before="20" w:after="20"/>
            </w:pPr>
            <w:r>
              <w:rPr>
                <w:b w:val="0"/>
                <w:sz w:val="18"/>
              </w:rPr>
              <w:t>"Impact confirmation pending" disappears from "Blocked by"</w:t>
            </w:r>
          </w:p>
        </w:tc>
      </w:tr>
      <w:tr>
        <w:trPr>
          <w:cantSplit/>
        </w:trPr>
        <w:tc>
          <w:tcPr>
            <w:tcW w:type="dxa" w:w="648"/>
          </w:tcPr>
          <w:p>
            <w:pPr>
              <w:spacing w:before="20" w:after="20"/>
            </w:pPr>
            <w:r>
              <w:rPr>
                <w:b w:val="0"/>
                <w:sz w:val="18"/>
              </w:rPr>
              <w:t>A5</w:t>
            </w:r>
          </w:p>
        </w:tc>
        <w:tc>
          <w:tcPr>
            <w:tcW w:type="dxa" w:w="1512"/>
          </w:tcPr>
          <w:p>
            <w:pPr>
              <w:spacing w:before="20" w:after="20"/>
            </w:pPr>
            <w:r>
              <w:rPr>
                <w:b w:val="0"/>
                <w:sz w:val="18"/>
              </w:rPr>
              <w:t>Project Manager</w:t>
            </w:r>
          </w:p>
        </w:tc>
        <w:tc>
          <w:tcPr>
            <w:tcW w:type="dxa" w:w="4248"/>
          </w:tcPr>
          <w:p>
            <w:pPr>
              <w:spacing w:before="20" w:after="20"/>
            </w:pPr>
            <w:r>
              <w:rPr>
                <w:b w:val="0"/>
                <w:sz w:val="18"/>
              </w:rPr>
              <w:t>Tab "Scoping": "+ Record a meeting". Channel Meeting, date today, participants. Departments: Tool Engineer R, Development A, APQP S, Manufacturing Engineer C, Packaging not involved. Cost carrier "Customer (customer relevant)". "Save meeting".</w:t>
            </w:r>
          </w:p>
        </w:tc>
        <w:tc>
          <w:tcPr>
            <w:tcW w:type="dxa" w:w="3096"/>
          </w:tcPr>
          <w:p>
            <w:pPr>
              <w:spacing w:before="20" w:after="20"/>
            </w:pPr>
            <w:r>
              <w:rPr>
                <w:b w:val="0"/>
                <w:sz w:val="18"/>
              </w:rPr>
              <w:t>Meeting listed with the letters</w:t>
            </w:r>
          </w:p>
        </w:tc>
      </w:tr>
      <w:tr>
        <w:trPr>
          <w:cantSplit/>
        </w:trPr>
        <w:tc>
          <w:tcPr>
            <w:tcW w:type="dxa" w:w="648"/>
          </w:tcPr>
          <w:p>
            <w:pPr>
              <w:spacing w:before="20" w:after="20"/>
            </w:pPr>
            <w:r>
              <w:rPr>
                <w:b w:val="0"/>
                <w:sz w:val="18"/>
              </w:rPr>
              <w:t>A6</w:t>
            </w:r>
          </w:p>
        </w:tc>
        <w:tc>
          <w:tcPr>
            <w:tcW w:type="dxa" w:w="1512"/>
          </w:tcPr>
          <w:p>
            <w:pPr>
              <w:spacing w:before="20" w:after="20"/>
            </w:pPr>
            <w:r>
              <w:rPr>
                <w:b w:val="0"/>
                <w:sz w:val="18"/>
              </w:rPr>
              <w:t>Project Manager</w:t>
            </w:r>
          </w:p>
        </w:tc>
        <w:tc>
          <w:tcPr>
            <w:tcW w:type="dxa" w:w="4248"/>
          </w:tcPr>
          <w:p>
            <w:pPr>
              <w:spacing w:before="20" w:after="20"/>
            </w:pPr>
            <w:r>
              <w:rPr>
                <w:b w:val="0"/>
                <w:sz w:val="18"/>
              </w:rPr>
              <w:t>On the meeting row "Proceed &amp; start assessment" → "Start assessment".</w:t>
            </w:r>
          </w:p>
        </w:tc>
        <w:tc>
          <w:tcPr>
            <w:tcW w:type="dxa" w:w="3096"/>
          </w:tcPr>
          <w:p>
            <w:pPr>
              <w:spacing w:before="20" w:after="20"/>
            </w:pPr>
            <w:r>
              <w:rPr>
                <w:b w:val="0"/>
                <w:sz w:val="18"/>
              </w:rPr>
              <w:t>Status In assessment. Tool Engineer and Development get an assessment task in My Tasks</w:t>
            </w:r>
          </w:p>
        </w:tc>
      </w:tr>
    </w:tbl>
    <w:p/>
    <w:p>
      <w:pPr>
        <w:spacing w:before="40" w:after="120"/>
        <w:jc w:val="center"/>
      </w:pPr>
      <w:r>
        <w:drawing>
          <wp:inline xmlns:a="http://schemas.openxmlformats.org/drawingml/2006/main" xmlns:pic="http://schemas.openxmlformats.org/drawingml/2006/picture">
            <wp:extent cx="4572000" cy="1814899"/>
            <wp:docPr id="4" name="Picture 4"/>
            <wp:cNvGraphicFramePr>
              <a:graphicFrameLocks noChangeAspect="1"/>
            </wp:cNvGraphicFramePr>
            <a:graphic>
              <a:graphicData uri="http://schemas.openxmlformats.org/drawingml/2006/picture">
                <pic:pic>
                  <pic:nvPicPr>
                    <pic:cNvPr id="0" name="wi_scoping.png"/>
                    <pic:cNvPicPr/>
                  </pic:nvPicPr>
                  <pic:blipFill>
                    <a:blip r:embed="rId31"/>
                    <a:stretch>
                      <a:fillRect/>
                    </a:stretch>
                  </pic:blipFill>
                  <pic:spPr>
                    <a:xfrm>
                      <a:off x="0" y="0"/>
                      <a:ext cx="4572000" cy="1814899"/>
                    </a:xfrm>
                    <a:prstGeom prst="rect"/>
                  </pic:spPr>
                </pic:pic>
              </a:graphicData>
            </a:graphic>
          </wp:inline>
        </w:drawing>
      </w:r>
    </w:p>
    <w:p>
      <w:pPr>
        <w:keepNext/>
        <w:spacing w:before="120" w:after="80"/>
      </w:pPr>
      <w:r>
        <w:rPr>
          <w:b/>
          <w:sz w:val="22"/>
        </w:rPr>
        <w:t>4.2 Assessment and costing</w:t>
      </w:r>
    </w:p>
    <w:tbl>
      <w:tblPr>
        <w:tblStyle w:val="TableGrid"/>
        <w:tblW w:type="auto" w:w="0"/>
        <w:jc w:val="center"/>
        <w:tblLayout w:type="fixed"/>
        <w:tblLook w:firstColumn="1" w:firstRow="1" w:lastColumn="0" w:lastRow="0" w:noHBand="0" w:noVBand="1" w:val="04A0"/>
      </w:tblPr>
      <w:tblGrid>
        <w:gridCol w:w="648"/>
        <w:gridCol w:w="1512"/>
        <w:gridCol w:w="4248"/>
        <w:gridCol w:w="3096"/>
      </w:tblGrid>
      <w:tr>
        <w:trPr>
          <w:cantSplit/>
          <w:tblHeader/>
        </w:trPr>
        <w:tc>
          <w:tcPr>
            <w:tcW w:type="dxa" w:w="648"/>
            <w:shd w:val="clear" w:color="auto" w:fill="D9D9D9"/>
          </w:tcPr>
          <w:p>
            <w:pPr>
              <w:spacing w:before="20" w:after="20"/>
            </w:pPr>
            <w:r>
              <w:rPr>
                <w:b/>
                <w:sz w:val="18"/>
              </w:rPr>
              <w:t>No.</w:t>
            </w:r>
          </w:p>
        </w:tc>
        <w:tc>
          <w:tcPr>
            <w:tcW w:type="dxa" w:w="1512"/>
            <w:shd w:val="clear" w:color="auto" w:fill="D9D9D9"/>
          </w:tcPr>
          <w:p>
            <w:pPr>
              <w:spacing w:before="20" w:after="20"/>
            </w:pPr>
            <w:r>
              <w:rPr>
                <w:b/>
                <w:sz w:val="18"/>
              </w:rPr>
              <w:t>Act as</w:t>
            </w:r>
          </w:p>
        </w:tc>
        <w:tc>
          <w:tcPr>
            <w:tcW w:type="dxa" w:w="4248"/>
            <w:shd w:val="clear" w:color="auto" w:fill="D9D9D9"/>
          </w:tcPr>
          <w:p>
            <w:pPr>
              <w:spacing w:before="20" w:after="20"/>
            </w:pPr>
            <w:r>
              <w:rPr>
                <w:b/>
                <w:sz w:val="18"/>
              </w:rPr>
              <w:t>Where / what you do</w:t>
            </w:r>
          </w:p>
        </w:tc>
        <w:tc>
          <w:tcPr>
            <w:tcW w:type="dxa" w:w="3096"/>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A7</w:t>
            </w:r>
          </w:p>
        </w:tc>
        <w:tc>
          <w:tcPr>
            <w:tcW w:type="dxa" w:w="1512"/>
          </w:tcPr>
          <w:p>
            <w:pPr>
              <w:spacing w:before="20" w:after="20"/>
            </w:pPr>
            <w:r>
              <w:rPr>
                <w:b w:val="0"/>
                <w:sz w:val="18"/>
              </w:rPr>
              <w:t>Tool Engineer</w:t>
            </w:r>
          </w:p>
        </w:tc>
        <w:tc>
          <w:tcPr>
            <w:tcW w:type="dxa" w:w="4248"/>
          </w:tcPr>
          <w:p>
            <w:pPr>
              <w:spacing w:before="20" w:after="20"/>
            </w:pPr>
            <w:r>
              <w:rPr>
                <w:b w:val="0"/>
                <w:sz w:val="18"/>
              </w:rPr>
              <w:t>My Tasks → "Assess". Checklist, verdict "Feasible with conditions", effort 8 h, a condition. "Submit assessment".</w:t>
            </w:r>
          </w:p>
        </w:tc>
        <w:tc>
          <w:tcPr>
            <w:tcW w:type="dxa" w:w="3096"/>
          </w:tcPr>
          <w:p>
            <w:pPr>
              <w:spacing w:before="20" w:after="20"/>
            </w:pPr>
            <w:r>
              <w:rPr>
                <w:b w:val="0"/>
                <w:sz w:val="18"/>
              </w:rPr>
              <w:t>Assessment shows submitted; cockpit "Waiting on 1 department"</w:t>
            </w:r>
          </w:p>
        </w:tc>
      </w:tr>
      <w:tr>
        <w:trPr>
          <w:cantSplit/>
        </w:trPr>
        <w:tc>
          <w:tcPr>
            <w:tcW w:type="dxa" w:w="648"/>
          </w:tcPr>
          <w:p>
            <w:pPr>
              <w:spacing w:before="20" w:after="20"/>
            </w:pPr>
            <w:r>
              <w:rPr>
                <w:b w:val="0"/>
                <w:sz w:val="18"/>
              </w:rPr>
              <w:t>A8</w:t>
            </w:r>
          </w:p>
        </w:tc>
        <w:tc>
          <w:tcPr>
            <w:tcW w:type="dxa" w:w="1512"/>
          </w:tcPr>
          <w:p>
            <w:pPr>
              <w:spacing w:before="20" w:after="20"/>
            </w:pPr>
            <w:r>
              <w:rPr>
                <w:b w:val="0"/>
                <w:sz w:val="18"/>
              </w:rPr>
              <w:t>Development</w:t>
            </w:r>
          </w:p>
        </w:tc>
        <w:tc>
          <w:tcPr>
            <w:tcW w:type="dxa" w:w="4248"/>
          </w:tcPr>
          <w:p>
            <w:pPr>
              <w:spacing w:before="20" w:after="20"/>
            </w:pPr>
            <w:r>
              <w:rPr>
                <w:b w:val="0"/>
                <w:sz w:val="18"/>
              </w:rPr>
              <w:t>Same, verdict "Feasible". In your department's block on the Assessments tab: "+ Flag", kind Risk, with type and severity (risks are raised during the assessment only).</w:t>
            </w:r>
          </w:p>
        </w:tc>
        <w:tc>
          <w:tcPr>
            <w:tcW w:type="dxa" w:w="3096"/>
          </w:tcPr>
          <w:p>
            <w:pPr>
              <w:spacing w:before="20" w:after="20"/>
            </w:pPr>
            <w:r>
              <w:rPr>
                <w:b w:val="0"/>
                <w:sz w:val="18"/>
              </w:rPr>
              <w:t>Risk visible in the risk register; it does not block</w:t>
            </w:r>
          </w:p>
        </w:tc>
      </w:tr>
      <w:tr>
        <w:trPr>
          <w:cantSplit/>
        </w:trPr>
        <w:tc>
          <w:tcPr>
            <w:tcW w:type="dxa" w:w="648"/>
          </w:tcPr>
          <w:p>
            <w:pPr>
              <w:spacing w:before="20" w:after="20"/>
            </w:pPr>
            <w:r>
              <w:rPr>
                <w:b w:val="0"/>
                <w:sz w:val="18"/>
              </w:rPr>
              <w:t>A9</w:t>
            </w:r>
          </w:p>
        </w:tc>
        <w:tc>
          <w:tcPr>
            <w:tcW w:type="dxa" w:w="1512"/>
          </w:tcPr>
          <w:p>
            <w:pPr>
              <w:spacing w:before="20" w:after="20"/>
            </w:pPr>
            <w:r>
              <w:rPr>
                <w:b w:val="0"/>
                <w:sz w:val="18"/>
              </w:rPr>
              <w:t>Project Manager</w:t>
            </w:r>
          </w:p>
        </w:tc>
        <w:tc>
          <w:tcPr>
            <w:tcW w:type="dxa" w:w="4248"/>
          </w:tcPr>
          <w:p>
            <w:pPr>
              <w:spacing w:before="20" w:after="20"/>
            </w:pPr>
            <w:r>
              <w:rPr>
                <w:b w:val="0"/>
                <w:sz w:val="18"/>
              </w:rPr>
              <w:t>"Close assessment". Read the confirm dialog.</w:t>
            </w:r>
          </w:p>
        </w:tc>
        <w:tc>
          <w:tcPr>
            <w:tcW w:type="dxa" w:w="3096"/>
          </w:tcPr>
          <w:p>
            <w:pPr>
              <w:spacing w:before="20" w:after="20"/>
            </w:pPr>
            <w:r>
              <w:rPr>
                <w:b w:val="0"/>
                <w:sz w:val="18"/>
              </w:rPr>
              <w:t>Status Costing; dialog lists every verdict and the open risk</w:t>
            </w:r>
          </w:p>
        </w:tc>
      </w:tr>
      <w:tr>
        <w:trPr>
          <w:cantSplit/>
        </w:trPr>
        <w:tc>
          <w:tcPr>
            <w:tcW w:type="dxa" w:w="648"/>
          </w:tcPr>
          <w:p>
            <w:pPr>
              <w:spacing w:before="20" w:after="20"/>
            </w:pPr>
            <w:r>
              <w:rPr>
                <w:b w:val="0"/>
                <w:sz w:val="18"/>
              </w:rPr>
              <w:t>A10</w:t>
            </w:r>
          </w:p>
        </w:tc>
        <w:tc>
          <w:tcPr>
            <w:tcW w:type="dxa" w:w="1512"/>
          </w:tcPr>
          <w:p>
            <w:pPr>
              <w:spacing w:before="20" w:after="20"/>
            </w:pPr>
            <w:r>
              <w:rPr>
                <w:b w:val="0"/>
                <w:sz w:val="18"/>
              </w:rPr>
              <w:t>Tool Engineer</w:t>
            </w:r>
          </w:p>
        </w:tc>
        <w:tc>
          <w:tcPr>
            <w:tcW w:type="dxa" w:w="4248"/>
          </w:tcPr>
          <w:p>
            <w:pPr>
              <w:spacing w:before="20" w:after="20"/>
            </w:pPr>
            <w:r>
              <w:rPr>
                <w:b w:val="0"/>
                <w:sz w:val="18"/>
              </w:rPr>
              <w:t>Tab "Costing", own block: "+ Activity" 8 h, "Lead time (days)" 15, "Part weight (g)" estimate. One costing position (vendor quote) with an amount.</w:t>
            </w:r>
          </w:p>
        </w:tc>
        <w:tc>
          <w:tcPr>
            <w:tcW w:type="dxa" w:w="3096"/>
          </w:tcPr>
          <w:p>
            <w:pPr>
              <w:spacing w:before="20" w:after="20"/>
            </w:pPr>
            <w:r>
              <w:rPr>
                <w:b w:val="0"/>
                <w:sz w:val="18"/>
              </w:rPr>
              <w:t>Block shows Filled; cost summary updates</w:t>
            </w:r>
          </w:p>
        </w:tc>
      </w:tr>
      <w:tr>
        <w:trPr>
          <w:cantSplit/>
        </w:trPr>
        <w:tc>
          <w:tcPr>
            <w:tcW w:type="dxa" w:w="648"/>
          </w:tcPr>
          <w:p>
            <w:pPr>
              <w:spacing w:before="20" w:after="20"/>
            </w:pPr>
            <w:r>
              <w:rPr>
                <w:b w:val="0"/>
                <w:sz w:val="18"/>
              </w:rPr>
              <w:t>A11</w:t>
            </w:r>
          </w:p>
        </w:tc>
        <w:tc>
          <w:tcPr>
            <w:tcW w:type="dxa" w:w="1512"/>
          </w:tcPr>
          <w:p>
            <w:pPr>
              <w:spacing w:before="20" w:after="20"/>
            </w:pPr>
            <w:r>
              <w:rPr>
                <w:b w:val="0"/>
                <w:sz w:val="18"/>
              </w:rPr>
              <w:t>Development, APQP</w:t>
            </w:r>
          </w:p>
        </w:tc>
        <w:tc>
          <w:tcPr>
            <w:tcW w:type="dxa" w:w="4248"/>
          </w:tcPr>
          <w:p>
            <w:pPr>
              <w:spacing w:before="20" w:after="20"/>
            </w:pPr>
            <w:r>
              <w:rPr>
                <w:b w:val="0"/>
                <w:sz w:val="18"/>
              </w:rPr>
              <w:t>Price their blocks the same way (a department that has no cost enters 0 h with a note).</w:t>
            </w:r>
          </w:p>
        </w:tc>
        <w:tc>
          <w:tcPr>
            <w:tcW w:type="dxa" w:w="3096"/>
          </w:tcPr>
          <w:p>
            <w:pPr>
              <w:spacing w:before="20" w:after="20"/>
            </w:pPr>
            <w:r>
              <w:rPr>
                <w:b w:val="0"/>
                <w:sz w:val="18"/>
              </w:rPr>
              <w:t>Header counter of departments still to cost matches the list on the Costing tab (see finding F-01)</w:t>
            </w:r>
          </w:p>
        </w:tc>
      </w:tr>
      <w:tr>
        <w:trPr>
          <w:cantSplit/>
        </w:trPr>
        <w:tc>
          <w:tcPr>
            <w:tcW w:type="dxa" w:w="648"/>
          </w:tcPr>
          <w:p>
            <w:pPr>
              <w:spacing w:before="20" w:after="20"/>
            </w:pPr>
            <w:r>
              <w:rPr>
                <w:b w:val="0"/>
                <w:sz w:val="18"/>
              </w:rPr>
              <w:t>A12</w:t>
            </w:r>
          </w:p>
        </w:tc>
        <w:tc>
          <w:tcPr>
            <w:tcW w:type="dxa" w:w="1512"/>
          </w:tcPr>
          <w:p>
            <w:pPr>
              <w:spacing w:before="20" w:after="20"/>
            </w:pPr>
            <w:r>
              <w:rPr>
                <w:b w:val="0"/>
                <w:sz w:val="18"/>
              </w:rPr>
              <w:t>Project Manager</w:t>
            </w:r>
          </w:p>
        </w:tc>
        <w:tc>
          <w:tcPr>
            <w:tcW w:type="dxa" w:w="4248"/>
          </w:tcPr>
          <w:p>
            <w:pPr>
              <w:spacing w:before="20" w:after="20"/>
            </w:pPr>
            <w:r>
              <w:rPr>
                <w:b w:val="0"/>
                <w:sz w:val="18"/>
              </w:rPr>
              <w:t>"Close costing".</w:t>
            </w:r>
          </w:p>
        </w:tc>
        <w:tc>
          <w:tcPr>
            <w:tcW w:type="dxa" w:w="3096"/>
          </w:tcPr>
          <w:p>
            <w:pPr>
              <w:spacing w:before="20" w:after="20"/>
            </w:pPr>
            <w:r>
              <w:rPr>
                <w:b w:val="0"/>
                <w:sz w:val="18"/>
              </w:rPr>
              <w:t>Status Quote creation (Quoting)</w:t>
            </w:r>
          </w:p>
        </w:tc>
      </w:tr>
    </w:tbl>
    <w:p/>
    <w:p>
      <w:pPr>
        <w:spacing w:before="40" w:after="120"/>
        <w:jc w:val="center"/>
      </w:pPr>
      <w:r>
        <w:drawing>
          <wp:inline xmlns:a="http://schemas.openxmlformats.org/drawingml/2006/main" xmlns:pic="http://schemas.openxmlformats.org/drawingml/2006/picture">
            <wp:extent cx="4023360" cy="2548581"/>
            <wp:docPr id="5" name="Picture 5"/>
            <wp:cNvGraphicFramePr>
              <a:graphicFrameLocks noChangeAspect="1"/>
            </wp:cNvGraphicFramePr>
            <a:graphic>
              <a:graphicData uri="http://schemas.openxmlformats.org/drawingml/2006/picture">
                <pic:pic>
                  <pic:nvPicPr>
                    <pic:cNvPr id="0" name="wi_costing.png"/>
                    <pic:cNvPicPr/>
                  </pic:nvPicPr>
                  <pic:blipFill>
                    <a:blip r:embed="rId32"/>
                    <a:stretch>
                      <a:fillRect/>
                    </a:stretch>
                  </pic:blipFill>
                  <pic:spPr>
                    <a:xfrm>
                      <a:off x="0" y="0"/>
                      <a:ext cx="4023360" cy="2548581"/>
                    </a:xfrm>
                    <a:prstGeom prst="rect"/>
                  </pic:spPr>
                </pic:pic>
              </a:graphicData>
            </a:graphic>
          </wp:inline>
        </w:drawing>
      </w:r>
    </w:p>
    <w:p>
      <w:pPr>
        <w:keepNext/>
        <w:spacing w:before="120" w:after="80"/>
      </w:pPr>
      <w:r>
        <w:rPr>
          <w:b/>
          <w:sz w:val="22"/>
        </w:rPr>
        <w:t>4.3 Offer, customer answer and approval</w:t>
      </w:r>
    </w:p>
    <w:tbl>
      <w:tblPr>
        <w:tblStyle w:val="TableGrid"/>
        <w:tblW w:type="auto" w:w="0"/>
        <w:jc w:val="center"/>
        <w:tblLayout w:type="fixed"/>
        <w:tblLook w:firstColumn="1" w:firstRow="1" w:lastColumn="0" w:lastRow="0" w:noHBand="0" w:noVBand="1" w:val="04A0"/>
      </w:tblPr>
      <w:tblGrid>
        <w:gridCol w:w="648"/>
        <w:gridCol w:w="1512"/>
        <w:gridCol w:w="4248"/>
        <w:gridCol w:w="3096"/>
      </w:tblGrid>
      <w:tr>
        <w:trPr>
          <w:cantSplit/>
          <w:tblHeader/>
        </w:trPr>
        <w:tc>
          <w:tcPr>
            <w:tcW w:type="dxa" w:w="648"/>
            <w:shd w:val="clear" w:color="auto" w:fill="D9D9D9"/>
          </w:tcPr>
          <w:p>
            <w:pPr>
              <w:spacing w:before="20" w:after="20"/>
            </w:pPr>
            <w:r>
              <w:rPr>
                <w:b/>
                <w:sz w:val="18"/>
              </w:rPr>
              <w:t>No.</w:t>
            </w:r>
          </w:p>
        </w:tc>
        <w:tc>
          <w:tcPr>
            <w:tcW w:type="dxa" w:w="1512"/>
            <w:shd w:val="clear" w:color="auto" w:fill="D9D9D9"/>
          </w:tcPr>
          <w:p>
            <w:pPr>
              <w:spacing w:before="20" w:after="20"/>
            </w:pPr>
            <w:r>
              <w:rPr>
                <w:b/>
                <w:sz w:val="18"/>
              </w:rPr>
              <w:t>Act as</w:t>
            </w:r>
          </w:p>
        </w:tc>
        <w:tc>
          <w:tcPr>
            <w:tcW w:type="dxa" w:w="4248"/>
            <w:shd w:val="clear" w:color="auto" w:fill="D9D9D9"/>
          </w:tcPr>
          <w:p>
            <w:pPr>
              <w:spacing w:before="20" w:after="20"/>
            </w:pPr>
            <w:r>
              <w:rPr>
                <w:b/>
                <w:sz w:val="18"/>
              </w:rPr>
              <w:t>Where / what you do</w:t>
            </w:r>
          </w:p>
        </w:tc>
        <w:tc>
          <w:tcPr>
            <w:tcW w:type="dxa" w:w="3096"/>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A13</w:t>
            </w:r>
          </w:p>
        </w:tc>
        <w:tc>
          <w:tcPr>
            <w:tcW w:type="dxa" w:w="1512"/>
          </w:tcPr>
          <w:p>
            <w:pPr>
              <w:spacing w:before="20" w:after="20"/>
            </w:pPr>
            <w:r>
              <w:rPr>
                <w:b w:val="0"/>
                <w:sz w:val="18"/>
              </w:rPr>
              <w:t>Sales</w:t>
            </w:r>
          </w:p>
        </w:tc>
        <w:tc>
          <w:tcPr>
            <w:tcW w:type="dxa" w:w="4248"/>
          </w:tcPr>
          <w:p>
            <w:pPr>
              <w:spacing w:before="20" w:after="20"/>
            </w:pPr>
            <w:r>
              <w:rPr>
                <w:b w:val="0"/>
                <w:sz w:val="18"/>
              </w:rPr>
              <w:t>Tab "Offer": "Start the offer". Timing: the quote plan (section 6.1), "Include in offer". Price, risks, document. "Send offer", "Received by the customer on" today.</w:t>
            </w:r>
          </w:p>
        </w:tc>
        <w:tc>
          <w:tcPr>
            <w:tcW w:type="dxa" w:w="3096"/>
          </w:tcPr>
          <w:p>
            <w:pPr>
              <w:spacing w:before="20" w:after="20"/>
            </w:pPr>
            <w:r>
              <w:rPr>
                <w:b w:val="0"/>
                <w:sz w:val="18"/>
              </w:rPr>
              <w:t>Status Quoted. Status card: quoted on time</w:t>
            </w:r>
          </w:p>
        </w:tc>
      </w:tr>
      <w:tr>
        <w:trPr>
          <w:cantSplit/>
        </w:trPr>
        <w:tc>
          <w:tcPr>
            <w:tcW w:type="dxa" w:w="648"/>
          </w:tcPr>
          <w:p>
            <w:pPr>
              <w:spacing w:before="20" w:after="20"/>
            </w:pPr>
            <w:r>
              <w:rPr>
                <w:b w:val="0"/>
                <w:sz w:val="18"/>
              </w:rPr>
              <w:t>A14</w:t>
            </w:r>
          </w:p>
        </w:tc>
        <w:tc>
          <w:tcPr>
            <w:tcW w:type="dxa" w:w="1512"/>
          </w:tcPr>
          <w:p>
            <w:pPr>
              <w:spacing w:before="20" w:after="20"/>
            </w:pPr>
            <w:r>
              <w:rPr>
                <w:b w:val="0"/>
                <w:sz w:val="18"/>
              </w:rPr>
              <w:t>Sales</w:t>
            </w:r>
          </w:p>
        </w:tc>
        <w:tc>
          <w:tcPr>
            <w:tcW w:type="dxa" w:w="4248"/>
          </w:tcPr>
          <w:p>
            <w:pPr>
              <w:spacing w:before="20" w:after="20"/>
            </w:pPr>
            <w:r>
              <w:rPr>
                <w:b w:val="0"/>
                <w:sz w:val="18"/>
              </w:rPr>
              <w:t>Negotiation: "Customer accepted", Release deadline today + 60 days, "Confirm acceptance".</w:t>
            </w:r>
          </w:p>
        </w:tc>
        <w:tc>
          <w:tcPr>
            <w:tcW w:type="dxa" w:w="3096"/>
          </w:tcPr>
          <w:p>
            <w:pPr>
              <w:spacing w:before="20" w:after="20"/>
            </w:pPr>
            <w:r>
              <w:rPr>
                <w:b w:val="0"/>
                <w:sz w:val="18"/>
              </w:rPr>
              <w:t>Status card switches from the quote deadline to the release deadline</w:t>
            </w:r>
          </w:p>
        </w:tc>
      </w:tr>
      <w:tr>
        <w:trPr>
          <w:cantSplit/>
        </w:trPr>
        <w:tc>
          <w:tcPr>
            <w:tcW w:type="dxa" w:w="648"/>
          </w:tcPr>
          <w:p>
            <w:pPr>
              <w:spacing w:before="20" w:after="20"/>
            </w:pPr>
            <w:r>
              <w:rPr>
                <w:b w:val="0"/>
                <w:sz w:val="18"/>
              </w:rPr>
              <w:t>A15</w:t>
            </w:r>
          </w:p>
        </w:tc>
        <w:tc>
          <w:tcPr>
            <w:tcW w:type="dxa" w:w="1512"/>
          </w:tcPr>
          <w:p>
            <w:pPr>
              <w:spacing w:before="20" w:after="20"/>
            </w:pPr>
            <w:r>
              <w:rPr>
                <w:b w:val="0"/>
                <w:sz w:val="18"/>
              </w:rPr>
              <w:t>Project Manager (A)</w:t>
            </w:r>
          </w:p>
        </w:tc>
        <w:tc>
          <w:tcPr>
            <w:tcW w:type="dxa" w:w="4248"/>
          </w:tcPr>
          <w:p>
            <w:pPr>
              <w:spacing w:before="20" w:after="20"/>
            </w:pPr>
            <w:r>
              <w:rPr>
                <w:b w:val="0"/>
                <w:sz w:val="18"/>
              </w:rPr>
              <w:t>"PM sign-off".</w:t>
            </w:r>
          </w:p>
        </w:tc>
        <w:tc>
          <w:tcPr>
            <w:tcW w:type="dxa" w:w="3096"/>
          </w:tcPr>
          <w:p>
            <w:pPr>
              <w:spacing w:before="20" w:after="20"/>
            </w:pPr>
            <w:r>
              <w:rPr>
                <w:b w:val="0"/>
                <w:sz w:val="18"/>
              </w:rPr>
              <w:t>PM sign-off ✓</w:t>
            </w:r>
          </w:p>
        </w:tc>
      </w:tr>
      <w:tr>
        <w:trPr>
          <w:cantSplit/>
        </w:trPr>
        <w:tc>
          <w:tcPr>
            <w:tcW w:type="dxa" w:w="648"/>
          </w:tcPr>
          <w:p>
            <w:pPr>
              <w:spacing w:before="20" w:after="20"/>
            </w:pPr>
            <w:r>
              <w:rPr>
                <w:b w:val="0"/>
                <w:sz w:val="18"/>
              </w:rPr>
              <w:t>A16</w:t>
            </w:r>
          </w:p>
        </w:tc>
        <w:tc>
          <w:tcPr>
            <w:tcW w:type="dxa" w:w="1512"/>
          </w:tcPr>
          <w:p>
            <w:pPr>
              <w:spacing w:before="20" w:after="20"/>
            </w:pPr>
            <w:r>
              <w:rPr>
                <w:b w:val="0"/>
                <w:sz w:val="18"/>
              </w:rPr>
              <w:t>Quality (</w:t>
            </w:r>
            <w:r>
              <w:rPr>
                <w:b/>
                <w:sz w:val="18"/>
              </w:rPr>
              <w:t>B</w:t>
            </w:r>
            <w:r>
              <w:rPr>
                <w:b w:val="0"/>
                <w:sz w:val="18"/>
              </w:rPr>
              <w:t>)</w:t>
            </w:r>
          </w:p>
        </w:tc>
        <w:tc>
          <w:tcPr>
            <w:tcW w:type="dxa" w:w="4248"/>
          </w:tcPr>
          <w:p>
            <w:pPr>
              <w:spacing w:before="20" w:after="20"/>
            </w:pPr>
            <w:r>
              <w:rPr>
                <w:b w:val="0"/>
                <w:sz w:val="18"/>
              </w:rPr>
              <w:t>"Quality sign-off". Test first: person A acting as Quality must be refused.</w:t>
            </w:r>
          </w:p>
        </w:tc>
        <w:tc>
          <w:tcPr>
            <w:tcW w:type="dxa" w:w="3096"/>
          </w:tcPr>
          <w:p>
            <w:pPr>
              <w:spacing w:before="20" w:after="20"/>
            </w:pPr>
            <w:r>
              <w:rPr>
                <w:b w:val="0"/>
                <w:sz w:val="18"/>
              </w:rPr>
              <w:t>A refused with a clear message; B accepted</w:t>
            </w:r>
          </w:p>
        </w:tc>
      </w:tr>
      <w:tr>
        <w:trPr>
          <w:cantSplit/>
        </w:trPr>
        <w:tc>
          <w:tcPr>
            <w:tcW w:type="dxa" w:w="648"/>
          </w:tcPr>
          <w:p>
            <w:pPr>
              <w:spacing w:before="20" w:after="20"/>
            </w:pPr>
            <w:r>
              <w:rPr>
                <w:b w:val="0"/>
                <w:sz w:val="18"/>
              </w:rPr>
              <w:t>A17</w:t>
            </w:r>
          </w:p>
        </w:tc>
        <w:tc>
          <w:tcPr>
            <w:tcW w:type="dxa" w:w="1512"/>
          </w:tcPr>
          <w:p>
            <w:pPr>
              <w:spacing w:before="20" w:after="20"/>
            </w:pPr>
            <w:r>
              <w:rPr>
                <w:b w:val="0"/>
                <w:sz w:val="18"/>
              </w:rPr>
              <w:t>Project Manager</w:t>
            </w:r>
          </w:p>
        </w:tc>
        <w:tc>
          <w:tcPr>
            <w:tcW w:type="dxa" w:w="4248"/>
          </w:tcPr>
          <w:p>
            <w:pPr>
              <w:spacing w:before="20" w:after="20"/>
            </w:pPr>
            <w:r>
              <w:rPr>
                <w:b w:val="0"/>
                <w:sz w:val="18"/>
              </w:rPr>
              <w:t>"Record approval".</w:t>
            </w:r>
          </w:p>
        </w:tc>
        <w:tc>
          <w:tcPr>
            <w:tcW w:type="dxa" w:w="3096"/>
          </w:tcPr>
          <w:p>
            <w:pPr>
              <w:spacing w:before="20" w:after="20"/>
            </w:pPr>
            <w:r>
              <w:rPr>
                <w:b w:val="0"/>
                <w:sz w:val="18"/>
              </w:rPr>
              <w:t>Status Timing (approved); Timing tab unlocked</w:t>
            </w:r>
          </w:p>
        </w:tc>
      </w:tr>
    </w:tbl>
    <w:p/>
    <w:p>
      <w:pPr>
        <w:keepNext/>
        <w:spacing w:before="120" w:after="80"/>
      </w:pPr>
      <w:r>
        <w:rPr>
          <w:b/>
          <w:sz w:val="22"/>
        </w:rPr>
        <w:t>4.4 Timing, implementation, validation, release</w:t>
      </w:r>
    </w:p>
    <w:tbl>
      <w:tblPr>
        <w:tblStyle w:val="TableGrid"/>
        <w:tblW w:type="auto" w:w="0"/>
        <w:jc w:val="center"/>
        <w:tblLayout w:type="fixed"/>
        <w:tblLook w:firstColumn="1" w:firstRow="1" w:lastColumn="0" w:lastRow="0" w:noHBand="0" w:noVBand="1" w:val="04A0"/>
      </w:tblPr>
      <w:tblGrid>
        <w:gridCol w:w="648"/>
        <w:gridCol w:w="1512"/>
        <w:gridCol w:w="4248"/>
        <w:gridCol w:w="3096"/>
      </w:tblGrid>
      <w:tr>
        <w:trPr>
          <w:cantSplit/>
          <w:tblHeader/>
        </w:trPr>
        <w:tc>
          <w:tcPr>
            <w:tcW w:type="dxa" w:w="648"/>
            <w:shd w:val="clear" w:color="auto" w:fill="D9D9D9"/>
          </w:tcPr>
          <w:p>
            <w:pPr>
              <w:spacing w:before="20" w:after="20"/>
            </w:pPr>
            <w:r>
              <w:rPr>
                <w:b/>
                <w:sz w:val="18"/>
              </w:rPr>
              <w:t>No.</w:t>
            </w:r>
          </w:p>
        </w:tc>
        <w:tc>
          <w:tcPr>
            <w:tcW w:type="dxa" w:w="1512"/>
            <w:shd w:val="clear" w:color="auto" w:fill="D9D9D9"/>
          </w:tcPr>
          <w:p>
            <w:pPr>
              <w:spacing w:before="20" w:after="20"/>
            </w:pPr>
            <w:r>
              <w:rPr>
                <w:b/>
                <w:sz w:val="18"/>
              </w:rPr>
              <w:t>Act as</w:t>
            </w:r>
          </w:p>
        </w:tc>
        <w:tc>
          <w:tcPr>
            <w:tcW w:type="dxa" w:w="4248"/>
            <w:shd w:val="clear" w:color="auto" w:fill="D9D9D9"/>
          </w:tcPr>
          <w:p>
            <w:pPr>
              <w:spacing w:before="20" w:after="20"/>
            </w:pPr>
            <w:r>
              <w:rPr>
                <w:b/>
                <w:sz w:val="18"/>
              </w:rPr>
              <w:t>Where / what you do</w:t>
            </w:r>
          </w:p>
        </w:tc>
        <w:tc>
          <w:tcPr>
            <w:tcW w:type="dxa" w:w="3096"/>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A18</w:t>
            </w:r>
          </w:p>
        </w:tc>
        <w:tc>
          <w:tcPr>
            <w:tcW w:type="dxa" w:w="1512"/>
          </w:tcPr>
          <w:p>
            <w:pPr>
              <w:spacing w:before="20" w:after="20"/>
            </w:pPr>
            <w:r>
              <w:rPr>
                <w:b w:val="0"/>
                <w:sz w:val="18"/>
              </w:rPr>
              <w:t>PM / departments</w:t>
            </w:r>
          </w:p>
        </w:tc>
        <w:tc>
          <w:tcPr>
            <w:tcW w:type="dxa" w:w="4248"/>
          </w:tcPr>
          <w:p>
            <w:pPr>
              <w:spacing w:before="20" w:after="20"/>
            </w:pPr>
            <w:r>
              <w:rPr>
                <w:b w:val="0"/>
                <w:sz w:val="18"/>
              </w:rPr>
              <w:t>Detailed plan, team confirmation and "Validate timing" as in section 6.2.</w:t>
            </w:r>
          </w:p>
        </w:tc>
        <w:tc>
          <w:tcPr>
            <w:tcW w:type="dxa" w:w="3096"/>
          </w:tcPr>
          <w:p>
            <w:pPr>
              <w:spacing w:before="20" w:after="20"/>
            </w:pPr>
            <w:r>
              <w:rPr>
                <w:b w:val="0"/>
                <w:sz w:val="18"/>
              </w:rPr>
              <w:t>Timing validated; baseline set</w:t>
            </w:r>
          </w:p>
        </w:tc>
      </w:tr>
      <w:tr>
        <w:trPr>
          <w:cantSplit/>
        </w:trPr>
        <w:tc>
          <w:tcPr>
            <w:tcW w:type="dxa" w:w="648"/>
          </w:tcPr>
          <w:p>
            <w:pPr>
              <w:spacing w:before="20" w:after="20"/>
            </w:pPr>
            <w:r>
              <w:rPr>
                <w:b w:val="0"/>
                <w:sz w:val="18"/>
              </w:rPr>
              <w:t>A19</w:t>
            </w:r>
          </w:p>
        </w:tc>
        <w:tc>
          <w:tcPr>
            <w:tcW w:type="dxa" w:w="1512"/>
          </w:tcPr>
          <w:p>
            <w:pPr>
              <w:spacing w:before="20" w:after="20"/>
            </w:pPr>
            <w:r>
              <w:rPr>
                <w:b w:val="0"/>
                <w:sz w:val="18"/>
              </w:rPr>
              <w:t>Scheduling</w:t>
            </w:r>
          </w:p>
        </w:tc>
        <w:tc>
          <w:tcPr>
            <w:tcW w:type="dxa" w:w="4248"/>
          </w:tcPr>
          <w:p>
            <w:pPr>
              <w:spacing w:before="20" w:after="20"/>
            </w:pPr>
            <w:r>
              <w:rPr>
                <w:b w:val="0"/>
                <w:sz w:val="18"/>
              </w:rPr>
              <w:t>"Bank build plan": "Running change", plan note, save.</w:t>
            </w:r>
          </w:p>
        </w:tc>
        <w:tc>
          <w:tcPr>
            <w:tcW w:type="dxa" w:w="3096"/>
          </w:tcPr>
          <w:p>
            <w:pPr>
              <w:spacing w:before="20" w:after="20"/>
            </w:pPr>
            <w:r>
              <w:rPr>
                <w:b w:val="0"/>
                <w:sz w:val="18"/>
              </w:rPr>
              <w:t>Decision shown</w:t>
            </w:r>
          </w:p>
        </w:tc>
      </w:tr>
      <w:tr>
        <w:trPr>
          <w:cantSplit/>
        </w:trPr>
        <w:tc>
          <w:tcPr>
            <w:tcW w:type="dxa" w:w="648"/>
          </w:tcPr>
          <w:p>
            <w:pPr>
              <w:spacing w:before="20" w:after="20"/>
            </w:pPr>
            <w:r>
              <w:rPr>
                <w:b w:val="0"/>
                <w:sz w:val="18"/>
              </w:rPr>
              <w:t>A20</w:t>
            </w:r>
          </w:p>
        </w:tc>
        <w:tc>
          <w:tcPr>
            <w:tcW w:type="dxa" w:w="1512"/>
          </w:tcPr>
          <w:p>
            <w:pPr>
              <w:spacing w:before="20" w:after="20"/>
            </w:pPr>
            <w:r>
              <w:rPr>
                <w:b w:val="0"/>
                <w:sz w:val="18"/>
              </w:rPr>
              <w:t>Sales</w:t>
            </w:r>
          </w:p>
        </w:tc>
        <w:tc>
          <w:tcPr>
            <w:tcW w:type="dxa" w:w="4248"/>
          </w:tcPr>
          <w:p>
            <w:pPr>
              <w:spacing w:before="20" w:after="20"/>
            </w:pPr>
            <w:r>
              <w:rPr>
                <w:b w:val="0"/>
                <w:sz w:val="18"/>
              </w:rPr>
              <w:t>"Publish plan to customer".</w:t>
            </w:r>
          </w:p>
        </w:tc>
        <w:tc>
          <w:tcPr>
            <w:tcW w:type="dxa" w:w="3096"/>
          </w:tcPr>
          <w:p>
            <w:pPr>
              <w:spacing w:before="20" w:after="20"/>
            </w:pPr>
            <w:r>
              <w:rPr>
                <w:b w:val="0"/>
                <w:sz w:val="18"/>
              </w:rPr>
              <w:t>Published stamp with name and date</w:t>
            </w:r>
          </w:p>
        </w:tc>
      </w:tr>
      <w:tr>
        <w:trPr>
          <w:cantSplit/>
        </w:trPr>
        <w:tc>
          <w:tcPr>
            <w:tcW w:type="dxa" w:w="648"/>
          </w:tcPr>
          <w:p>
            <w:pPr>
              <w:spacing w:before="20" w:after="20"/>
            </w:pPr>
            <w:r>
              <w:rPr>
                <w:b w:val="0"/>
                <w:sz w:val="18"/>
              </w:rPr>
              <w:t>A21</w:t>
            </w:r>
          </w:p>
        </w:tc>
        <w:tc>
          <w:tcPr>
            <w:tcW w:type="dxa" w:w="1512"/>
          </w:tcPr>
          <w:p>
            <w:pPr>
              <w:spacing w:before="20" w:after="20"/>
            </w:pPr>
            <w:r>
              <w:rPr>
                <w:b w:val="0"/>
                <w:sz w:val="18"/>
              </w:rPr>
              <w:t>Myself (admin)</w:t>
            </w:r>
          </w:p>
        </w:tc>
        <w:tc>
          <w:tcPr>
            <w:tcW w:type="dxa" w:w="4248"/>
          </w:tcPr>
          <w:p>
            <w:pPr>
              <w:spacing w:before="20" w:after="20"/>
            </w:pPr>
            <w:r>
              <w:rPr>
                <w:b w:val="0"/>
                <w:sz w:val="18"/>
              </w:rPr>
              <w:t>Tab "D1" → "Final assessment" → "Technical release?" = Yes. Look at the tab once while acting as a department first.</w:t>
            </w:r>
          </w:p>
        </w:tc>
        <w:tc>
          <w:tcPr>
            <w:tcW w:type="dxa" w:w="3096"/>
          </w:tcPr>
          <w:p>
            <w:pPr>
              <w:spacing w:before="20" w:after="20"/>
            </w:pPr>
            <w:r>
              <w:rPr>
                <w:b w:val="0"/>
                <w:sz w:val="18"/>
              </w:rPr>
              <w:t>Gate answered. While acting the gates show read-only with the hint "Stop acting as a department to decide" (F-03)</w:t>
            </w:r>
          </w:p>
        </w:tc>
      </w:tr>
      <w:tr>
        <w:trPr>
          <w:cantSplit/>
        </w:trPr>
        <w:tc>
          <w:tcPr>
            <w:tcW w:type="dxa" w:w="648"/>
          </w:tcPr>
          <w:p>
            <w:pPr>
              <w:spacing w:before="20" w:after="20"/>
            </w:pPr>
            <w:r>
              <w:rPr>
                <w:b w:val="0"/>
                <w:sz w:val="18"/>
              </w:rPr>
              <w:t>A22</w:t>
            </w:r>
          </w:p>
        </w:tc>
        <w:tc>
          <w:tcPr>
            <w:tcW w:type="dxa" w:w="1512"/>
          </w:tcPr>
          <w:p>
            <w:pPr>
              <w:spacing w:before="20" w:after="20"/>
            </w:pPr>
            <w:r>
              <w:rPr>
                <w:b w:val="0"/>
                <w:sz w:val="18"/>
              </w:rPr>
              <w:t>Project Manager</w:t>
            </w:r>
          </w:p>
        </w:tc>
        <w:tc>
          <w:tcPr>
            <w:tcW w:type="dxa" w:w="4248"/>
          </w:tcPr>
          <w:p>
            <w:pPr>
              <w:spacing w:before="20" w:after="20"/>
            </w:pPr>
            <w:r>
              <w:rPr>
                <w:b w:val="0"/>
                <w:sz w:val="18"/>
              </w:rPr>
              <w:t>"Start implementation".</w:t>
            </w:r>
          </w:p>
        </w:tc>
        <w:tc>
          <w:tcPr>
            <w:tcW w:type="dxa" w:w="3096"/>
          </w:tcPr>
          <w:p>
            <w:pPr>
              <w:spacing w:before="20" w:after="20"/>
            </w:pPr>
            <w:r>
              <w:rPr>
                <w:b w:val="0"/>
                <w:sz w:val="18"/>
              </w:rPr>
              <w:t>Status Implementing; revision 1.1 created for each impacted item, each with its check workflow (My Tasks: "View part")</w:t>
            </w:r>
          </w:p>
        </w:tc>
      </w:tr>
      <w:tr>
        <w:trPr>
          <w:cantSplit/>
        </w:trPr>
        <w:tc>
          <w:tcPr>
            <w:tcW w:type="dxa" w:w="648"/>
          </w:tcPr>
          <w:p>
            <w:pPr>
              <w:spacing w:before="20" w:after="20"/>
            </w:pPr>
            <w:r>
              <w:rPr>
                <w:b w:val="0"/>
                <w:sz w:val="18"/>
              </w:rPr>
              <w:t>A23</w:t>
            </w:r>
          </w:p>
        </w:tc>
        <w:tc>
          <w:tcPr>
            <w:tcW w:type="dxa" w:w="1512"/>
          </w:tcPr>
          <w:p>
            <w:pPr>
              <w:spacing w:before="20" w:after="20"/>
            </w:pPr>
            <w:r>
              <w:rPr>
                <w:b w:val="0"/>
                <w:sz w:val="18"/>
              </w:rPr>
              <w:t>Project Manager</w:t>
            </w:r>
          </w:p>
        </w:tc>
        <w:tc>
          <w:tcPr>
            <w:tcW w:type="dxa" w:w="4248"/>
          </w:tcPr>
          <w:p>
            <w:pPr>
              <w:spacing w:before="20" w:after="20"/>
            </w:pPr>
            <w:r>
              <w:rPr>
                <w:b w:val="0"/>
                <w:sz w:val="18"/>
              </w:rPr>
              <w:t>Move one plan block by 3 days with a reason (section 6.3) and leave the deviation open.</w:t>
            </w:r>
          </w:p>
        </w:tc>
        <w:tc>
          <w:tcPr>
            <w:tcW w:type="dxa" w:w="3096"/>
          </w:tcPr>
          <w:p>
            <w:pPr>
              <w:spacing w:before="20" w:after="20"/>
            </w:pPr>
            <w:r>
              <w:rPr>
                <w:b w:val="0"/>
                <w:sz w:val="18"/>
              </w:rPr>
              <w:t>One deviation group: the moved block and every block it pushed, status open. The work goes on</w:t>
            </w:r>
          </w:p>
        </w:tc>
      </w:tr>
      <w:tr>
        <w:trPr>
          <w:cantSplit/>
        </w:trPr>
        <w:tc>
          <w:tcPr>
            <w:tcW w:type="dxa" w:w="648"/>
          </w:tcPr>
          <w:p>
            <w:pPr>
              <w:spacing w:before="20" w:after="20"/>
            </w:pPr>
            <w:r>
              <w:rPr>
                <w:b w:val="0"/>
                <w:sz w:val="18"/>
              </w:rPr>
              <w:t>A24</w:t>
            </w:r>
          </w:p>
        </w:tc>
        <w:tc>
          <w:tcPr>
            <w:tcW w:type="dxa" w:w="1512"/>
          </w:tcPr>
          <w:p>
            <w:pPr>
              <w:spacing w:before="20" w:after="20"/>
            </w:pPr>
            <w:r>
              <w:rPr>
                <w:b w:val="0"/>
                <w:sz w:val="18"/>
              </w:rPr>
              <w:t>Development, then the pair</w:t>
            </w:r>
          </w:p>
        </w:tc>
        <w:tc>
          <w:tcPr>
            <w:tcW w:type="dxa" w:w="4248"/>
          </w:tcPr>
          <w:p>
            <w:pPr>
              <w:spacing w:before="20" w:after="20"/>
            </w:pPr>
            <w:r>
              <w:rPr>
                <w:b w:val="0"/>
                <w:sz w:val="18"/>
              </w:rPr>
              <w:t>Each revision's check workflow, 4 stages. Stage 1 (Development): on the part page give revision 1.1 its 3D evidence: upload the CAD, or "No geometry change" with a reason; then approve both steps. Stage 2 "Design review" (Development, Quality): the other person. Stage 3 (Manufacturing Engineer, Process Engineer, Project Manager, Quality, Scheduling, Tool Engineer). Stage 4 (Project Manager, Quality).</w:t>
            </w:r>
          </w:p>
        </w:tc>
        <w:tc>
          <w:tcPr>
            <w:tcW w:type="dxa" w:w="3096"/>
          </w:tcPr>
          <w:p>
            <w:pPr>
              <w:spacing w:before="20" w:after="20"/>
            </w:pPr>
            <w:r>
              <w:rPr>
                <w:b w:val="0"/>
                <w:sz w:val="18"/>
              </w:rPr>
              <w:t>Without 3D evidence stage 1 refuses: "3D evidence required". The same person on stage 2 is refused (four eyes). Afterwards every revision completed</w:t>
            </w:r>
          </w:p>
        </w:tc>
      </w:tr>
      <w:tr>
        <w:trPr>
          <w:cantSplit/>
        </w:trPr>
        <w:tc>
          <w:tcPr>
            <w:tcW w:type="dxa" w:w="648"/>
          </w:tcPr>
          <w:p>
            <w:pPr>
              <w:spacing w:before="20" w:after="20"/>
            </w:pPr>
            <w:r>
              <w:rPr>
                <w:b w:val="0"/>
                <w:sz w:val="18"/>
              </w:rPr>
              <w:t>A25</w:t>
            </w:r>
          </w:p>
        </w:tc>
        <w:tc>
          <w:tcPr>
            <w:tcW w:type="dxa" w:w="1512"/>
          </w:tcPr>
          <w:p>
            <w:pPr>
              <w:spacing w:before="20" w:after="20"/>
            </w:pPr>
            <w:r>
              <w:rPr>
                <w:b w:val="0"/>
                <w:sz w:val="18"/>
              </w:rPr>
              <w:t>Project Manager</w:t>
            </w:r>
          </w:p>
        </w:tc>
        <w:tc>
          <w:tcPr>
            <w:tcW w:type="dxa" w:w="4248"/>
          </w:tcPr>
          <w:p>
            <w:pPr>
              <w:spacing w:before="20" w:after="20"/>
            </w:pPr>
            <w:r>
              <w:rPr>
                <w:b w:val="0"/>
                <w:sz w:val="18"/>
              </w:rPr>
              <w:t>"Finish implementation".</w:t>
            </w:r>
          </w:p>
        </w:tc>
        <w:tc>
          <w:tcPr>
            <w:tcW w:type="dxa" w:w="3096"/>
          </w:tcPr>
          <w:p>
            <w:pPr>
              <w:spacing w:before="20" w:after="20"/>
            </w:pPr>
            <w:r>
              <w:rPr>
                <w:b w:val="0"/>
                <w:sz w:val="18"/>
              </w:rPr>
              <w:t>Status Validation even with the open deviation of A23; Release tab unlocked</w:t>
            </w:r>
          </w:p>
        </w:tc>
      </w:tr>
      <w:tr>
        <w:trPr>
          <w:cantSplit/>
        </w:trPr>
        <w:tc>
          <w:tcPr>
            <w:tcW w:type="dxa" w:w="648"/>
          </w:tcPr>
          <w:p>
            <w:pPr>
              <w:spacing w:before="20" w:after="20"/>
            </w:pPr>
            <w:r>
              <w:rPr>
                <w:b w:val="0"/>
                <w:sz w:val="18"/>
              </w:rPr>
              <w:t>A26</w:t>
            </w:r>
          </w:p>
        </w:tc>
        <w:tc>
          <w:tcPr>
            <w:tcW w:type="dxa" w:w="1512"/>
          </w:tcPr>
          <w:p>
            <w:pPr>
              <w:spacing w:before="20" w:after="20"/>
            </w:pPr>
            <w:r>
              <w:rPr>
                <w:b w:val="0"/>
                <w:sz w:val="18"/>
              </w:rPr>
              <w:t>Tool Engineer, Development</w:t>
            </w:r>
          </w:p>
        </w:tc>
        <w:tc>
          <w:tcPr>
            <w:tcW w:type="dxa" w:w="4248"/>
          </w:tcPr>
          <w:p>
            <w:pPr>
              <w:spacing w:before="20" w:after="20"/>
            </w:pPr>
            <w:r>
              <w:rPr>
                <w:b w:val="0"/>
                <w:sz w:val="18"/>
              </w:rPr>
              <w:t>Release tab, validation checks "Pass": Tool Engineer: tool sampled, part measured, measured cycle time (s), "Measured weight (g)" 5 % above the estimate; Development: revision level raised.</w:t>
            </w:r>
          </w:p>
        </w:tc>
        <w:tc>
          <w:tcPr>
            <w:tcW w:type="dxa" w:w="3096"/>
          </w:tcPr>
          <w:p>
            <w:pPr>
              <w:spacing w:before="20" w:after="20"/>
            </w:pPr>
            <w:r>
              <w:rPr>
                <w:b w:val="0"/>
                <w:sz w:val="18"/>
              </w:rPr>
              <w:t>"Quote update required…" appears for Sales</w:t>
            </w:r>
          </w:p>
        </w:tc>
      </w:tr>
      <w:tr>
        <w:trPr>
          <w:cantSplit/>
        </w:trPr>
        <w:tc>
          <w:tcPr>
            <w:tcW w:type="dxa" w:w="648"/>
          </w:tcPr>
          <w:p>
            <w:pPr>
              <w:spacing w:before="20" w:after="20"/>
            </w:pPr>
            <w:r>
              <w:rPr>
                <w:b w:val="0"/>
                <w:sz w:val="18"/>
              </w:rPr>
              <w:t>A27</w:t>
            </w:r>
          </w:p>
        </w:tc>
        <w:tc>
          <w:tcPr>
            <w:tcW w:type="dxa" w:w="1512"/>
          </w:tcPr>
          <w:p>
            <w:pPr>
              <w:spacing w:before="20" w:after="20"/>
            </w:pPr>
            <w:r>
              <w:rPr>
                <w:b w:val="0"/>
                <w:sz w:val="18"/>
              </w:rPr>
              <w:t>Sales</w:t>
            </w:r>
          </w:p>
        </w:tc>
        <w:tc>
          <w:tcPr>
            <w:tcW w:type="dxa" w:w="4248"/>
          </w:tcPr>
          <w:p>
            <w:pPr>
              <w:spacing w:before="20" w:after="20"/>
            </w:pPr>
            <w:r>
              <w:rPr>
                <w:b w:val="0"/>
                <w:sz w:val="18"/>
              </w:rPr>
              <w:t>"Acknowledge" the weight delta with a note.</w:t>
            </w:r>
          </w:p>
        </w:tc>
        <w:tc>
          <w:tcPr>
            <w:tcW w:type="dxa" w:w="3096"/>
          </w:tcPr>
          <w:p>
            <w:pPr>
              <w:spacing w:before="20" w:after="20"/>
            </w:pPr>
            <w:r>
              <w:rPr>
                <w:b w:val="0"/>
                <w:sz w:val="18"/>
              </w:rPr>
              <w:t>Note stored with name</w:t>
            </w:r>
          </w:p>
        </w:tc>
      </w:tr>
      <w:tr>
        <w:trPr>
          <w:cantSplit/>
        </w:trPr>
        <w:tc>
          <w:tcPr>
            <w:tcW w:type="dxa" w:w="648"/>
          </w:tcPr>
          <w:p>
            <w:pPr>
              <w:spacing w:before="20" w:after="20"/>
            </w:pPr>
            <w:r>
              <w:rPr>
                <w:b w:val="0"/>
                <w:sz w:val="18"/>
              </w:rPr>
              <w:t>A28</w:t>
            </w:r>
          </w:p>
        </w:tc>
        <w:tc>
          <w:tcPr>
            <w:tcW w:type="dxa" w:w="1512"/>
          </w:tcPr>
          <w:p>
            <w:pPr>
              <w:spacing w:before="20" w:after="20"/>
            </w:pPr>
            <w:r>
              <w:rPr>
                <w:b w:val="0"/>
                <w:sz w:val="18"/>
              </w:rPr>
              <w:t>Departments, then Project Manager</w:t>
            </w:r>
          </w:p>
        </w:tc>
        <w:tc>
          <w:tcPr>
            <w:tcW w:type="dxa" w:w="4248"/>
          </w:tcPr>
          <w:p>
            <w:pPr>
              <w:spacing w:before="20" w:after="20"/>
            </w:pPr>
            <w:r>
              <w:rPr>
                <w:b w:val="0"/>
                <w:sz w:val="18"/>
              </w:rPr>
              <w:t>Release checklist: each department marks its rows Done or N.a. with a note (Development, Tool Engineer, APQP, Packaging Engineer, Scheduling, Sales; cycle time: changed or unchanged). "+ Add lesson", "Complete lessons step". "Release change". Then lock the deviation (6.3) and release again.</w:t>
            </w:r>
          </w:p>
        </w:tc>
        <w:tc>
          <w:tcPr>
            <w:tcW w:type="dxa" w:w="3096"/>
          </w:tcPr>
          <w:p>
            <w:pPr>
              <w:spacing w:before="20" w:after="20"/>
            </w:pPr>
            <w:r>
              <w:rPr>
                <w:b w:val="0"/>
                <w:sz w:val="18"/>
              </w:rPr>
              <w:t>First release refused: "plan deviations still open: lock or escalate them first". After Lock: status Released</w:t>
            </w:r>
          </w:p>
        </w:tc>
      </w:tr>
      <w:tr>
        <w:trPr>
          <w:cantSplit/>
        </w:trPr>
        <w:tc>
          <w:tcPr>
            <w:tcW w:type="dxa" w:w="648"/>
          </w:tcPr>
          <w:p>
            <w:pPr>
              <w:spacing w:before="20" w:after="20"/>
            </w:pPr>
            <w:r>
              <w:rPr>
                <w:b w:val="0"/>
                <w:sz w:val="18"/>
              </w:rPr>
              <w:t>A29</w:t>
            </w:r>
          </w:p>
        </w:tc>
        <w:tc>
          <w:tcPr>
            <w:tcW w:type="dxa" w:w="1512"/>
          </w:tcPr>
          <w:p>
            <w:pPr>
              <w:spacing w:before="20" w:after="20"/>
            </w:pPr>
            <w:r>
              <w:rPr>
                <w:b w:val="0"/>
                <w:sz w:val="18"/>
              </w:rPr>
              <w:t>Project Manager</w:t>
            </w:r>
          </w:p>
        </w:tc>
        <w:tc>
          <w:tcPr>
            <w:tcW w:type="dxa" w:w="4248"/>
          </w:tcPr>
          <w:p>
            <w:pPr>
              <w:spacing w:before="20" w:after="20"/>
            </w:pPr>
            <w:r>
              <w:rPr>
                <w:b w:val="0"/>
                <w:sz w:val="18"/>
              </w:rPr>
              <w:t>Read the summary (plan against actual, offer against cost), then "Close change".</w:t>
            </w:r>
          </w:p>
        </w:tc>
        <w:tc>
          <w:tcPr>
            <w:tcW w:type="dxa" w:w="3096"/>
          </w:tcPr>
          <w:p>
            <w:pPr>
              <w:spacing w:before="20" w:after="20"/>
            </w:pPr>
            <w:r>
              <w:rPr>
                <w:b w:val="0"/>
                <w:sz w:val="18"/>
              </w:rPr>
              <w:t>Status Closed; everything read-only</w:t>
            </w:r>
          </w:p>
        </w:tc>
      </w:tr>
    </w:tbl>
    <w:p/>
    <w:p>
      <w:pPr>
        <w:keepNext/>
        <w:spacing w:before="200" w:after="80"/>
      </w:pPr>
      <w:r>
        <w:rPr>
          <w:b/>
          <w:sz w:val="24"/>
        </w:rPr>
        <w:t>5. Simulation B: change from KTX Weissenburg / Solingen</w:t>
      </w:r>
    </w:p>
    <w:p>
      <w:pPr>
        <w:spacing w:before="0" w:after="120"/>
      </w:pPr>
      <w:r>
        <w:rPr>
          <w:b w:val="0"/>
          <w:sz w:val="22"/>
        </w:rPr>
        <w:t>Scenario: KTX Weissenburg changed a tool on their side; we take over the change for our parts and follow their timing. Use any MS Project file (.xml) you have, or leave it empty (then the plan starts from the SOP).</w:t>
      </w:r>
    </w:p>
    <w:p>
      <w:pPr>
        <w:spacing w:before="40" w:after="120"/>
        <w:jc w:val="center"/>
      </w:pPr>
      <w:r>
        <w:drawing>
          <wp:inline xmlns:a="http://schemas.openxmlformats.org/drawingml/2006/main" xmlns:pic="http://schemas.openxmlformats.org/drawingml/2006/picture">
            <wp:extent cx="3017520" cy="2483168"/>
            <wp:docPr id="6" name="Picture 6"/>
            <wp:cNvGraphicFramePr>
              <a:graphicFrameLocks noChangeAspect="1"/>
            </wp:cNvGraphicFramePr>
            <a:graphic>
              <a:graphicData uri="http://schemas.openxmlformats.org/drawingml/2006/picture">
                <pic:pic>
                  <pic:nvPicPr>
                    <pic:cNvPr id="0" name="wi_newchange_mp.png"/>
                    <pic:cNvPicPr/>
                  </pic:nvPicPr>
                  <pic:blipFill>
                    <a:blip r:embed="rId33"/>
                    <a:stretch>
                      <a:fillRect/>
                    </a:stretch>
                  </pic:blipFill>
                  <pic:spPr>
                    <a:xfrm>
                      <a:off x="0" y="0"/>
                      <a:ext cx="3017520" cy="248316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648"/>
        <w:gridCol w:w="1512"/>
        <w:gridCol w:w="4248"/>
        <w:gridCol w:w="3096"/>
      </w:tblGrid>
      <w:tr>
        <w:trPr>
          <w:cantSplit/>
          <w:tblHeader/>
        </w:trPr>
        <w:tc>
          <w:tcPr>
            <w:tcW w:type="dxa" w:w="648"/>
            <w:shd w:val="clear" w:color="auto" w:fill="D9D9D9"/>
          </w:tcPr>
          <w:p>
            <w:pPr>
              <w:spacing w:before="20" w:after="20"/>
            </w:pPr>
            <w:r>
              <w:rPr>
                <w:b/>
                <w:sz w:val="18"/>
              </w:rPr>
              <w:t>No.</w:t>
            </w:r>
          </w:p>
        </w:tc>
        <w:tc>
          <w:tcPr>
            <w:tcW w:type="dxa" w:w="1512"/>
            <w:shd w:val="clear" w:color="auto" w:fill="D9D9D9"/>
          </w:tcPr>
          <w:p>
            <w:pPr>
              <w:spacing w:before="20" w:after="20"/>
            </w:pPr>
            <w:r>
              <w:rPr>
                <w:b/>
                <w:sz w:val="18"/>
              </w:rPr>
              <w:t>Act as</w:t>
            </w:r>
          </w:p>
        </w:tc>
        <w:tc>
          <w:tcPr>
            <w:tcW w:type="dxa" w:w="4248"/>
            <w:shd w:val="clear" w:color="auto" w:fill="D9D9D9"/>
          </w:tcPr>
          <w:p>
            <w:pPr>
              <w:spacing w:before="20" w:after="20"/>
            </w:pPr>
            <w:r>
              <w:rPr>
                <w:b/>
                <w:sz w:val="18"/>
              </w:rPr>
              <w:t>Where / what you do</w:t>
            </w:r>
          </w:p>
        </w:tc>
        <w:tc>
          <w:tcPr>
            <w:tcW w:type="dxa" w:w="3096"/>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B1</w:t>
            </w:r>
          </w:p>
        </w:tc>
        <w:tc>
          <w:tcPr>
            <w:tcW w:type="dxa" w:w="1512"/>
          </w:tcPr>
          <w:p>
            <w:pPr>
              <w:spacing w:before="20" w:after="20"/>
            </w:pPr>
            <w:r>
              <w:rPr>
                <w:b w:val="0"/>
                <w:sz w:val="18"/>
              </w:rPr>
              <w:t>Project Manager</w:t>
            </w:r>
          </w:p>
        </w:tc>
        <w:tc>
          <w:tcPr>
            <w:tcW w:type="dxa" w:w="4248"/>
          </w:tcPr>
          <w:p>
            <w:pPr>
              <w:spacing w:before="20" w:after="20"/>
            </w:pPr>
            <w:r>
              <w:rPr>
                <w:b w:val="0"/>
                <w:sz w:val="18"/>
              </w:rPr>
              <w:t xml:space="preserve">"New Change Request", Test Project, 1 to 2 parts, short description "SIM-&lt;initials&gt;-B …", </w:t>
            </w:r>
            <w:r>
              <w:rPr>
                <w:b/>
                <w:sz w:val="18"/>
              </w:rPr>
              <w:t>"Change from KTX Weissenburg / Solingen"</w:t>
            </w:r>
            <w:r>
              <w:rPr>
                <w:b w:val="0"/>
                <w:sz w:val="18"/>
              </w:rPr>
              <w:t>. Plant WUG, their reference, SOP date today + 45 days, their timing (.xml) and documents, description. "Create change".</w:t>
            </w:r>
          </w:p>
        </w:tc>
        <w:tc>
          <w:tcPr>
            <w:tcW w:type="dxa" w:w="3096"/>
          </w:tcPr>
          <w:p>
            <w:pPr>
              <w:spacing w:before="20" w:after="20"/>
            </w:pPr>
            <w:r>
              <w:rPr>
                <w:b w:val="0"/>
                <w:sz w:val="18"/>
              </w:rPr>
              <w:t>Change in Captured; tab "KTX Weissenburg" instead of Assessments / Costing / Offer</w:t>
            </w:r>
          </w:p>
        </w:tc>
      </w:tr>
      <w:tr>
        <w:trPr>
          <w:cantSplit/>
        </w:trPr>
        <w:tc>
          <w:tcPr>
            <w:tcW w:type="dxa" w:w="648"/>
          </w:tcPr>
          <w:p>
            <w:pPr>
              <w:spacing w:before="20" w:after="20"/>
            </w:pPr>
            <w:r>
              <w:rPr>
                <w:b w:val="0"/>
                <w:sz w:val="18"/>
              </w:rPr>
              <w:t>B2</w:t>
            </w:r>
          </w:p>
        </w:tc>
        <w:tc>
          <w:tcPr>
            <w:tcW w:type="dxa" w:w="1512"/>
          </w:tcPr>
          <w:p>
            <w:pPr>
              <w:spacing w:before="20" w:after="20"/>
            </w:pPr>
            <w:r>
              <w:rPr>
                <w:b w:val="0"/>
                <w:sz w:val="18"/>
              </w:rPr>
              <w:t>Sales</w:t>
            </w:r>
          </w:p>
        </w:tc>
        <w:tc>
          <w:tcPr>
            <w:tcW w:type="dxa" w:w="4248"/>
          </w:tcPr>
          <w:p>
            <w:pPr>
              <w:spacing w:before="20" w:after="20"/>
            </w:pPr>
            <w:r>
              <w:rPr>
                <w:b w:val="0"/>
                <w:sz w:val="18"/>
              </w:rPr>
              <w:t>Try "New Change Request" as Sales.</w:t>
            </w:r>
          </w:p>
        </w:tc>
        <w:tc>
          <w:tcPr>
            <w:tcW w:type="dxa" w:w="3096"/>
          </w:tcPr>
          <w:p>
            <w:pPr>
              <w:spacing w:before="20" w:after="20"/>
            </w:pPr>
            <w:r>
              <w:rPr>
                <w:b w:val="0"/>
                <w:sz w:val="18"/>
              </w:rPr>
              <w:t>The plant option is not offered (only PM)</w:t>
            </w:r>
          </w:p>
        </w:tc>
      </w:tr>
      <w:tr>
        <w:trPr>
          <w:cantSplit/>
        </w:trPr>
        <w:tc>
          <w:tcPr>
            <w:tcW w:type="dxa" w:w="648"/>
          </w:tcPr>
          <w:p>
            <w:pPr>
              <w:spacing w:before="20" w:after="20"/>
            </w:pPr>
            <w:r>
              <w:rPr>
                <w:b w:val="0"/>
                <w:sz w:val="18"/>
              </w:rPr>
              <w:t>B3</w:t>
            </w:r>
          </w:p>
        </w:tc>
        <w:tc>
          <w:tcPr>
            <w:tcW w:type="dxa" w:w="1512"/>
          </w:tcPr>
          <w:p>
            <w:pPr>
              <w:spacing w:before="20" w:after="20"/>
            </w:pPr>
            <w:r>
              <w:rPr>
                <w:b w:val="0"/>
                <w:sz w:val="18"/>
              </w:rPr>
              <w:t>Project Manager</w:t>
            </w:r>
          </w:p>
        </w:tc>
        <w:tc>
          <w:tcPr>
            <w:tcW w:type="dxa" w:w="4248"/>
          </w:tcPr>
          <w:p>
            <w:pPr>
              <w:spacing w:before="20" w:after="20"/>
            </w:pPr>
            <w:r>
              <w:rPr>
                <w:b w:val="0"/>
                <w:sz w:val="18"/>
              </w:rPr>
              <w:t>Status card: "Pick a lead" → yourself, then "Hand over to scoping".</w:t>
            </w:r>
          </w:p>
        </w:tc>
        <w:tc>
          <w:tcPr>
            <w:tcW w:type="dxa" w:w="3096"/>
          </w:tcPr>
          <w:p>
            <w:pPr>
              <w:spacing w:before="20" w:after="20"/>
            </w:pPr>
            <w:r>
              <w:rPr>
                <w:b w:val="0"/>
                <w:sz w:val="18"/>
              </w:rPr>
              <w:t>Status Scoping. Without a lead the hand-over is refused ("missing change lead before scoping")</w:t>
            </w:r>
          </w:p>
        </w:tc>
      </w:tr>
      <w:tr>
        <w:trPr>
          <w:cantSplit/>
        </w:trPr>
        <w:tc>
          <w:tcPr>
            <w:tcW w:type="dxa" w:w="648"/>
          </w:tcPr>
          <w:p>
            <w:pPr>
              <w:spacing w:before="20" w:after="20"/>
            </w:pPr>
            <w:r>
              <w:rPr>
                <w:b w:val="0"/>
                <w:sz w:val="18"/>
              </w:rPr>
              <w:t>B4</w:t>
            </w:r>
          </w:p>
        </w:tc>
        <w:tc>
          <w:tcPr>
            <w:tcW w:type="dxa" w:w="1512"/>
          </w:tcPr>
          <w:p>
            <w:pPr>
              <w:spacing w:before="20" w:after="20"/>
            </w:pPr>
            <w:r>
              <w:rPr>
                <w:b w:val="0"/>
                <w:sz w:val="18"/>
              </w:rPr>
              <w:t>Development</w:t>
            </w:r>
          </w:p>
        </w:tc>
        <w:tc>
          <w:tcPr>
            <w:tcW w:type="dxa" w:w="4248"/>
          </w:tcPr>
          <w:p>
            <w:pPr>
              <w:spacing w:before="20" w:after="20"/>
            </w:pPr>
            <w:r>
              <w:rPr>
                <w:b w:val="0"/>
                <w:sz w:val="18"/>
              </w:rPr>
              <w:t>Impacted: "Apply selection", "Confirm impact (Development)".</w:t>
            </w:r>
          </w:p>
        </w:tc>
        <w:tc>
          <w:tcPr>
            <w:tcW w:type="dxa" w:w="3096"/>
          </w:tcPr>
          <w:p>
            <w:pPr>
              <w:spacing w:before="20" w:after="20"/>
            </w:pPr>
            <w:r>
              <w:rPr>
                <w:b w:val="0"/>
                <w:sz w:val="18"/>
              </w:rPr>
              <w:t>Impact confirmed</w:t>
            </w:r>
          </w:p>
        </w:tc>
      </w:tr>
      <w:tr>
        <w:trPr>
          <w:cantSplit/>
        </w:trPr>
        <w:tc>
          <w:tcPr>
            <w:tcW w:type="dxa" w:w="648"/>
          </w:tcPr>
          <w:p>
            <w:pPr>
              <w:spacing w:before="20" w:after="20"/>
            </w:pPr>
            <w:r>
              <w:rPr>
                <w:b w:val="0"/>
                <w:sz w:val="18"/>
              </w:rPr>
              <w:t>B5</w:t>
            </w:r>
          </w:p>
        </w:tc>
        <w:tc>
          <w:tcPr>
            <w:tcW w:type="dxa" w:w="1512"/>
          </w:tcPr>
          <w:p>
            <w:pPr>
              <w:spacing w:before="20" w:after="20"/>
            </w:pPr>
            <w:r>
              <w:rPr>
                <w:b w:val="0"/>
                <w:sz w:val="18"/>
              </w:rPr>
              <w:t>Project Manager</w:t>
            </w:r>
          </w:p>
        </w:tc>
        <w:tc>
          <w:tcPr>
            <w:tcW w:type="dxa" w:w="4248"/>
          </w:tcPr>
          <w:p>
            <w:pPr>
              <w:spacing w:before="20" w:after="20"/>
            </w:pPr>
            <w:r>
              <w:rPr>
                <w:b w:val="0"/>
                <w:sz w:val="18"/>
              </w:rPr>
              <w:t>Scoping meeting with "Departments to inform" (no RASIC letters, no cost carrier).</w:t>
            </w:r>
          </w:p>
        </w:tc>
        <w:tc>
          <w:tcPr>
            <w:tcW w:type="dxa" w:w="3096"/>
          </w:tcPr>
          <w:p>
            <w:pPr>
              <w:spacing w:before="20" w:after="20"/>
            </w:pPr>
            <w:r>
              <w:rPr>
                <w:b w:val="0"/>
                <w:sz w:val="18"/>
              </w:rPr>
              <w:t>Meeting saved</w:t>
            </w:r>
          </w:p>
        </w:tc>
      </w:tr>
      <w:tr>
        <w:trPr>
          <w:cantSplit/>
        </w:trPr>
        <w:tc>
          <w:tcPr>
            <w:tcW w:type="dxa" w:w="648"/>
          </w:tcPr>
          <w:p>
            <w:pPr>
              <w:spacing w:before="20" w:after="20"/>
            </w:pPr>
            <w:r>
              <w:rPr>
                <w:b w:val="0"/>
                <w:sz w:val="18"/>
              </w:rPr>
              <w:t>B6</w:t>
            </w:r>
          </w:p>
        </w:tc>
        <w:tc>
          <w:tcPr>
            <w:tcW w:type="dxa" w:w="1512"/>
          </w:tcPr>
          <w:p>
            <w:pPr>
              <w:spacing w:before="20" w:after="20"/>
            </w:pPr>
            <w:r>
              <w:rPr>
                <w:b w:val="0"/>
                <w:sz w:val="18"/>
              </w:rPr>
              <w:t>Project Manager</w:t>
            </w:r>
          </w:p>
        </w:tc>
        <w:tc>
          <w:tcPr>
            <w:tcW w:type="dxa" w:w="4248"/>
          </w:tcPr>
          <w:p>
            <w:pPr>
              <w:spacing w:before="20" w:after="20"/>
            </w:pPr>
            <w:r>
              <w:rPr>
                <w:b w:val="0"/>
                <w:sz w:val="18"/>
              </w:rPr>
              <w:t>Tab "KTX Weissenburg": tick the departments, write what each has to do, "Send information to N departments".</w:t>
            </w:r>
          </w:p>
        </w:tc>
        <w:tc>
          <w:tcPr>
            <w:tcW w:type="dxa" w:w="3096"/>
          </w:tcPr>
          <w:p>
            <w:pPr>
              <w:spacing w:before="20" w:after="20"/>
            </w:pPr>
            <w:r>
              <w:rPr>
                <w:b w:val="0"/>
                <w:sz w:val="18"/>
              </w:rPr>
              <w:t>Departments get the information task; "Blocked by" clears</w:t>
            </w:r>
          </w:p>
        </w:tc>
      </w:tr>
      <w:tr>
        <w:trPr>
          <w:cantSplit/>
        </w:trPr>
        <w:tc>
          <w:tcPr>
            <w:tcW w:type="dxa" w:w="648"/>
          </w:tcPr>
          <w:p>
            <w:pPr>
              <w:spacing w:before="20" w:after="20"/>
            </w:pPr>
            <w:r>
              <w:rPr>
                <w:b w:val="0"/>
                <w:sz w:val="18"/>
              </w:rPr>
              <w:t>B7</w:t>
            </w:r>
          </w:p>
        </w:tc>
        <w:tc>
          <w:tcPr>
            <w:tcW w:type="dxa" w:w="1512"/>
          </w:tcPr>
          <w:p>
            <w:pPr>
              <w:spacing w:before="20" w:after="20"/>
            </w:pPr>
            <w:r>
              <w:rPr>
                <w:b w:val="0"/>
                <w:sz w:val="18"/>
              </w:rPr>
              <w:t>Each informed department</w:t>
            </w:r>
          </w:p>
        </w:tc>
        <w:tc>
          <w:tcPr>
            <w:tcW w:type="dxa" w:w="4248"/>
          </w:tcPr>
          <w:p>
            <w:pPr>
              <w:spacing w:before="20" w:after="20"/>
            </w:pPr>
            <w:r>
              <w:rPr>
                <w:b w:val="0"/>
                <w:sz w:val="18"/>
              </w:rPr>
              <w:t>Acknowledge the information (My Tasks).</w:t>
            </w:r>
          </w:p>
        </w:tc>
        <w:tc>
          <w:tcPr>
            <w:tcW w:type="dxa" w:w="3096"/>
          </w:tcPr>
          <w:p>
            <w:pPr>
              <w:spacing w:before="20" w:after="20"/>
            </w:pPr>
            <w:r>
              <w:rPr>
                <w:b w:val="0"/>
                <w:sz w:val="18"/>
              </w:rPr>
              <w:t>Receipts shown on the tab</w:t>
            </w:r>
          </w:p>
        </w:tc>
      </w:tr>
      <w:tr>
        <w:trPr>
          <w:cantSplit/>
        </w:trPr>
        <w:tc>
          <w:tcPr>
            <w:tcW w:type="dxa" w:w="648"/>
          </w:tcPr>
          <w:p>
            <w:pPr>
              <w:spacing w:before="20" w:after="20"/>
            </w:pPr>
            <w:r>
              <w:rPr>
                <w:b w:val="0"/>
                <w:sz w:val="18"/>
              </w:rPr>
              <w:t>B8</w:t>
            </w:r>
          </w:p>
        </w:tc>
        <w:tc>
          <w:tcPr>
            <w:tcW w:type="dxa" w:w="1512"/>
          </w:tcPr>
          <w:p>
            <w:pPr>
              <w:spacing w:before="20" w:after="20"/>
            </w:pPr>
            <w:r>
              <w:rPr>
                <w:b w:val="0"/>
                <w:sz w:val="18"/>
              </w:rPr>
              <w:t>Project Manager</w:t>
            </w:r>
          </w:p>
        </w:tc>
        <w:tc>
          <w:tcPr>
            <w:tcW w:type="dxa" w:w="4248"/>
          </w:tcPr>
          <w:p>
            <w:pPr>
              <w:spacing w:before="20" w:after="20"/>
            </w:pPr>
            <w:r>
              <w:rPr>
                <w:b w:val="0"/>
                <w:sz w:val="18"/>
              </w:rPr>
              <w:t>"Record approval" (cockpit). Read the confirm dialog.</w:t>
            </w:r>
          </w:p>
        </w:tc>
        <w:tc>
          <w:tcPr>
            <w:tcW w:type="dxa" w:w="3096"/>
          </w:tcPr>
          <w:p>
            <w:pPr>
              <w:spacing w:before="20" w:after="20"/>
            </w:pPr>
            <w:r>
              <w:rPr>
                <w:b w:val="0"/>
                <w:sz w:val="18"/>
              </w:rPr>
              <w:t>Status Timing (approved). Release deadline = SOP date. Detailed plan seeded from their file</w:t>
            </w:r>
          </w:p>
        </w:tc>
      </w:tr>
      <w:tr>
        <w:trPr>
          <w:cantSplit/>
        </w:trPr>
        <w:tc>
          <w:tcPr>
            <w:tcW w:type="dxa" w:w="648"/>
          </w:tcPr>
          <w:p>
            <w:pPr>
              <w:spacing w:before="20" w:after="20"/>
            </w:pPr>
            <w:r>
              <w:rPr>
                <w:b w:val="0"/>
                <w:sz w:val="18"/>
              </w:rPr>
              <w:t>B9</w:t>
            </w:r>
          </w:p>
        </w:tc>
        <w:tc>
          <w:tcPr>
            <w:tcW w:type="dxa" w:w="1512"/>
          </w:tcPr>
          <w:p>
            <w:pPr>
              <w:spacing w:before="20" w:after="20"/>
            </w:pPr>
            <w:r>
              <w:rPr>
                <w:b w:val="0"/>
                <w:sz w:val="18"/>
              </w:rPr>
              <w:t>PM / departments</w:t>
            </w:r>
          </w:p>
        </w:tc>
        <w:tc>
          <w:tcPr>
            <w:tcW w:type="dxa" w:w="4248"/>
          </w:tcPr>
          <w:p>
            <w:pPr>
              <w:spacing w:before="20" w:after="20"/>
            </w:pPr>
            <w:r>
              <w:rPr>
                <w:b w:val="0"/>
                <w:sz w:val="18"/>
              </w:rPr>
              <w:t>Timing as in section 6.2 (confirmation by informed departments + Scheduling), then "Inform KTX Weissenburg".</w:t>
            </w:r>
          </w:p>
        </w:tc>
        <w:tc>
          <w:tcPr>
            <w:tcW w:type="dxa" w:w="3096"/>
          </w:tcPr>
          <w:p>
            <w:pPr>
              <w:spacing w:before="20" w:after="20"/>
            </w:pPr>
            <w:r>
              <w:rPr>
                <w:b w:val="0"/>
                <w:sz w:val="18"/>
              </w:rPr>
              <w:t>Inform stamp; no "Publish to customer"</w:t>
            </w:r>
          </w:p>
        </w:tc>
      </w:tr>
      <w:tr>
        <w:trPr>
          <w:cantSplit/>
        </w:trPr>
        <w:tc>
          <w:tcPr>
            <w:tcW w:type="dxa" w:w="648"/>
          </w:tcPr>
          <w:p>
            <w:pPr>
              <w:spacing w:before="20" w:after="20"/>
            </w:pPr>
            <w:r>
              <w:rPr>
                <w:b w:val="0"/>
                <w:sz w:val="18"/>
              </w:rPr>
              <w:t>B10</w:t>
            </w:r>
          </w:p>
        </w:tc>
        <w:tc>
          <w:tcPr>
            <w:tcW w:type="dxa" w:w="1512"/>
          </w:tcPr>
          <w:p>
            <w:pPr>
              <w:spacing w:before="20" w:after="20"/>
            </w:pPr>
          </w:p>
        </w:tc>
        <w:tc>
          <w:tcPr>
            <w:tcW w:type="dxa" w:w="4248"/>
          </w:tcPr>
          <w:p>
            <w:pPr>
              <w:spacing w:before="20" w:after="20"/>
            </w:pPr>
            <w:r>
              <w:rPr>
                <w:b w:val="0"/>
                <w:sz w:val="18"/>
              </w:rPr>
              <w:t>Implementation, validation, release, close as A21 to A29.</w:t>
            </w:r>
          </w:p>
        </w:tc>
        <w:tc>
          <w:tcPr>
            <w:tcW w:type="dxa" w:w="3096"/>
          </w:tcPr>
          <w:p>
            <w:pPr>
              <w:spacing w:before="20" w:after="20"/>
            </w:pPr>
            <w:r>
              <w:rPr>
                <w:b w:val="0"/>
                <w:sz w:val="18"/>
              </w:rPr>
              <w:t>Same as Simulation A</w:t>
            </w:r>
          </w:p>
        </w:tc>
      </w:tr>
    </w:tbl>
    <w:p/>
    <w:p>
      <w:pPr>
        <w:spacing w:before="40" w:after="120"/>
        <w:jc w:val="center"/>
      </w:pPr>
      <w:r>
        <w:drawing>
          <wp:inline xmlns:a="http://schemas.openxmlformats.org/drawingml/2006/main" xmlns:pic="http://schemas.openxmlformats.org/drawingml/2006/picture">
            <wp:extent cx="4206240" cy="2593374"/>
            <wp:docPr id="7" name="Picture 7"/>
            <wp:cNvGraphicFramePr>
              <a:graphicFrameLocks noChangeAspect="1"/>
            </wp:cNvGraphicFramePr>
            <a:graphic>
              <a:graphicData uri="http://schemas.openxmlformats.org/drawingml/2006/picture">
                <pic:pic>
                  <pic:nvPicPr>
                    <pic:cNvPr id="0" name="wi_mp.png"/>
                    <pic:cNvPicPr/>
                  </pic:nvPicPr>
                  <pic:blipFill>
                    <a:blip r:embed="rId34"/>
                    <a:stretch>
                      <a:fillRect/>
                    </a:stretch>
                  </pic:blipFill>
                  <pic:spPr>
                    <a:xfrm>
                      <a:off x="0" y="0"/>
                      <a:ext cx="4206240" cy="2593374"/>
                    </a:xfrm>
                    <a:prstGeom prst="rect"/>
                  </pic:spPr>
                </pic:pic>
              </a:graphicData>
            </a:graphic>
          </wp:inline>
        </w:drawing>
      </w:r>
    </w:p>
    <w:p>
      <w:pPr>
        <w:keepNext/>
        <w:spacing w:before="200" w:after="80"/>
      </w:pPr>
      <w:r>
        <w:rPr>
          <w:b/>
          <w:sz w:val="24"/>
        </w:rPr>
        <w:t>6. Timing in detail</w:t>
      </w:r>
    </w:p>
    <w:p>
      <w:pPr>
        <w:keepNext/>
        <w:spacing w:before="120" w:after="80"/>
      </w:pPr>
      <w:r>
        <w:rPr>
          <w:b/>
          <w:sz w:val="22"/>
        </w:rPr>
        <w:t>6.1 Quote plan (customer change, from costing until the customer accepts)</w:t>
      </w:r>
    </w:p>
    <w:p>
      <w:pPr>
        <w:pStyle w:val="ListParagraph"/>
        <w:numPr>
          <w:ilvl w:val="0"/>
          <w:numId w:val="52"/>
        </w:numPr>
        <w:spacing w:before="0" w:after="40"/>
      </w:pPr>
      <w:r>
        <w:rPr>
          <w:b w:val="0"/>
          <w:sz w:val="22"/>
        </w:rPr>
        <w:t xml:space="preserve">Offer tab, section "Timing". An empty plan offers </w:t>
      </w:r>
      <w:r>
        <w:rPr>
          <w:b/>
          <w:sz w:val="22"/>
        </w:rPr>
        <w:t>"Seed from costing"</w:t>
      </w:r>
      <w:r>
        <w:rPr>
          <w:b w:val="0"/>
          <w:sz w:val="22"/>
        </w:rPr>
        <w:t xml:space="preserve"> (takes every department's lead time and hours), "+ Add a task" or "Import MS Project".</w:t>
      </w:r>
    </w:p>
    <w:p>
      <w:pPr>
        <w:pStyle w:val="ListParagraph"/>
        <w:numPr>
          <w:ilvl w:val="0"/>
          <w:numId w:val="52"/>
        </w:numPr>
        <w:spacing w:before="0" w:after="40"/>
      </w:pPr>
      <w:r>
        <w:rPr>
          <w:b w:val="0"/>
          <w:sz w:val="22"/>
        </w:rPr>
        <w:t>Toolbar: "+ Buffer", "+ Bank build idea", "Align", "Lanes". Menu "More": "Auto-schedule now", "Calendar…", "Open in new window", "Seed again from costing".</w:t>
      </w:r>
    </w:p>
    <w:p>
      <w:pPr>
        <w:pStyle w:val="ListParagraph"/>
        <w:numPr>
          <w:ilvl w:val="0"/>
          <w:numId w:val="52"/>
        </w:numPr>
        <w:spacing w:before="0" w:after="40"/>
      </w:pPr>
      <w:r>
        <w:rPr>
          <w:b w:val="0"/>
          <w:sz w:val="22"/>
        </w:rPr>
        <w:t>"Plan calendar": working days or calendar days, holidays, automatic scheduling. Check that a block over a weekend gets longer in working-day mode.</w:t>
      </w:r>
    </w:p>
    <w:p>
      <w:pPr>
        <w:pStyle w:val="ListParagraph"/>
        <w:numPr>
          <w:ilvl w:val="0"/>
          <w:numId w:val="52"/>
        </w:numPr>
        <w:spacing w:before="0" w:after="40"/>
      </w:pPr>
      <w:r>
        <w:rPr>
          <w:b w:val="0"/>
          <w:sz w:val="22"/>
        </w:rPr>
        <w:t>An offer that includes timing cannot be sent while the plan is empty or shows errors.</w:t>
      </w:r>
    </w:p>
    <w:p>
      <w:pPr>
        <w:pStyle w:val="ListParagraph"/>
        <w:numPr>
          <w:ilvl w:val="0"/>
          <w:numId w:val="52"/>
        </w:numPr>
        <w:spacing w:before="0" w:after="40"/>
      </w:pPr>
      <w:r>
        <w:rPr>
          <w:b w:val="0"/>
          <w:sz w:val="22"/>
        </w:rPr>
        <w:t>Check: "Weeks from order" in the offer matches the end of the plan.</w:t>
      </w:r>
    </w:p>
    <w:p>
      <w:pPr>
        <w:keepNext/>
        <w:spacing w:before="120" w:after="80"/>
      </w:pPr>
      <w:r>
        <w:rPr>
          <w:b/>
          <w:sz w:val="22"/>
        </w:rPr>
        <w:t>6.2 Detailed plan (after approval)</w:t>
      </w:r>
    </w:p>
    <w:tbl>
      <w:tblPr>
        <w:tblStyle w:val="TableGrid"/>
        <w:tblW w:type="auto" w:w="0"/>
        <w:jc w:val="center"/>
        <w:tblLayout w:type="fixed"/>
        <w:tblLook w:firstColumn="1" w:firstRow="1" w:lastColumn="0" w:lastRow="0" w:noHBand="0" w:noVBand="1" w:val="04A0"/>
      </w:tblPr>
      <w:tblGrid>
        <w:gridCol w:w="648"/>
        <w:gridCol w:w="1800"/>
        <w:gridCol w:w="4104"/>
        <w:gridCol w:w="2951"/>
      </w:tblGrid>
      <w:tr>
        <w:trPr>
          <w:cantSplit/>
          <w:tblHeader/>
        </w:trPr>
        <w:tc>
          <w:tcPr>
            <w:tcW w:type="dxa" w:w="648"/>
            <w:shd w:val="clear" w:color="auto" w:fill="D9D9D9"/>
          </w:tcPr>
          <w:p>
            <w:pPr>
              <w:spacing w:before="20" w:after="20"/>
            </w:pPr>
            <w:r>
              <w:rPr>
                <w:b/>
                <w:sz w:val="18"/>
              </w:rPr>
              <w:t>No.</w:t>
            </w:r>
          </w:p>
        </w:tc>
        <w:tc>
          <w:tcPr>
            <w:tcW w:type="dxa" w:w="1800"/>
            <w:shd w:val="clear" w:color="auto" w:fill="D9D9D9"/>
          </w:tcPr>
          <w:p>
            <w:pPr>
              <w:spacing w:before="20" w:after="20"/>
            </w:pPr>
            <w:r>
              <w:rPr>
                <w:b/>
                <w:sz w:val="18"/>
              </w:rPr>
              <w:t>Act as</w:t>
            </w:r>
          </w:p>
        </w:tc>
        <w:tc>
          <w:tcPr>
            <w:tcW w:type="dxa" w:w="4104"/>
            <w:shd w:val="clear" w:color="auto" w:fill="D9D9D9"/>
          </w:tcPr>
          <w:p>
            <w:pPr>
              <w:spacing w:before="20" w:after="20"/>
            </w:pPr>
            <w:r>
              <w:rPr>
                <w:b/>
                <w:sz w:val="18"/>
              </w:rPr>
              <w:t>Where / what you do</w:t>
            </w:r>
          </w:p>
        </w:tc>
        <w:tc>
          <w:tcPr>
            <w:tcW w:type="dxa" w:w="2952"/>
            <w:shd w:val="clear" w:color="auto" w:fill="D9D9D9"/>
          </w:tcPr>
          <w:p>
            <w:pPr>
              <w:spacing w:before="20" w:after="20"/>
            </w:pPr>
            <w:r>
              <w:rPr>
                <w:b/>
                <w:sz w:val="18"/>
              </w:rPr>
              <w:t>Expected result (check)</w:t>
            </w:r>
          </w:p>
        </w:tc>
      </w:tr>
      <w:tr>
        <w:trPr>
          <w:cantSplit/>
        </w:trPr>
        <w:tc>
          <w:tcPr>
            <w:tcW w:type="dxa" w:w="648"/>
          </w:tcPr>
          <w:p>
            <w:pPr>
              <w:spacing w:before="20" w:after="20"/>
            </w:pPr>
            <w:r>
              <w:rPr>
                <w:b w:val="0"/>
                <w:sz w:val="18"/>
              </w:rPr>
              <w:t>T1</w:t>
            </w:r>
          </w:p>
        </w:tc>
        <w:tc>
          <w:tcPr>
            <w:tcW w:type="dxa" w:w="1800"/>
          </w:tcPr>
          <w:p>
            <w:pPr>
              <w:spacing w:before="20" w:after="20"/>
            </w:pPr>
            <w:r>
              <w:rPr>
                <w:b w:val="0"/>
                <w:sz w:val="18"/>
              </w:rPr>
              <w:t>Project Manager</w:t>
            </w:r>
          </w:p>
        </w:tc>
        <w:tc>
          <w:tcPr>
            <w:tcW w:type="dxa" w:w="4104"/>
          </w:tcPr>
          <w:p>
            <w:pPr>
              <w:spacing w:before="20" w:after="20"/>
            </w:pPr>
            <w:r>
              <w:rPr>
                <w:b w:val="0"/>
                <w:sz w:val="18"/>
              </w:rPr>
              <w:t>Tab "Timing": "Create detailed plan from quote plan".</w:t>
            </w:r>
          </w:p>
        </w:tc>
        <w:tc>
          <w:tcPr>
            <w:tcW w:type="dxa" w:w="2952"/>
          </w:tcPr>
          <w:p>
            <w:pPr>
              <w:spacing w:before="20" w:after="20"/>
            </w:pPr>
            <w:r>
              <w:rPr>
                <w:b w:val="0"/>
                <w:sz w:val="18"/>
              </w:rPr>
              <w:t>Every block of the quote plan copied, links included</w:t>
            </w:r>
          </w:p>
        </w:tc>
      </w:tr>
      <w:tr>
        <w:trPr>
          <w:cantSplit/>
        </w:trPr>
        <w:tc>
          <w:tcPr>
            <w:tcW w:type="dxa" w:w="648"/>
          </w:tcPr>
          <w:p>
            <w:pPr>
              <w:spacing w:before="20" w:after="20"/>
            </w:pPr>
            <w:r>
              <w:rPr>
                <w:b w:val="0"/>
                <w:sz w:val="18"/>
              </w:rPr>
              <w:t>T2</w:t>
            </w:r>
          </w:p>
        </w:tc>
        <w:tc>
          <w:tcPr>
            <w:tcW w:type="dxa" w:w="1800"/>
          </w:tcPr>
          <w:p>
            <w:pPr>
              <w:spacing w:before="20" w:after="20"/>
            </w:pPr>
            <w:r>
              <w:rPr>
                <w:b w:val="0"/>
                <w:sz w:val="18"/>
              </w:rPr>
              <w:t>Project Manager</w:t>
            </w:r>
          </w:p>
        </w:tc>
        <w:tc>
          <w:tcPr>
            <w:tcW w:type="dxa" w:w="4104"/>
          </w:tcPr>
          <w:p>
            <w:pPr>
              <w:spacing w:before="20" w:after="20"/>
            </w:pPr>
            <w:r>
              <w:rPr>
                <w:b w:val="0"/>
                <w:sz w:val="18"/>
              </w:rPr>
              <w:t>Refine: real durations, owners, links. "Open in new window" and edit there.</w:t>
            </w:r>
          </w:p>
        </w:tc>
        <w:tc>
          <w:tcPr>
            <w:tcW w:type="dxa" w:w="2952"/>
          </w:tcPr>
          <w:p>
            <w:pPr>
              <w:spacing w:before="20" w:after="20"/>
            </w:pPr>
            <w:r>
              <w:rPr>
                <w:b w:val="0"/>
                <w:sz w:val="18"/>
              </w:rPr>
              <w:t>Main window follows the pop-out without reload</w:t>
            </w:r>
          </w:p>
        </w:tc>
      </w:tr>
      <w:tr>
        <w:trPr>
          <w:cantSplit/>
        </w:trPr>
        <w:tc>
          <w:tcPr>
            <w:tcW w:type="dxa" w:w="648"/>
          </w:tcPr>
          <w:p>
            <w:pPr>
              <w:spacing w:before="20" w:after="20"/>
            </w:pPr>
            <w:r>
              <w:rPr>
                <w:b w:val="0"/>
                <w:sz w:val="18"/>
              </w:rPr>
              <w:t>T3</w:t>
            </w:r>
          </w:p>
        </w:tc>
        <w:tc>
          <w:tcPr>
            <w:tcW w:type="dxa" w:w="1800"/>
          </w:tcPr>
          <w:p>
            <w:pPr>
              <w:spacing w:before="20" w:after="20"/>
            </w:pPr>
            <w:r>
              <w:rPr>
                <w:b w:val="0"/>
                <w:sz w:val="18"/>
              </w:rPr>
              <w:t>Every department in the panel</w:t>
            </w:r>
          </w:p>
        </w:tc>
        <w:tc>
          <w:tcPr>
            <w:tcW w:type="dxa" w:w="4104"/>
          </w:tcPr>
          <w:p>
            <w:pPr>
              <w:spacing w:before="20" w:after="20"/>
            </w:pPr>
            <w:r>
              <w:rPr>
                <w:b w:val="0"/>
                <w:sz w:val="18"/>
              </w:rPr>
              <w:t>"Team confirmation" → "Confirm timing" for every department the panel lists (here Development, Tool Engineer, Project Manager, Sales, Scheduling). One of them: "Raise concern" with a note.</w:t>
            </w:r>
          </w:p>
        </w:tc>
        <w:tc>
          <w:tcPr>
            <w:tcW w:type="dxa" w:w="2952"/>
          </w:tcPr>
          <w:p>
            <w:pPr>
              <w:spacing w:before="20" w:after="20"/>
            </w:pPr>
            <w:r>
              <w:rPr>
                <w:b w:val="0"/>
                <w:sz w:val="18"/>
              </w:rPr>
              <w:t>Counter "n of m confirmed"; the concern blocks validation</w:t>
            </w:r>
          </w:p>
        </w:tc>
      </w:tr>
      <w:tr>
        <w:trPr>
          <w:cantSplit/>
        </w:trPr>
        <w:tc>
          <w:tcPr>
            <w:tcW w:type="dxa" w:w="648"/>
          </w:tcPr>
          <w:p>
            <w:pPr>
              <w:spacing w:before="20" w:after="20"/>
            </w:pPr>
            <w:r>
              <w:rPr>
                <w:b w:val="0"/>
                <w:sz w:val="18"/>
              </w:rPr>
              <w:t>T4</w:t>
            </w:r>
          </w:p>
        </w:tc>
        <w:tc>
          <w:tcPr>
            <w:tcW w:type="dxa" w:w="1800"/>
          </w:tcPr>
          <w:p>
            <w:pPr>
              <w:spacing w:before="20" w:after="20"/>
            </w:pPr>
            <w:r>
              <w:rPr>
                <w:b w:val="0"/>
                <w:sz w:val="18"/>
              </w:rPr>
              <w:t>Project Manager</w:t>
            </w:r>
          </w:p>
        </w:tc>
        <w:tc>
          <w:tcPr>
            <w:tcW w:type="dxa" w:w="4104"/>
          </w:tcPr>
          <w:p>
            <w:pPr>
              <w:spacing w:before="20" w:after="20"/>
            </w:pPr>
            <w:r>
              <w:rPr>
                <w:b w:val="0"/>
                <w:sz w:val="18"/>
              </w:rPr>
              <w:t>Fix the plan for the concern, ask again; that department confirms.</w:t>
            </w:r>
          </w:p>
        </w:tc>
        <w:tc>
          <w:tcPr>
            <w:tcW w:type="dxa" w:w="2952"/>
          </w:tcPr>
          <w:p>
            <w:pPr>
              <w:spacing w:before="20" w:after="20"/>
            </w:pPr>
            <w:r>
              <w:rPr>
                <w:b w:val="0"/>
                <w:sz w:val="18"/>
              </w:rPr>
              <w:t>Earlier confirmations marked "Plan changed after this confirmation"</w:t>
            </w:r>
          </w:p>
        </w:tc>
      </w:tr>
      <w:tr>
        <w:trPr>
          <w:cantSplit/>
        </w:trPr>
        <w:tc>
          <w:tcPr>
            <w:tcW w:type="dxa" w:w="648"/>
          </w:tcPr>
          <w:p>
            <w:pPr>
              <w:spacing w:before="20" w:after="20"/>
            </w:pPr>
            <w:r>
              <w:rPr>
                <w:b w:val="0"/>
                <w:sz w:val="18"/>
              </w:rPr>
              <w:t>T5</w:t>
            </w:r>
          </w:p>
        </w:tc>
        <w:tc>
          <w:tcPr>
            <w:tcW w:type="dxa" w:w="1800"/>
          </w:tcPr>
          <w:p>
            <w:pPr>
              <w:spacing w:before="20" w:after="20"/>
            </w:pPr>
            <w:r>
              <w:rPr>
                <w:b w:val="0"/>
                <w:sz w:val="18"/>
              </w:rPr>
              <w:t>Everyone stale</w:t>
            </w:r>
          </w:p>
        </w:tc>
        <w:tc>
          <w:tcPr>
            <w:tcW w:type="dxa" w:w="4104"/>
          </w:tcPr>
          <w:p>
            <w:pPr>
              <w:spacing w:before="20" w:after="20"/>
            </w:pPr>
            <w:r>
              <w:rPr>
                <w:b w:val="0"/>
                <w:sz w:val="18"/>
              </w:rPr>
              <w:t>Confirm the current plan again.</w:t>
            </w:r>
          </w:p>
        </w:tc>
        <w:tc>
          <w:tcPr>
            <w:tcW w:type="dxa" w:w="2952"/>
          </w:tcPr>
          <w:p>
            <w:pPr>
              <w:spacing w:before="20" w:after="20"/>
            </w:pPr>
            <w:r>
              <w:rPr>
                <w:b w:val="0"/>
                <w:sz w:val="18"/>
              </w:rPr>
              <w:t>All current</w:t>
            </w:r>
          </w:p>
        </w:tc>
      </w:tr>
      <w:tr>
        <w:trPr>
          <w:cantSplit/>
        </w:trPr>
        <w:tc>
          <w:tcPr>
            <w:tcW w:type="dxa" w:w="648"/>
          </w:tcPr>
          <w:p>
            <w:pPr>
              <w:spacing w:before="20" w:after="20"/>
            </w:pPr>
            <w:r>
              <w:rPr>
                <w:b w:val="0"/>
                <w:sz w:val="18"/>
              </w:rPr>
              <w:t>T6</w:t>
            </w:r>
          </w:p>
        </w:tc>
        <w:tc>
          <w:tcPr>
            <w:tcW w:type="dxa" w:w="1800"/>
          </w:tcPr>
          <w:p>
            <w:pPr>
              <w:spacing w:before="20" w:after="20"/>
            </w:pPr>
            <w:r>
              <w:rPr>
                <w:b w:val="0"/>
                <w:sz w:val="18"/>
              </w:rPr>
              <w:t>Project Manager</w:t>
            </w:r>
          </w:p>
        </w:tc>
        <w:tc>
          <w:tcPr>
            <w:tcW w:type="dxa" w:w="4104"/>
          </w:tcPr>
          <w:p>
            <w:pPr>
              <w:spacing w:before="20" w:after="20"/>
            </w:pPr>
            <w:r>
              <w:rPr>
                <w:b w:val="0"/>
                <w:sz w:val="18"/>
              </w:rPr>
              <w:t>"Validate timing". Before: try it with one confirmation missing.</w:t>
            </w:r>
          </w:p>
        </w:tc>
        <w:tc>
          <w:tcPr>
            <w:tcW w:type="dxa" w:w="2952"/>
          </w:tcPr>
          <w:p>
            <w:pPr>
              <w:spacing w:before="20" w:after="20"/>
            </w:pPr>
            <w:r>
              <w:rPr>
                <w:b w:val="0"/>
                <w:sz w:val="18"/>
              </w:rPr>
              <w:t>Refused with the departments still missing; afterwards baseline set. A warning that the plan ends after the release deadline is information, not a block</w:t>
            </w:r>
          </w:p>
        </w:tc>
      </w:tr>
    </w:tbl>
    <w:p/>
    <w:p>
      <w:pPr>
        <w:keepNext/>
        <w:spacing w:before="120" w:after="80"/>
      </w:pPr>
      <w:r>
        <w:rPr>
          <w:b/>
          <w:sz w:val="22"/>
        </w:rPr>
        <w:t>6.3 After the baseline: tracking and deviations</w:t>
      </w:r>
    </w:p>
    <w:p>
      <w:pPr>
        <w:pStyle w:val="ListParagraph"/>
        <w:numPr>
          <w:ilvl w:val="0"/>
          <w:numId w:val="52"/>
        </w:numPr>
        <w:spacing w:before="0" w:after="40"/>
      </w:pPr>
      <w:r>
        <w:rPr>
          <w:b w:val="0"/>
          <w:sz w:val="22"/>
        </w:rPr>
        <w:t>Every date move becomes a deviation with reason, slip and effect on the finish. Blocks pushed along by a move form one group and take one decision.</w:t>
      </w:r>
    </w:p>
    <w:p>
      <w:pPr>
        <w:pStyle w:val="ListParagraph"/>
        <w:numPr>
          <w:ilvl w:val="0"/>
          <w:numId w:val="52"/>
        </w:numPr>
        <w:spacing w:before="0" w:after="40"/>
      </w:pPr>
      <w:r>
        <w:rPr>
          <w:b/>
          <w:sz w:val="22"/>
        </w:rPr>
        <w:t>"Lock"</w:t>
      </w:r>
      <w:r>
        <w:rPr>
          <w:b w:val="0"/>
          <w:sz w:val="22"/>
        </w:rPr>
        <w:t xml:space="preserve"> / </w:t>
      </w:r>
      <w:r>
        <w:rPr>
          <w:b/>
          <w:sz w:val="22"/>
        </w:rPr>
        <w:t>"Lock all N"</w:t>
      </w:r>
      <w:r>
        <w:rPr>
          <w:b w:val="0"/>
          <w:sz w:val="22"/>
        </w:rPr>
        <w:t xml:space="preserve">: accepted internally (no customer impact). </w:t>
      </w:r>
      <w:r>
        <w:rPr>
          <w:b/>
          <w:sz w:val="22"/>
        </w:rPr>
        <w:t>"Escalate to customer"</w:t>
      </w:r>
      <w:r>
        <w:rPr>
          <w:b w:val="0"/>
          <w:sz w:val="22"/>
        </w:rPr>
        <w:t>: Sales tells the customer.</w:t>
      </w:r>
    </w:p>
    <w:p>
      <w:pPr>
        <w:pStyle w:val="ListParagraph"/>
        <w:numPr>
          <w:ilvl w:val="0"/>
          <w:numId w:val="52"/>
        </w:numPr>
        <w:spacing w:before="0" w:after="40"/>
      </w:pPr>
      <w:r>
        <w:rPr>
          <w:b/>
          <w:sz w:val="22"/>
        </w:rPr>
        <w:t>An open deviation blocks the release.</w:t>
      </w:r>
      <w:r>
        <w:rPr>
          <w:b w:val="0"/>
          <w:sz w:val="22"/>
        </w:rPr>
        <w:t xml:space="preserve"> Test it: leave one open, try "Release change" (expected: blocked, "Release with a deviation").</w:t>
      </w:r>
    </w:p>
    <w:p>
      <w:pPr>
        <w:pStyle w:val="ListParagraph"/>
        <w:numPr>
          <w:ilvl w:val="0"/>
          <w:numId w:val="52"/>
        </w:numPr>
        <w:spacing w:before="0" w:after="40"/>
      </w:pPr>
      <w:r>
        <w:rPr>
          <w:b w:val="0"/>
          <w:sz w:val="22"/>
        </w:rPr>
        <w:t>Moving the release deadline itself: Status card "Move". It asks why, and refuses without a reason (F-02, fixed): it is the date the customer was promised and the KPI "implemented on time" uses it.</w:t>
      </w:r>
    </w:p>
    <w:p>
      <w:pPr>
        <w:pStyle w:val="ListParagraph"/>
        <w:numPr>
          <w:ilvl w:val="0"/>
          <w:numId w:val="52"/>
        </w:numPr>
        <w:spacing w:before="0" w:after="40"/>
      </w:pPr>
      <w:r>
        <w:rPr>
          <w:b w:val="0"/>
          <w:sz w:val="22"/>
        </w:rPr>
        <w:t>Timing tab buttons "Export to MS Project" and "Export as CSV": open the XML in MS Project and compare.</w:t>
      </w:r>
    </w:p>
    <w:p>
      <w:pPr>
        <w:keepNext/>
        <w:spacing w:before="200" w:after="80"/>
      </w:pPr>
      <w:r>
        <w:rPr>
          <w:b/>
          <w:sz w:val="24"/>
        </w:rPr>
        <w:t>7. Simulation C: variants (one each, short)</w:t>
      </w:r>
    </w:p>
    <w:tbl>
      <w:tblPr>
        <w:tblStyle w:val="TableGrid"/>
        <w:tblW w:type="auto" w:w="0"/>
        <w:jc w:val="center"/>
        <w:tblLayout w:type="fixed"/>
        <w:tblLook w:firstColumn="1" w:firstRow="1" w:lastColumn="0" w:lastRow="0" w:noHBand="0" w:noVBand="1" w:val="04A0"/>
      </w:tblPr>
      <w:tblGrid>
        <w:gridCol w:w="648"/>
        <w:gridCol w:w="3024"/>
        <w:gridCol w:w="3311"/>
        <w:gridCol w:w="2520"/>
      </w:tblGrid>
      <w:tr>
        <w:trPr>
          <w:cantSplit/>
          <w:tblHeader/>
        </w:trPr>
        <w:tc>
          <w:tcPr>
            <w:tcW w:type="dxa" w:w="648"/>
            <w:shd w:val="clear" w:color="auto" w:fill="D9D9D9"/>
          </w:tcPr>
          <w:p>
            <w:pPr>
              <w:spacing w:before="20" w:after="20"/>
            </w:pPr>
            <w:r>
              <w:rPr>
                <w:b/>
                <w:sz w:val="18"/>
              </w:rPr>
              <w:t>No.</w:t>
            </w:r>
          </w:p>
        </w:tc>
        <w:tc>
          <w:tcPr>
            <w:tcW w:type="dxa" w:w="3024"/>
            <w:shd w:val="clear" w:color="auto" w:fill="D9D9D9"/>
          </w:tcPr>
          <w:p>
            <w:pPr>
              <w:spacing w:before="20" w:after="20"/>
            </w:pPr>
            <w:r>
              <w:rPr>
                <w:b/>
                <w:sz w:val="18"/>
              </w:rPr>
              <w:t>Variant</w:t>
            </w:r>
          </w:p>
        </w:tc>
        <w:tc>
          <w:tcPr>
            <w:tcW w:type="dxa" w:w="3312"/>
            <w:shd w:val="clear" w:color="auto" w:fill="D9D9D9"/>
          </w:tcPr>
          <w:p>
            <w:pPr>
              <w:spacing w:before="20" w:after="20"/>
            </w:pPr>
            <w:r>
              <w:rPr>
                <w:b/>
                <w:sz w:val="18"/>
              </w:rPr>
              <w:t>How</w:t>
            </w:r>
          </w:p>
        </w:tc>
        <w:tc>
          <w:tcPr>
            <w:tcW w:type="dxa" w:w="2520"/>
            <w:shd w:val="clear" w:color="auto" w:fill="D9D9D9"/>
          </w:tcPr>
          <w:p>
            <w:pPr>
              <w:spacing w:before="20" w:after="20"/>
            </w:pPr>
            <w:r>
              <w:rPr>
                <w:b/>
                <w:sz w:val="18"/>
              </w:rPr>
              <w:t>Expected</w:t>
            </w:r>
          </w:p>
        </w:tc>
      </w:tr>
      <w:tr>
        <w:trPr>
          <w:cantSplit/>
        </w:trPr>
        <w:tc>
          <w:tcPr>
            <w:tcW w:type="dxa" w:w="648"/>
          </w:tcPr>
          <w:p>
            <w:pPr>
              <w:spacing w:before="20" w:after="20"/>
            </w:pPr>
            <w:r>
              <w:rPr>
                <w:b w:val="0"/>
                <w:sz w:val="18"/>
              </w:rPr>
              <w:t>C1</w:t>
            </w:r>
          </w:p>
        </w:tc>
        <w:tc>
          <w:tcPr>
            <w:tcW w:type="dxa" w:w="3024"/>
          </w:tcPr>
          <w:p>
            <w:pPr>
              <w:spacing w:before="20" w:after="20"/>
            </w:pPr>
            <w:r>
              <w:rPr>
                <w:b w:val="0"/>
                <w:sz w:val="18"/>
              </w:rPr>
              <w:t>Internal change</w:t>
            </w:r>
          </w:p>
        </w:tc>
        <w:tc>
          <w:tcPr>
            <w:tcW w:type="dxa" w:w="3312"/>
          </w:tcPr>
          <w:p>
            <w:pPr>
              <w:spacing w:before="20" w:after="20"/>
            </w:pPr>
            <w:r>
              <w:rPr>
                <w:b w:val="0"/>
                <w:sz w:val="18"/>
              </w:rPr>
              <w:t>"New Change Request" → "Internal change" (no quote deadline). After costing, tab "Approval": "Approve internal costs" with the release deadline (Project Manager), then "Record approval". Also try: a customer change turned internal at the scoping meeting.</w:t>
            </w:r>
          </w:p>
        </w:tc>
        <w:tc>
          <w:tcPr>
            <w:tcW w:type="dxa" w:w="2520"/>
          </w:tcPr>
          <w:p>
            <w:pPr>
              <w:spacing w:before="20" w:after="20"/>
            </w:pPr>
            <w:r>
              <w:rPr>
                <w:b w:val="0"/>
                <w:sz w:val="18"/>
              </w:rPr>
              <w:t>No quote, no offer; costing goes to approved. Sales is refused the approval</w:t>
            </w:r>
          </w:p>
        </w:tc>
      </w:tr>
      <w:tr>
        <w:trPr>
          <w:cantSplit/>
        </w:trPr>
        <w:tc>
          <w:tcPr>
            <w:tcW w:type="dxa" w:w="648"/>
          </w:tcPr>
          <w:p>
            <w:pPr>
              <w:spacing w:before="20" w:after="20"/>
            </w:pPr>
            <w:r>
              <w:rPr>
                <w:b w:val="0"/>
                <w:sz w:val="18"/>
              </w:rPr>
              <w:t>C2</w:t>
            </w:r>
          </w:p>
        </w:tc>
        <w:tc>
          <w:tcPr>
            <w:tcW w:type="dxa" w:w="3024"/>
          </w:tcPr>
          <w:p>
            <w:pPr>
              <w:spacing w:before="20" w:after="20"/>
            </w:pPr>
            <w:r>
              <w:rPr>
                <w:b w:val="0"/>
                <w:sz w:val="18"/>
              </w:rPr>
              <w:t>Needs more info</w:t>
            </w:r>
          </w:p>
        </w:tc>
        <w:tc>
          <w:tcPr>
            <w:tcW w:type="dxa" w:w="3312"/>
          </w:tcPr>
          <w:p>
            <w:pPr>
              <w:spacing w:before="20" w:after="20"/>
            </w:pPr>
            <w:r>
              <w:rPr>
                <w:b w:val="0"/>
                <w:sz w:val="18"/>
              </w:rPr>
              <w:t>Scoping meeting decision "Needs more info" with a question. Sales answers with a customer mail.</w:t>
            </w:r>
          </w:p>
        </w:tc>
        <w:tc>
          <w:tcPr>
            <w:tcW w:type="dxa" w:w="2520"/>
          </w:tcPr>
          <w:p>
            <w:pPr>
              <w:spacing w:before="20" w:after="20"/>
            </w:pPr>
            <w:r>
              <w:rPr>
                <w:b w:val="0"/>
                <w:sz w:val="18"/>
              </w:rPr>
              <w:t>Sales task "Obtain info from customer"; change stays in scoping</w:t>
            </w:r>
          </w:p>
        </w:tc>
      </w:tr>
      <w:tr>
        <w:trPr>
          <w:cantSplit/>
        </w:trPr>
        <w:tc>
          <w:tcPr>
            <w:tcW w:type="dxa" w:w="648"/>
          </w:tcPr>
          <w:p>
            <w:pPr>
              <w:spacing w:before="20" w:after="20"/>
            </w:pPr>
            <w:r>
              <w:rPr>
                <w:b w:val="0"/>
                <w:sz w:val="18"/>
              </w:rPr>
              <w:t>C3</w:t>
            </w:r>
          </w:p>
        </w:tc>
        <w:tc>
          <w:tcPr>
            <w:tcW w:type="dxa" w:w="3024"/>
          </w:tcPr>
          <w:p>
            <w:pPr>
              <w:spacing w:before="20" w:after="20"/>
            </w:pPr>
            <w:r>
              <w:rPr>
                <w:b w:val="0"/>
                <w:sz w:val="18"/>
              </w:rPr>
              <w:t>Not feasible</w:t>
            </w:r>
          </w:p>
        </w:tc>
        <w:tc>
          <w:tcPr>
            <w:tcW w:type="dxa" w:w="3312"/>
          </w:tcPr>
          <w:p>
            <w:pPr>
              <w:spacing w:before="20" w:after="20"/>
            </w:pPr>
            <w:r>
              <w:rPr>
                <w:b w:val="0"/>
                <w:sz w:val="18"/>
              </w:rPr>
              <w:t>One department submits "Not feasible" (needs the change PPT).</w:t>
            </w:r>
          </w:p>
        </w:tc>
        <w:tc>
          <w:tcPr>
            <w:tcW w:type="dxa" w:w="2520"/>
          </w:tcPr>
          <w:p>
            <w:pPr>
              <w:spacing w:before="20" w:after="20"/>
            </w:pPr>
            <w:r>
              <w:rPr>
                <w:b w:val="0"/>
                <w:sz w:val="18"/>
              </w:rPr>
              <w:t>Cockpit offers "Reject change", "Back to scoping", "Override with a reason"</w:t>
            </w:r>
          </w:p>
        </w:tc>
      </w:tr>
      <w:tr>
        <w:trPr>
          <w:cantSplit/>
        </w:trPr>
        <w:tc>
          <w:tcPr>
            <w:tcW w:type="dxa" w:w="648"/>
          </w:tcPr>
          <w:p>
            <w:pPr>
              <w:spacing w:before="20" w:after="20"/>
            </w:pPr>
            <w:r>
              <w:rPr>
                <w:b w:val="0"/>
                <w:sz w:val="18"/>
              </w:rPr>
              <w:t>C4</w:t>
            </w:r>
          </w:p>
        </w:tc>
        <w:tc>
          <w:tcPr>
            <w:tcW w:type="dxa" w:w="3024"/>
          </w:tcPr>
          <w:p>
            <w:pPr>
              <w:spacing w:before="20" w:after="20"/>
            </w:pPr>
            <w:r>
              <w:rPr>
                <w:b w:val="0"/>
                <w:sz w:val="18"/>
              </w:rPr>
              <w:t>Rejection</w:t>
            </w:r>
          </w:p>
        </w:tc>
        <w:tc>
          <w:tcPr>
            <w:tcW w:type="dxa" w:w="3312"/>
          </w:tcPr>
          <w:p>
            <w:pPr>
              <w:spacing w:before="20" w:after="20"/>
            </w:pPr>
            <w:r>
              <w:rPr>
                <w:b w:val="0"/>
                <w:sz w:val="18"/>
              </w:rPr>
              <w:t>"Reject change" with reason. Sales "Send rejection letter".</w:t>
            </w:r>
          </w:p>
        </w:tc>
        <w:tc>
          <w:tcPr>
            <w:tcW w:type="dxa" w:w="2520"/>
          </w:tcPr>
          <w:p>
            <w:pPr>
              <w:spacing w:before="20" w:after="20"/>
            </w:pPr>
            <w:r>
              <w:rPr>
                <w:b w:val="0"/>
                <w:sz w:val="18"/>
              </w:rPr>
              <w:t>Cannot close without letter; closes after "sent"</w:t>
            </w:r>
          </w:p>
        </w:tc>
      </w:tr>
      <w:tr>
        <w:trPr>
          <w:cantSplit/>
        </w:trPr>
        <w:tc>
          <w:tcPr>
            <w:tcW w:type="dxa" w:w="648"/>
          </w:tcPr>
          <w:p>
            <w:pPr>
              <w:spacing w:before="20" w:after="20"/>
            </w:pPr>
            <w:r>
              <w:rPr>
                <w:b w:val="0"/>
                <w:sz w:val="18"/>
              </w:rPr>
              <w:t>C5</w:t>
            </w:r>
          </w:p>
        </w:tc>
        <w:tc>
          <w:tcPr>
            <w:tcW w:type="dxa" w:w="3024"/>
          </w:tcPr>
          <w:p>
            <w:pPr>
              <w:spacing w:before="20" w:after="20"/>
            </w:pPr>
            <w:r>
              <w:rPr>
                <w:b w:val="0"/>
                <w:sz w:val="18"/>
              </w:rPr>
              <w:t>Reopen</w:t>
            </w:r>
          </w:p>
        </w:tc>
        <w:tc>
          <w:tcPr>
            <w:tcW w:type="dxa" w:w="3312"/>
          </w:tcPr>
          <w:p>
            <w:pPr>
              <w:spacing w:before="20" w:after="20"/>
            </w:pPr>
            <w:r>
              <w:rPr>
                <w:b w:val="0"/>
                <w:sz w:val="18"/>
              </w:rPr>
              <w:t>On a rejected change "Reopen change" with reason.</w:t>
            </w:r>
          </w:p>
        </w:tc>
        <w:tc>
          <w:tcPr>
            <w:tcW w:type="dxa" w:w="2520"/>
          </w:tcPr>
          <w:p>
            <w:pPr>
              <w:spacing w:before="20" w:after="20"/>
            </w:pPr>
            <w:r>
              <w:rPr>
                <w:b w:val="0"/>
                <w:sz w:val="18"/>
              </w:rPr>
              <w:t>Back in scoping</w:t>
            </w:r>
          </w:p>
        </w:tc>
      </w:tr>
      <w:tr>
        <w:trPr>
          <w:cantSplit/>
        </w:trPr>
        <w:tc>
          <w:tcPr>
            <w:tcW w:type="dxa" w:w="648"/>
          </w:tcPr>
          <w:p>
            <w:pPr>
              <w:spacing w:before="20" w:after="20"/>
            </w:pPr>
            <w:r>
              <w:rPr>
                <w:b w:val="0"/>
                <w:sz w:val="18"/>
              </w:rPr>
              <w:t>C6</w:t>
            </w:r>
          </w:p>
        </w:tc>
        <w:tc>
          <w:tcPr>
            <w:tcW w:type="dxa" w:w="3024"/>
          </w:tcPr>
          <w:p>
            <w:pPr>
              <w:spacing w:before="20" w:after="20"/>
            </w:pPr>
            <w:r>
              <w:rPr>
                <w:b w:val="0"/>
                <w:sz w:val="18"/>
              </w:rPr>
              <w:t>On hold</w:t>
            </w:r>
          </w:p>
        </w:tc>
        <w:tc>
          <w:tcPr>
            <w:tcW w:type="dxa" w:w="3312"/>
          </w:tcPr>
          <w:p>
            <w:pPr>
              <w:spacing w:before="20" w:after="20"/>
            </w:pPr>
            <w:r>
              <w:rPr>
                <w:b w:val="0"/>
                <w:sz w:val="18"/>
              </w:rPr>
              <w:t>"Put on hold" in costing, then "Resume".</w:t>
            </w:r>
          </w:p>
        </w:tc>
        <w:tc>
          <w:tcPr>
            <w:tcW w:type="dxa" w:w="2520"/>
          </w:tcPr>
          <w:p>
            <w:pPr>
              <w:spacing w:before="20" w:after="20"/>
            </w:pPr>
            <w:r>
              <w:rPr>
                <w:b w:val="0"/>
                <w:sz w:val="18"/>
              </w:rPr>
              <w:t>Returns to costing only</w:t>
            </w:r>
          </w:p>
        </w:tc>
      </w:tr>
      <w:tr>
        <w:trPr>
          <w:cantSplit/>
        </w:trPr>
        <w:tc>
          <w:tcPr>
            <w:tcW w:type="dxa" w:w="648"/>
          </w:tcPr>
          <w:p>
            <w:pPr>
              <w:spacing w:before="20" w:after="20"/>
            </w:pPr>
            <w:r>
              <w:rPr>
                <w:b w:val="0"/>
                <w:sz w:val="18"/>
              </w:rPr>
              <w:t>C7</w:t>
            </w:r>
          </w:p>
        </w:tc>
        <w:tc>
          <w:tcPr>
            <w:tcW w:type="dxa" w:w="3024"/>
          </w:tcPr>
          <w:p>
            <w:pPr>
              <w:spacing w:before="20" w:after="20"/>
            </w:pPr>
            <w:r>
              <w:rPr>
                <w:b w:val="0"/>
                <w:sz w:val="18"/>
              </w:rPr>
              <w:t>Deviation four-eyes</w:t>
            </w:r>
          </w:p>
        </w:tc>
        <w:tc>
          <w:tcPr>
            <w:tcW w:type="dxa" w:w="3312"/>
          </w:tcPr>
          <w:p>
            <w:pPr>
              <w:spacing w:before="20" w:after="20"/>
            </w:pPr>
            <w:r>
              <w:rPr>
                <w:b w:val="0"/>
                <w:sz w:val="18"/>
              </w:rPr>
              <w:t>Hand over to scoping without description. "Request deviation" (A); A tries to approve; B approves; A "Retry transition".</w:t>
            </w:r>
          </w:p>
        </w:tc>
        <w:tc>
          <w:tcPr>
            <w:tcW w:type="dxa" w:w="2520"/>
          </w:tcPr>
          <w:p>
            <w:pPr>
              <w:spacing w:before="20" w:after="20"/>
            </w:pPr>
            <w:r>
              <w:rPr>
                <w:b w:val="0"/>
                <w:sz w:val="18"/>
              </w:rPr>
              <w:t>A refused, B accepted, transition done</w:t>
            </w:r>
          </w:p>
        </w:tc>
      </w:tr>
      <w:tr>
        <w:trPr>
          <w:cantSplit/>
        </w:trPr>
        <w:tc>
          <w:tcPr>
            <w:tcW w:type="dxa" w:w="648"/>
          </w:tcPr>
          <w:p>
            <w:pPr>
              <w:spacing w:before="20" w:after="20"/>
            </w:pPr>
            <w:r>
              <w:rPr>
                <w:b w:val="0"/>
                <w:sz w:val="18"/>
              </w:rPr>
              <w:t>C8</w:t>
            </w:r>
          </w:p>
        </w:tc>
        <w:tc>
          <w:tcPr>
            <w:tcW w:type="dxa" w:w="3024"/>
          </w:tcPr>
          <w:p>
            <w:pPr>
              <w:spacing w:before="20" w:after="20"/>
            </w:pPr>
            <w:r>
              <w:rPr>
                <w:b w:val="0"/>
                <w:sz w:val="18"/>
              </w:rPr>
              <w:t>Late RFQ</w:t>
            </w:r>
          </w:p>
        </w:tc>
        <w:tc>
          <w:tcPr>
            <w:tcW w:type="dxa" w:w="3312"/>
          </w:tcPr>
          <w:p>
            <w:pPr>
              <w:spacing w:before="20" w:after="20"/>
            </w:pPr>
            <w:r>
              <w:rPr>
                <w:b w:val="0"/>
                <w:sz w:val="18"/>
              </w:rPr>
              <w:t>Quote deadline yesterday, then send the offer today.</w:t>
            </w:r>
          </w:p>
        </w:tc>
        <w:tc>
          <w:tcPr>
            <w:tcW w:type="dxa" w:w="2520"/>
          </w:tcPr>
          <w:p>
            <w:pPr>
              <w:spacing w:before="20" w:after="20"/>
            </w:pPr>
            <w:r>
              <w:rPr>
                <w:b w:val="0"/>
                <w:sz w:val="18"/>
              </w:rPr>
              <w:t>Status card shows the quote deadline overdue (red) before; quoted late after</w:t>
            </w:r>
          </w:p>
        </w:tc>
      </w:tr>
      <w:tr>
        <w:trPr>
          <w:cantSplit/>
        </w:trPr>
        <w:tc>
          <w:tcPr>
            <w:tcW w:type="dxa" w:w="648"/>
          </w:tcPr>
          <w:p>
            <w:pPr>
              <w:spacing w:before="20" w:after="20"/>
            </w:pPr>
            <w:r>
              <w:rPr>
                <w:b w:val="0"/>
                <w:sz w:val="18"/>
              </w:rPr>
              <w:t>C9</w:t>
            </w:r>
          </w:p>
        </w:tc>
        <w:tc>
          <w:tcPr>
            <w:tcW w:type="dxa" w:w="3024"/>
          </w:tcPr>
          <w:p>
            <w:pPr>
              <w:spacing w:before="20" w:after="20"/>
            </w:pPr>
            <w:r>
              <w:rPr>
                <w:b w:val="0"/>
                <w:sz w:val="18"/>
              </w:rPr>
              <w:t>Reopen costing</w:t>
            </w:r>
          </w:p>
        </w:tc>
        <w:tc>
          <w:tcPr>
            <w:tcW w:type="dxa" w:w="3312"/>
          </w:tcPr>
          <w:p>
            <w:pPr>
              <w:spacing w:before="20" w:after="20"/>
            </w:pPr>
            <w:r>
              <w:rPr>
                <w:b w:val="0"/>
                <w:sz w:val="18"/>
              </w:rPr>
              <w:t>In quoting "Reopen costing" with reason.</w:t>
            </w:r>
          </w:p>
        </w:tc>
        <w:tc>
          <w:tcPr>
            <w:tcW w:type="dxa" w:w="2520"/>
          </w:tcPr>
          <w:p>
            <w:pPr>
              <w:spacing w:before="20" w:after="20"/>
            </w:pPr>
            <w:r>
              <w:rPr>
                <w:b w:val="0"/>
                <w:sz w:val="18"/>
              </w:rPr>
              <w:t>Back in costing, numbers editable</w:t>
            </w:r>
          </w:p>
        </w:tc>
      </w:tr>
      <w:tr>
        <w:trPr>
          <w:cantSplit/>
        </w:trPr>
        <w:tc>
          <w:tcPr>
            <w:tcW w:type="dxa" w:w="648"/>
          </w:tcPr>
          <w:p>
            <w:pPr>
              <w:spacing w:before="20" w:after="20"/>
            </w:pPr>
            <w:r>
              <w:rPr>
                <w:b w:val="0"/>
                <w:sz w:val="18"/>
              </w:rPr>
              <w:t>C10</w:t>
            </w:r>
          </w:p>
        </w:tc>
        <w:tc>
          <w:tcPr>
            <w:tcW w:type="dxa" w:w="3024"/>
          </w:tcPr>
          <w:p>
            <w:pPr>
              <w:spacing w:before="20" w:after="20"/>
            </w:pPr>
            <w:r>
              <w:rPr>
                <w:b w:val="0"/>
                <w:sz w:val="18"/>
              </w:rPr>
              <w:t>Cancel</w:t>
            </w:r>
          </w:p>
        </w:tc>
        <w:tc>
          <w:tcPr>
            <w:tcW w:type="dxa" w:w="3312"/>
          </w:tcPr>
          <w:p>
            <w:pPr>
              <w:spacing w:before="20" w:after="20"/>
            </w:pPr>
            <w:r>
              <w:rPr>
                <w:b w:val="0"/>
                <w:sz w:val="18"/>
              </w:rPr>
              <w:t>"More actions" → "Cancel change…" with reason.</w:t>
            </w:r>
          </w:p>
        </w:tc>
        <w:tc>
          <w:tcPr>
            <w:tcW w:type="dxa" w:w="2520"/>
          </w:tcPr>
          <w:p>
            <w:pPr>
              <w:spacing w:before="20" w:after="20"/>
            </w:pPr>
            <w:r>
              <w:rPr>
                <w:b w:val="0"/>
                <w:sz w:val="18"/>
              </w:rPr>
              <w:t>Cancelled, gone from task lists</w:t>
            </w:r>
          </w:p>
        </w:tc>
      </w:tr>
    </w:tbl>
    <w:p/>
    <w:p>
      <w:pPr>
        <w:keepNext/>
        <w:spacing w:before="200" w:after="80"/>
      </w:pPr>
      <w:r>
        <w:rPr>
          <w:b/>
          <w:sz w:val="24"/>
        </w:rPr>
        <w:t>8. Process Flow check</w:t>
      </w:r>
    </w:p>
    <w:p>
      <w:pPr>
        <w:spacing w:before="0" w:after="120"/>
      </w:pPr>
      <w:r>
        <w:rPr>
          <w:b w:val="0"/>
          <w:sz w:val="22"/>
        </w:rPr>
        <w:t>The Process Flow page (sidebar "Process Flow", views "Detailed" and "Overview") is drawn by hand, not generated from the system. A desk check against the program on 10/01/2026 found 18 differences; the page was corrected the same day (F-05). These are the rules the page now shows and PLM2 enforces (soft = an approved deviation lifts it, hard = nothing lifts it). Keep the page open in a second window during each simulation and confirm every rule you pass in the sheet "Process Flow check" of the findings log: Yes, or what you saw instead.</w:t>
      </w:r>
    </w:p>
    <w:p>
      <w:pPr>
        <w:spacing w:before="40" w:after="120"/>
        <w:jc w:val="center"/>
      </w:pPr>
      <w:r>
        <w:drawing>
          <wp:inline xmlns:a="http://schemas.openxmlformats.org/drawingml/2006/main" xmlns:pic="http://schemas.openxmlformats.org/drawingml/2006/picture">
            <wp:extent cx="4206240" cy="3552568"/>
            <wp:docPr id="8" name="Picture 8"/>
            <wp:cNvGraphicFramePr>
              <a:graphicFrameLocks noChangeAspect="1"/>
            </wp:cNvGraphicFramePr>
            <a:graphic>
              <a:graphicData uri="http://schemas.openxmlformats.org/drawingml/2006/picture">
                <pic:pic>
                  <pic:nvPicPr>
                    <pic:cNvPr id="0" name="wi_processmap.png"/>
                    <pic:cNvPicPr/>
                  </pic:nvPicPr>
                  <pic:blipFill>
                    <a:blip r:embed="rId35"/>
                    <a:stretch>
                      <a:fillRect/>
                    </a:stretch>
                  </pic:blipFill>
                  <pic:spPr>
                    <a:xfrm>
                      <a:off x="0" y="0"/>
                      <a:ext cx="4206240" cy="355256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648"/>
        <w:gridCol w:w="7272"/>
        <w:gridCol w:w="1584"/>
      </w:tblGrid>
      <w:tr>
        <w:trPr>
          <w:cantSplit/>
          <w:tblHeader/>
        </w:trPr>
        <w:tc>
          <w:tcPr>
            <w:tcW w:type="dxa" w:w="648"/>
            <w:shd w:val="clear" w:color="auto" w:fill="D9D9D9"/>
          </w:tcPr>
          <w:p>
            <w:pPr>
              <w:spacing w:before="20" w:after="20"/>
            </w:pPr>
            <w:r>
              <w:rPr>
                <w:b/>
                <w:sz w:val="18"/>
              </w:rPr>
              <w:t>No.</w:t>
            </w:r>
          </w:p>
        </w:tc>
        <w:tc>
          <w:tcPr>
            <w:tcW w:type="dxa" w:w="7272"/>
            <w:shd w:val="clear" w:color="auto" w:fill="D9D9D9"/>
          </w:tcPr>
          <w:p>
            <w:pPr>
              <w:spacing w:before="20" w:after="20"/>
            </w:pPr>
            <w:r>
              <w:rPr>
                <w:b/>
                <w:sz w:val="18"/>
              </w:rPr>
              <w:t>Rule (Process Flow page and system, since 10/01/2026)</w:t>
            </w:r>
          </w:p>
        </w:tc>
        <w:tc>
          <w:tcPr>
            <w:tcW w:type="dxa" w:w="1584"/>
            <w:shd w:val="clear" w:color="auto" w:fill="D9D9D9"/>
          </w:tcPr>
          <w:p>
            <w:pPr>
              <w:spacing w:before="20" w:after="20"/>
            </w:pPr>
            <w:r>
              <w:rPr>
                <w:b/>
                <w:sz w:val="18"/>
              </w:rPr>
              <w:t>Check in</w:t>
            </w:r>
          </w:p>
        </w:tc>
      </w:tr>
      <w:tr>
        <w:trPr>
          <w:cantSplit/>
        </w:trPr>
        <w:tc>
          <w:tcPr>
            <w:tcW w:type="dxa" w:w="648"/>
          </w:tcPr>
          <w:p>
            <w:pPr>
              <w:spacing w:before="20" w:after="20"/>
            </w:pPr>
            <w:r>
              <w:rPr>
                <w:b w:val="0"/>
                <w:sz w:val="18"/>
              </w:rPr>
              <w:t>M1</w:t>
            </w:r>
          </w:p>
        </w:tc>
        <w:tc>
          <w:tcPr>
            <w:tcW w:type="dxa" w:w="7272"/>
          </w:tcPr>
          <w:p>
            <w:pPr>
              <w:spacing w:before="20" w:after="20"/>
            </w:pPr>
            <w:r>
              <w:rPr>
                <w:b w:val="0"/>
                <w:sz w:val="18"/>
              </w:rPr>
              <w:t>Hand-over to scoping (soft): description, at least one attachment, quote deadline (customer change) and a change lead</w:t>
            </w:r>
          </w:p>
        </w:tc>
        <w:tc>
          <w:tcPr>
            <w:tcW w:type="dxa" w:w="1584"/>
          </w:tcPr>
          <w:p>
            <w:pPr>
              <w:spacing w:before="20" w:after="20"/>
            </w:pPr>
            <w:r>
              <w:rPr>
                <w:b w:val="0"/>
                <w:sz w:val="18"/>
              </w:rPr>
              <w:t>A1-A2</w:t>
            </w:r>
          </w:p>
        </w:tc>
      </w:tr>
      <w:tr>
        <w:trPr>
          <w:cantSplit/>
        </w:trPr>
        <w:tc>
          <w:tcPr>
            <w:tcW w:type="dxa" w:w="648"/>
          </w:tcPr>
          <w:p>
            <w:pPr>
              <w:spacing w:before="20" w:after="20"/>
            </w:pPr>
            <w:r>
              <w:rPr>
                <w:b w:val="0"/>
                <w:sz w:val="18"/>
              </w:rPr>
              <w:t>M2</w:t>
            </w:r>
          </w:p>
        </w:tc>
        <w:tc>
          <w:tcPr>
            <w:tcW w:type="dxa" w:w="7272"/>
          </w:tcPr>
          <w:p>
            <w:pPr>
              <w:spacing w:before="20" w:after="20"/>
            </w:pPr>
            <w:r>
              <w:rPr>
                <w:b w:val="0"/>
                <w:sz w:val="18"/>
              </w:rPr>
              <w:t>Into assessment: "Proceed" needs at least one R or A department, no open question or cancel vote, and the cost carrier. Soft: impacted items, lead, quote deadline. Hard: the impacted set confirmed by Development</w:t>
            </w:r>
          </w:p>
        </w:tc>
        <w:tc>
          <w:tcPr>
            <w:tcW w:type="dxa" w:w="1584"/>
          </w:tcPr>
          <w:p>
            <w:pPr>
              <w:spacing w:before="20" w:after="20"/>
            </w:pPr>
            <w:r>
              <w:rPr>
                <w:b w:val="0"/>
                <w:sz w:val="18"/>
              </w:rPr>
              <w:t>A4-A6</w:t>
            </w:r>
          </w:p>
        </w:tc>
      </w:tr>
      <w:tr>
        <w:trPr>
          <w:cantSplit/>
        </w:trPr>
        <w:tc>
          <w:tcPr>
            <w:tcW w:type="dxa" w:w="648"/>
          </w:tcPr>
          <w:p>
            <w:pPr>
              <w:spacing w:before="20" w:after="20"/>
            </w:pPr>
            <w:r>
              <w:rPr>
                <w:b w:val="0"/>
                <w:sz w:val="18"/>
              </w:rPr>
              <w:t>M3</w:t>
            </w:r>
          </w:p>
        </w:tc>
        <w:tc>
          <w:tcPr>
            <w:tcW w:type="dxa" w:w="7272"/>
          </w:tcPr>
          <w:p>
            <w:pPr>
              <w:spacing w:before="20" w:after="20"/>
            </w:pPr>
            <w:r>
              <w:rPr>
                <w:b w:val="0"/>
                <w:sz w:val="18"/>
              </w:rPr>
              <w:t>The cost carrier is fixed at the scoping meeting and cannot change after scoping</w:t>
            </w:r>
          </w:p>
        </w:tc>
        <w:tc>
          <w:tcPr>
            <w:tcW w:type="dxa" w:w="1584"/>
          </w:tcPr>
          <w:p>
            <w:pPr>
              <w:spacing w:before="20" w:after="20"/>
            </w:pPr>
            <w:r>
              <w:rPr>
                <w:b w:val="0"/>
                <w:sz w:val="18"/>
              </w:rPr>
              <w:t>A5, C1</w:t>
            </w:r>
          </w:p>
        </w:tc>
      </w:tr>
      <w:tr>
        <w:trPr>
          <w:cantSplit/>
        </w:trPr>
        <w:tc>
          <w:tcPr>
            <w:tcW w:type="dxa" w:w="648"/>
          </w:tcPr>
          <w:p>
            <w:pPr>
              <w:spacing w:before="20" w:after="20"/>
            </w:pPr>
            <w:r>
              <w:rPr>
                <w:b w:val="0"/>
                <w:sz w:val="18"/>
              </w:rPr>
              <w:t>M4</w:t>
            </w:r>
          </w:p>
        </w:tc>
        <w:tc>
          <w:tcPr>
            <w:tcW w:type="dxa" w:w="7272"/>
          </w:tcPr>
          <w:p>
            <w:pPr>
              <w:spacing w:before="20" w:after="20"/>
            </w:pPr>
            <w:r>
              <w:rPr>
                <w:b w:val="0"/>
                <w:sz w:val="18"/>
              </w:rPr>
              <w:t>Into costing (soft): every R/A assessment submitted, no "not feasible", no routing change pending</w:t>
            </w:r>
          </w:p>
        </w:tc>
        <w:tc>
          <w:tcPr>
            <w:tcW w:type="dxa" w:w="1584"/>
          </w:tcPr>
          <w:p>
            <w:pPr>
              <w:spacing w:before="20" w:after="20"/>
            </w:pPr>
            <w:r>
              <w:rPr>
                <w:b w:val="0"/>
                <w:sz w:val="18"/>
              </w:rPr>
              <w:t>A9</w:t>
            </w:r>
          </w:p>
        </w:tc>
      </w:tr>
      <w:tr>
        <w:trPr>
          <w:cantSplit/>
        </w:trPr>
        <w:tc>
          <w:tcPr>
            <w:tcW w:type="dxa" w:w="648"/>
          </w:tcPr>
          <w:p>
            <w:pPr>
              <w:spacing w:before="20" w:after="20"/>
            </w:pPr>
            <w:r>
              <w:rPr>
                <w:b w:val="0"/>
                <w:sz w:val="18"/>
              </w:rPr>
              <w:t>M5</w:t>
            </w:r>
          </w:p>
        </w:tc>
        <w:tc>
          <w:tcPr>
            <w:tcW w:type="dxa" w:w="7272"/>
          </w:tcPr>
          <w:p>
            <w:pPr>
              <w:spacing w:before="20" w:after="20"/>
            </w:pPr>
            <w:r>
              <w:rPr>
                <w:b w:val="0"/>
                <w:sz w:val="18"/>
              </w:rPr>
              <w:t>"Not feasible" does not reject: it holds costing and offers "Reject change", "Back to scoping" (reason) or "Override with a reason" (four eyes)</w:t>
            </w:r>
          </w:p>
        </w:tc>
        <w:tc>
          <w:tcPr>
            <w:tcW w:type="dxa" w:w="1584"/>
          </w:tcPr>
          <w:p>
            <w:pPr>
              <w:spacing w:before="20" w:after="20"/>
            </w:pPr>
            <w:r>
              <w:rPr>
                <w:b w:val="0"/>
                <w:sz w:val="18"/>
              </w:rPr>
              <w:t>C3</w:t>
            </w:r>
          </w:p>
        </w:tc>
      </w:tr>
      <w:tr>
        <w:trPr>
          <w:cantSplit/>
        </w:trPr>
        <w:tc>
          <w:tcPr>
            <w:tcW w:type="dxa" w:w="648"/>
          </w:tcPr>
          <w:p>
            <w:pPr>
              <w:spacing w:before="20" w:after="20"/>
            </w:pPr>
            <w:r>
              <w:rPr>
                <w:b w:val="0"/>
                <w:sz w:val="18"/>
              </w:rPr>
              <w:t>M6</w:t>
            </w:r>
          </w:p>
        </w:tc>
        <w:tc>
          <w:tcPr>
            <w:tcW w:type="dxa" w:w="7272"/>
          </w:tcPr>
          <w:p>
            <w:pPr>
              <w:spacing w:before="20" w:after="20"/>
            </w:pPr>
            <w:r>
              <w:rPr>
                <w:b w:val="0"/>
                <w:sz w:val="18"/>
              </w:rPr>
              <w:t>Moves back, each with a reason: reopen costing (from quote creation), reopen a rejected change, back from validation to implementation</w:t>
            </w:r>
          </w:p>
        </w:tc>
        <w:tc>
          <w:tcPr>
            <w:tcW w:type="dxa" w:w="1584"/>
          </w:tcPr>
          <w:p>
            <w:pPr>
              <w:spacing w:before="20" w:after="20"/>
            </w:pPr>
            <w:r>
              <w:rPr>
                <w:b w:val="0"/>
                <w:sz w:val="18"/>
              </w:rPr>
              <w:t>C5, C9</w:t>
            </w:r>
          </w:p>
        </w:tc>
      </w:tr>
      <w:tr>
        <w:trPr>
          <w:cantSplit/>
        </w:trPr>
        <w:tc>
          <w:tcPr>
            <w:tcW w:type="dxa" w:w="648"/>
          </w:tcPr>
          <w:p>
            <w:pPr>
              <w:spacing w:before="20" w:after="20"/>
            </w:pPr>
            <w:r>
              <w:rPr>
                <w:b w:val="0"/>
                <w:sz w:val="18"/>
              </w:rPr>
              <w:t>M7</w:t>
            </w:r>
          </w:p>
        </w:tc>
        <w:tc>
          <w:tcPr>
            <w:tcW w:type="dxa" w:w="7272"/>
          </w:tcPr>
          <w:p>
            <w:pPr>
              <w:spacing w:before="20" w:after="20"/>
            </w:pPr>
            <w:r>
              <w:rPr>
                <w:b w:val="0"/>
                <w:sz w:val="18"/>
              </w:rPr>
              <w:t>"Customer declined" records the answer only; rejecting is its own step, and a rejected customer change closes only after the rejection letter is attached and marked sent</w:t>
            </w:r>
          </w:p>
        </w:tc>
        <w:tc>
          <w:tcPr>
            <w:tcW w:type="dxa" w:w="1584"/>
          </w:tcPr>
          <w:p>
            <w:pPr>
              <w:spacing w:before="20" w:after="20"/>
            </w:pPr>
            <w:r>
              <w:rPr>
                <w:b w:val="0"/>
                <w:sz w:val="18"/>
              </w:rPr>
              <w:t>C4</w:t>
            </w:r>
          </w:p>
        </w:tc>
      </w:tr>
      <w:tr>
        <w:trPr>
          <w:cantSplit/>
        </w:trPr>
        <w:tc>
          <w:tcPr>
            <w:tcW w:type="dxa" w:w="648"/>
          </w:tcPr>
          <w:p>
            <w:pPr>
              <w:spacing w:before="20" w:after="20"/>
            </w:pPr>
            <w:r>
              <w:rPr>
                <w:b w:val="0"/>
                <w:sz w:val="18"/>
              </w:rPr>
              <w:t>M8</w:t>
            </w:r>
          </w:p>
        </w:tc>
        <w:tc>
          <w:tcPr>
            <w:tcW w:type="dxa" w:w="7272"/>
          </w:tcPr>
          <w:p>
            <w:pPr>
              <w:spacing w:before="20" w:after="20"/>
            </w:pPr>
            <w:r>
              <w:rPr>
                <w:b w:val="0"/>
                <w:sz w:val="18"/>
              </w:rPr>
              <w:t>Approval of a customer change (hard): customer accepted, PM sign-off and Quality sign-off by two different people; then "Record approval"</w:t>
            </w:r>
          </w:p>
        </w:tc>
        <w:tc>
          <w:tcPr>
            <w:tcW w:type="dxa" w:w="1584"/>
          </w:tcPr>
          <w:p>
            <w:pPr>
              <w:spacing w:before="20" w:after="20"/>
            </w:pPr>
            <w:r>
              <w:rPr>
                <w:b w:val="0"/>
                <w:sz w:val="18"/>
              </w:rPr>
              <w:t>A14-A17</w:t>
            </w:r>
          </w:p>
        </w:tc>
      </w:tr>
      <w:tr>
        <w:trPr>
          <w:cantSplit/>
        </w:trPr>
        <w:tc>
          <w:tcPr>
            <w:tcW w:type="dxa" w:w="648"/>
          </w:tcPr>
          <w:p>
            <w:pPr>
              <w:spacing w:before="20" w:after="20"/>
            </w:pPr>
            <w:r>
              <w:rPr>
                <w:b w:val="0"/>
                <w:sz w:val="18"/>
              </w:rPr>
              <w:t>M9</w:t>
            </w:r>
          </w:p>
        </w:tc>
        <w:tc>
          <w:tcPr>
            <w:tcW w:type="dxa" w:w="7272"/>
          </w:tcPr>
          <w:p>
            <w:pPr>
              <w:spacing w:before="20" w:after="20"/>
            </w:pPr>
            <w:r>
              <w:rPr>
                <w:b w:val="0"/>
                <w:sz w:val="18"/>
              </w:rPr>
              <w:t>Publishing the plan is not a gate. It needs the validated timing and the bank build decision (running change, or planned scrap with a scrap price)</w:t>
            </w:r>
          </w:p>
        </w:tc>
        <w:tc>
          <w:tcPr>
            <w:tcW w:type="dxa" w:w="1584"/>
          </w:tcPr>
          <w:p>
            <w:pPr>
              <w:spacing w:before="20" w:after="20"/>
            </w:pPr>
            <w:r>
              <w:rPr>
                <w:b w:val="0"/>
                <w:sz w:val="18"/>
              </w:rPr>
              <w:t>A19-A20</w:t>
            </w:r>
          </w:p>
        </w:tc>
      </w:tr>
      <w:tr>
        <w:trPr>
          <w:cantSplit/>
        </w:trPr>
        <w:tc>
          <w:tcPr>
            <w:tcW w:type="dxa" w:w="648"/>
          </w:tcPr>
          <w:p>
            <w:pPr>
              <w:spacing w:before="20" w:after="20"/>
            </w:pPr>
            <w:r>
              <w:rPr>
                <w:b w:val="0"/>
                <w:sz w:val="18"/>
              </w:rPr>
              <w:t>M10</w:t>
            </w:r>
          </w:p>
        </w:tc>
        <w:tc>
          <w:tcPr>
            <w:tcW w:type="dxa" w:w="7272"/>
          </w:tcPr>
          <w:p>
            <w:pPr>
              <w:spacing w:before="20" w:after="20"/>
            </w:pPr>
            <w:r>
              <w:rPr>
                <w:b w:val="0"/>
                <w:sz w:val="18"/>
              </w:rPr>
              <w:t>Into implementation (soft): timing validated, impact confirmed, a check workflow for every item category, D1 "Technical release?" = Yes</w:t>
            </w:r>
          </w:p>
        </w:tc>
        <w:tc>
          <w:tcPr>
            <w:tcW w:type="dxa" w:w="1584"/>
          </w:tcPr>
          <w:p>
            <w:pPr>
              <w:spacing w:before="20" w:after="20"/>
            </w:pPr>
            <w:r>
              <w:rPr>
                <w:b w:val="0"/>
                <w:sz w:val="18"/>
              </w:rPr>
              <w:t>A21-A22</w:t>
            </w:r>
          </w:p>
        </w:tc>
      </w:tr>
      <w:tr>
        <w:trPr>
          <w:cantSplit/>
        </w:trPr>
        <w:tc>
          <w:tcPr>
            <w:tcW w:type="dxa" w:w="648"/>
          </w:tcPr>
          <w:p>
            <w:pPr>
              <w:spacing w:before="20" w:after="20"/>
            </w:pPr>
            <w:r>
              <w:rPr>
                <w:b w:val="0"/>
                <w:sz w:val="18"/>
              </w:rPr>
              <w:t>M11</w:t>
            </w:r>
          </w:p>
        </w:tc>
        <w:tc>
          <w:tcPr>
            <w:tcW w:type="dxa" w:w="7272"/>
          </w:tcPr>
          <w:p>
            <w:pPr>
              <w:spacing w:before="20" w:after="20"/>
            </w:pPr>
            <w:r>
              <w:rPr>
                <w:b w:val="0"/>
                <w:sz w:val="18"/>
              </w:rPr>
              <w:t>Into validation (soft): every impacted item has its revision. Open plan deviations do not stop this step</w:t>
            </w:r>
          </w:p>
        </w:tc>
        <w:tc>
          <w:tcPr>
            <w:tcW w:type="dxa" w:w="1584"/>
          </w:tcPr>
          <w:p>
            <w:pPr>
              <w:spacing w:before="20" w:after="20"/>
            </w:pPr>
            <w:r>
              <w:rPr>
                <w:b w:val="0"/>
                <w:sz w:val="18"/>
              </w:rPr>
              <w:t>A25</w:t>
            </w:r>
          </w:p>
        </w:tc>
      </w:tr>
      <w:tr>
        <w:trPr>
          <w:cantSplit/>
        </w:trPr>
        <w:tc>
          <w:tcPr>
            <w:tcW w:type="dxa" w:w="648"/>
          </w:tcPr>
          <w:p>
            <w:pPr>
              <w:spacing w:before="20" w:after="20"/>
            </w:pPr>
            <w:r>
              <w:rPr>
                <w:b w:val="0"/>
                <w:sz w:val="18"/>
              </w:rPr>
              <w:t>M12</w:t>
            </w:r>
          </w:p>
        </w:tc>
        <w:tc>
          <w:tcPr>
            <w:tcW w:type="dxa" w:w="7272"/>
          </w:tcPr>
          <w:p>
            <w:pPr>
              <w:spacing w:before="20" w:after="20"/>
            </w:pPr>
            <w:r>
              <w:rPr>
                <w:b w:val="0"/>
                <w:sz w:val="18"/>
              </w:rPr>
              <w:t xml:space="preserve">Release (soft): validation checks passed, no open validation issue, every revision through its check workflow, release checklist complete, lessons step done, </w:t>
            </w:r>
            <w:r>
              <w:rPr>
                <w:b/>
                <w:sz w:val="18"/>
              </w:rPr>
              <w:t>no open plan deviation</w:t>
            </w:r>
          </w:p>
        </w:tc>
        <w:tc>
          <w:tcPr>
            <w:tcW w:type="dxa" w:w="1584"/>
          </w:tcPr>
          <w:p>
            <w:pPr>
              <w:spacing w:before="20" w:after="20"/>
            </w:pPr>
            <w:r>
              <w:rPr>
                <w:b w:val="0"/>
                <w:sz w:val="18"/>
              </w:rPr>
              <w:t>A28</w:t>
            </w:r>
          </w:p>
        </w:tc>
      </w:tr>
      <w:tr>
        <w:trPr>
          <w:cantSplit/>
        </w:trPr>
        <w:tc>
          <w:tcPr>
            <w:tcW w:type="dxa" w:w="648"/>
          </w:tcPr>
          <w:p>
            <w:pPr>
              <w:spacing w:before="20" w:after="20"/>
            </w:pPr>
            <w:r>
              <w:rPr>
                <w:b w:val="0"/>
                <w:sz w:val="18"/>
              </w:rPr>
              <w:t>M13</w:t>
            </w:r>
          </w:p>
        </w:tc>
        <w:tc>
          <w:tcPr>
            <w:tcW w:type="dxa" w:w="7272"/>
          </w:tcPr>
          <w:p>
            <w:pPr>
              <w:spacing w:before="20" w:after="20"/>
            </w:pPr>
            <w:r>
              <w:rPr>
                <w:b w:val="0"/>
                <w:sz w:val="18"/>
              </w:rPr>
              <w:t>Release deadline: set with "Customer accepted" (internal: "Approve internal costs"; Weissenburg / Solingen: their SOP), moved only with a reason</w:t>
            </w:r>
          </w:p>
        </w:tc>
        <w:tc>
          <w:tcPr>
            <w:tcW w:type="dxa" w:w="1584"/>
          </w:tcPr>
          <w:p>
            <w:pPr>
              <w:spacing w:before="20" w:after="20"/>
            </w:pPr>
            <w:r>
              <w:rPr>
                <w:b w:val="0"/>
                <w:sz w:val="18"/>
              </w:rPr>
              <w:t>A14, 6.3</w:t>
            </w:r>
          </w:p>
        </w:tc>
      </w:tr>
      <w:tr>
        <w:trPr>
          <w:cantSplit/>
        </w:trPr>
        <w:tc>
          <w:tcPr>
            <w:tcW w:type="dxa" w:w="648"/>
          </w:tcPr>
          <w:p>
            <w:pPr>
              <w:spacing w:before="20" w:after="20"/>
            </w:pPr>
            <w:r>
              <w:rPr>
                <w:b w:val="0"/>
                <w:sz w:val="18"/>
              </w:rPr>
              <w:t>M14</w:t>
            </w:r>
          </w:p>
        </w:tc>
        <w:tc>
          <w:tcPr>
            <w:tcW w:type="dxa" w:w="7272"/>
          </w:tcPr>
          <w:p>
            <w:pPr>
              <w:spacing w:before="20" w:after="20"/>
            </w:pPr>
            <w:r>
              <w:rPr>
                <w:b w:val="0"/>
                <w:sz w:val="18"/>
              </w:rPr>
              <w:t>Quote deadline: needed at the hand-over and again into assessment (customer change); after capture only "Push back" with a reason; active until the offer is sent</w:t>
            </w:r>
          </w:p>
        </w:tc>
        <w:tc>
          <w:tcPr>
            <w:tcW w:type="dxa" w:w="1584"/>
          </w:tcPr>
          <w:p>
            <w:pPr>
              <w:spacing w:before="20" w:after="20"/>
            </w:pPr>
            <w:r>
              <w:rPr>
                <w:b w:val="0"/>
                <w:sz w:val="18"/>
              </w:rPr>
              <w:t>A1-A3</w:t>
            </w:r>
          </w:p>
        </w:tc>
      </w:tr>
      <w:tr>
        <w:trPr>
          <w:cantSplit/>
        </w:trPr>
        <w:tc>
          <w:tcPr>
            <w:tcW w:type="dxa" w:w="648"/>
          </w:tcPr>
          <w:p>
            <w:pPr>
              <w:spacing w:before="20" w:after="20"/>
            </w:pPr>
            <w:r>
              <w:rPr>
                <w:b w:val="0"/>
                <w:sz w:val="18"/>
              </w:rPr>
              <w:t>M15</w:t>
            </w:r>
          </w:p>
        </w:tc>
        <w:tc>
          <w:tcPr>
            <w:tcW w:type="dxa" w:w="7272"/>
          </w:tcPr>
          <w:p>
            <w:pPr>
              <w:spacing w:before="20" w:after="20"/>
            </w:pPr>
            <w:r>
              <w:rPr>
                <w:b w:val="0"/>
                <w:sz w:val="18"/>
              </w:rPr>
              <w:t>On hold: "Resume" goes back to the stage it was held in, nowhere else</w:t>
            </w:r>
          </w:p>
        </w:tc>
        <w:tc>
          <w:tcPr>
            <w:tcW w:type="dxa" w:w="1584"/>
          </w:tcPr>
          <w:p>
            <w:pPr>
              <w:spacing w:before="20" w:after="20"/>
            </w:pPr>
            <w:r>
              <w:rPr>
                <w:b w:val="0"/>
                <w:sz w:val="18"/>
              </w:rPr>
              <w:t>C6</w:t>
            </w:r>
          </w:p>
        </w:tc>
      </w:tr>
      <w:tr>
        <w:trPr>
          <w:cantSplit/>
        </w:trPr>
        <w:tc>
          <w:tcPr>
            <w:tcW w:type="dxa" w:w="648"/>
          </w:tcPr>
          <w:p>
            <w:pPr>
              <w:spacing w:before="20" w:after="20"/>
            </w:pPr>
            <w:r>
              <w:rPr>
                <w:b w:val="0"/>
                <w:sz w:val="18"/>
              </w:rPr>
              <w:t>M16</w:t>
            </w:r>
          </w:p>
        </w:tc>
        <w:tc>
          <w:tcPr>
            <w:tcW w:type="dxa" w:w="7272"/>
          </w:tcPr>
          <w:p>
            <w:pPr>
              <w:spacing w:before="20" w:after="20"/>
            </w:pPr>
            <w:r>
              <w:rPr>
                <w:b w:val="0"/>
                <w:sz w:val="18"/>
              </w:rPr>
              <w:t>Back to scoping (recall) only while no assessment has started, or after a "not feasible"</w:t>
            </w:r>
          </w:p>
        </w:tc>
        <w:tc>
          <w:tcPr>
            <w:tcW w:type="dxa" w:w="1584"/>
          </w:tcPr>
          <w:p>
            <w:pPr>
              <w:spacing w:before="20" w:after="20"/>
            </w:pPr>
            <w:r>
              <w:rPr>
                <w:b w:val="0"/>
                <w:sz w:val="18"/>
              </w:rPr>
              <w:t>C3</w:t>
            </w:r>
          </w:p>
        </w:tc>
      </w:tr>
      <w:tr>
        <w:trPr>
          <w:cantSplit/>
        </w:trPr>
        <w:tc>
          <w:tcPr>
            <w:tcW w:type="dxa" w:w="648"/>
          </w:tcPr>
          <w:p>
            <w:pPr>
              <w:spacing w:before="20" w:after="20"/>
            </w:pPr>
            <w:r>
              <w:rPr>
                <w:b w:val="0"/>
                <w:sz w:val="18"/>
              </w:rPr>
              <w:t>M17</w:t>
            </w:r>
          </w:p>
        </w:tc>
        <w:tc>
          <w:tcPr>
            <w:tcW w:type="dxa" w:w="7272"/>
          </w:tcPr>
          <w:p>
            <w:pPr>
              <w:spacing w:before="20" w:after="20"/>
            </w:pPr>
            <w:r>
              <w:rPr>
                <w:b w:val="0"/>
                <w:sz w:val="18"/>
              </w:rPr>
              <w:t>Timing: confirmed by every department in the Team confirmation panel, validated by Sales, PM, Scheduling or the lead; it can be validated again during implementation (new baseline)</w:t>
            </w:r>
          </w:p>
        </w:tc>
        <w:tc>
          <w:tcPr>
            <w:tcW w:type="dxa" w:w="1584"/>
          </w:tcPr>
          <w:p>
            <w:pPr>
              <w:spacing w:before="20" w:after="20"/>
            </w:pPr>
            <w:r>
              <w:rPr>
                <w:b w:val="0"/>
                <w:sz w:val="18"/>
              </w:rPr>
              <w:t>T3-T6</w:t>
            </w:r>
          </w:p>
        </w:tc>
      </w:tr>
      <w:tr>
        <w:trPr>
          <w:cantSplit/>
        </w:trPr>
        <w:tc>
          <w:tcPr>
            <w:tcW w:type="dxa" w:w="648"/>
          </w:tcPr>
          <w:p>
            <w:pPr>
              <w:spacing w:before="20" w:after="20"/>
            </w:pPr>
            <w:r>
              <w:rPr>
                <w:b w:val="0"/>
                <w:sz w:val="18"/>
              </w:rPr>
              <w:t>M18</w:t>
            </w:r>
          </w:p>
        </w:tc>
        <w:tc>
          <w:tcPr>
            <w:tcW w:type="dxa" w:w="7272"/>
          </w:tcPr>
          <w:p>
            <w:pPr>
              <w:spacing w:before="20" w:after="20"/>
            </w:pPr>
            <w:r>
              <w:rPr>
                <w:b w:val="0"/>
                <w:sz w:val="18"/>
              </w:rPr>
              <w:t>The engineering review lane and the intake are owned by Development</w:t>
            </w:r>
          </w:p>
        </w:tc>
        <w:tc>
          <w:tcPr>
            <w:tcW w:type="dxa" w:w="1584"/>
          </w:tcPr>
          <w:p>
            <w:pPr>
              <w:spacing w:before="20" w:after="20"/>
            </w:pPr>
            <w:r>
              <w:rPr>
                <w:b w:val="0"/>
                <w:sz w:val="18"/>
              </w:rPr>
              <w:t>-</w:t>
            </w:r>
          </w:p>
        </w:tc>
      </w:tr>
    </w:tbl>
    <w:p/>
    <w:p>
      <w:pPr>
        <w:keepNext/>
        <w:spacing w:before="200" w:after="80"/>
      </w:pPr>
      <w:r>
        <w:rPr>
          <w:b/>
          <w:sz w:val="24"/>
        </w:rPr>
        <w:t>9. Recording findings</w:t>
      </w:r>
    </w:p>
    <w:p>
      <w:pPr>
        <w:spacing w:before="0" w:after="120"/>
      </w:pPr>
      <w:r>
        <w:rPr>
          <w:b w:val="0"/>
          <w:sz w:val="22"/>
        </w:rPr>
        <w:t xml:space="preserve">Every finding goes into </w:t>
      </w:r>
      <w:r>
        <w:rPr>
          <w:b/>
          <w:sz w:val="22"/>
        </w:rPr>
        <w:t>TOC-PLM-06 ECR Simulation Findings Log.xlsx</w:t>
      </w:r>
      <w:r>
        <w:rPr>
          <w:b w:val="0"/>
          <w:sz w:val="22"/>
        </w:rPr>
        <w:t>, one row each, the same day. Sheet "Findings" for bugs and wishes, sheet "Process Flow check" for M1 to M18.</w:t>
      </w:r>
    </w:p>
    <w:tbl>
      <w:tblPr>
        <w:tblStyle w:val="TableGrid"/>
        <w:tblW w:type="auto" w:w="0"/>
        <w:jc w:val="center"/>
        <w:tblLayout w:type="fixed"/>
        <w:tblLook w:firstColumn="1" w:firstRow="1" w:lastColumn="0" w:lastRow="0" w:noHBand="0" w:noVBand="1" w:val="04A0"/>
      </w:tblPr>
      <w:tblGrid>
        <w:gridCol w:w="2304"/>
        <w:gridCol w:w="7200"/>
      </w:tblGrid>
      <w:tr>
        <w:trPr>
          <w:cantSplit/>
          <w:tblHeader/>
        </w:trPr>
        <w:tc>
          <w:tcPr>
            <w:tcW w:type="dxa" w:w="2304"/>
            <w:shd w:val="clear" w:color="auto" w:fill="D9D9D9"/>
          </w:tcPr>
          <w:p>
            <w:pPr>
              <w:spacing w:before="20" w:after="20"/>
            </w:pPr>
            <w:r>
              <w:rPr>
                <w:b/>
                <w:sz w:val="18"/>
              </w:rPr>
              <w:t>Column</w:t>
            </w:r>
          </w:p>
        </w:tc>
        <w:tc>
          <w:tcPr>
            <w:tcW w:type="dxa" w:w="7200"/>
            <w:shd w:val="clear" w:color="auto" w:fill="D9D9D9"/>
          </w:tcPr>
          <w:p>
            <w:pPr>
              <w:spacing w:before="20" w:after="20"/>
            </w:pPr>
            <w:r>
              <w:rPr>
                <w:b/>
                <w:sz w:val="18"/>
              </w:rPr>
              <w:t>What to write</w:t>
            </w:r>
          </w:p>
        </w:tc>
      </w:tr>
      <w:tr>
        <w:trPr>
          <w:cantSplit/>
        </w:trPr>
        <w:tc>
          <w:tcPr>
            <w:tcW w:type="dxa" w:w="2304"/>
          </w:tcPr>
          <w:p>
            <w:pPr>
              <w:spacing w:before="20" w:after="20"/>
            </w:pPr>
            <w:r>
              <w:rPr>
                <w:b w:val="0"/>
                <w:sz w:val="18"/>
              </w:rPr>
              <w:t>Type</w:t>
            </w:r>
          </w:p>
        </w:tc>
        <w:tc>
          <w:tcPr>
            <w:tcW w:type="dxa" w:w="7200"/>
          </w:tcPr>
          <w:p>
            <w:pPr>
              <w:spacing w:before="20" w:after="20"/>
            </w:pPr>
            <w:r>
              <w:rPr>
                <w:b/>
                <w:sz w:val="18"/>
              </w:rPr>
              <w:t>Bug</w:t>
            </w:r>
            <w:r>
              <w:rPr>
                <w:b w:val="0"/>
                <w:sz w:val="18"/>
              </w:rPr>
              <w:t xml:space="preserve"> (wrong result, error message, crash) · </w:t>
            </w:r>
            <w:r>
              <w:rPr>
                <w:b/>
                <w:sz w:val="18"/>
              </w:rPr>
              <w:t>Change</w:t>
            </w:r>
            <w:r>
              <w:rPr>
                <w:b w:val="0"/>
                <w:sz w:val="18"/>
              </w:rPr>
              <w:t xml:space="preserve"> (works, but should work differently) · </w:t>
            </w:r>
            <w:r>
              <w:rPr>
                <w:b/>
                <w:sz w:val="18"/>
              </w:rPr>
              <w:t>Missing</w:t>
            </w:r>
            <w:r>
              <w:rPr>
                <w:b w:val="0"/>
                <w:sz w:val="18"/>
              </w:rPr>
              <w:t xml:space="preserve"> (function needed and not there) · </w:t>
            </w:r>
            <w:r>
              <w:rPr>
                <w:b/>
                <w:sz w:val="18"/>
              </w:rPr>
              <w:t>Text</w:t>
            </w:r>
            <w:r>
              <w:rPr>
                <w:b w:val="0"/>
                <w:sz w:val="18"/>
              </w:rPr>
              <w:t xml:space="preserve"> (label or message unclear) · </w:t>
            </w:r>
            <w:r>
              <w:rPr>
                <w:b/>
                <w:sz w:val="18"/>
              </w:rPr>
              <w:t>Process Flow</w:t>
            </w:r>
            <w:r>
              <w:rPr>
                <w:b w:val="0"/>
                <w:sz w:val="18"/>
              </w:rPr>
              <w:t xml:space="preserve"> (page and system differ)</w:t>
            </w:r>
          </w:p>
        </w:tc>
      </w:tr>
      <w:tr>
        <w:trPr>
          <w:cantSplit/>
        </w:trPr>
        <w:tc>
          <w:tcPr>
            <w:tcW w:type="dxa" w:w="2304"/>
          </w:tcPr>
          <w:p>
            <w:pPr>
              <w:spacing w:before="20" w:after="20"/>
            </w:pPr>
            <w:r>
              <w:rPr>
                <w:b w:val="0"/>
                <w:sz w:val="18"/>
              </w:rPr>
              <w:t>Severity</w:t>
            </w:r>
          </w:p>
        </w:tc>
        <w:tc>
          <w:tcPr>
            <w:tcW w:type="dxa" w:w="7200"/>
          </w:tcPr>
          <w:p>
            <w:pPr>
              <w:spacing w:before="20" w:after="20"/>
            </w:pPr>
            <w:r>
              <w:rPr>
                <w:b/>
                <w:sz w:val="18"/>
              </w:rPr>
              <w:t>A</w:t>
            </w:r>
            <w:r>
              <w:rPr>
                <w:b w:val="0"/>
                <w:sz w:val="18"/>
              </w:rPr>
              <w:t xml:space="preserve"> blocks go-live (wrong data, a step that cannot be done, a gate that does not hold) · </w:t>
            </w:r>
            <w:r>
              <w:rPr>
                <w:b/>
                <w:sz w:val="18"/>
              </w:rPr>
              <w:t>B</w:t>
            </w:r>
            <w:r>
              <w:rPr>
                <w:b w:val="0"/>
                <w:sz w:val="18"/>
              </w:rPr>
              <w:t xml:space="preserve"> must be fixed, a workaround exists · </w:t>
            </w:r>
            <w:r>
              <w:rPr>
                <w:b/>
                <w:sz w:val="18"/>
              </w:rPr>
              <w:t>C</w:t>
            </w:r>
            <w:r>
              <w:rPr>
                <w:b w:val="0"/>
                <w:sz w:val="18"/>
              </w:rPr>
              <w:t xml:space="preserve"> improvement</w:t>
            </w:r>
          </w:p>
        </w:tc>
      </w:tr>
      <w:tr>
        <w:trPr>
          <w:cantSplit/>
        </w:trPr>
        <w:tc>
          <w:tcPr>
            <w:tcW w:type="dxa" w:w="2304"/>
          </w:tcPr>
          <w:p>
            <w:pPr>
              <w:spacing w:before="20" w:after="20"/>
            </w:pPr>
            <w:r>
              <w:rPr>
                <w:b w:val="0"/>
                <w:sz w:val="18"/>
              </w:rPr>
              <w:t>Where</w:t>
            </w:r>
          </w:p>
        </w:tc>
        <w:tc>
          <w:tcPr>
            <w:tcW w:type="dxa" w:w="7200"/>
          </w:tcPr>
          <w:p>
            <w:pPr>
              <w:spacing w:before="20" w:after="20"/>
            </w:pPr>
            <w:r>
              <w:rPr>
                <w:b w:val="0"/>
                <w:sz w:val="18"/>
              </w:rPr>
              <w:t>Simulation and step number (e.g. A16), change number, the department you acted as</w:t>
            </w:r>
          </w:p>
        </w:tc>
      </w:tr>
      <w:tr>
        <w:trPr>
          <w:cantSplit/>
        </w:trPr>
        <w:tc>
          <w:tcPr>
            <w:tcW w:type="dxa" w:w="2304"/>
          </w:tcPr>
          <w:p>
            <w:pPr>
              <w:spacing w:before="20" w:after="20"/>
            </w:pPr>
            <w:r>
              <w:rPr>
                <w:b w:val="0"/>
                <w:sz w:val="18"/>
              </w:rPr>
              <w:t>What I did / what happened / what I expected</w:t>
            </w:r>
          </w:p>
        </w:tc>
        <w:tc>
          <w:tcPr>
            <w:tcW w:type="dxa" w:w="7200"/>
          </w:tcPr>
          <w:p>
            <w:pPr>
              <w:spacing w:before="20" w:after="20"/>
            </w:pPr>
            <w:r>
              <w:rPr>
                <w:b w:val="0"/>
                <w:sz w:val="18"/>
              </w:rPr>
              <w:t>One sentence each. Exact message text in quotes</w:t>
            </w:r>
          </w:p>
        </w:tc>
      </w:tr>
      <w:tr>
        <w:trPr>
          <w:cantSplit/>
        </w:trPr>
        <w:tc>
          <w:tcPr>
            <w:tcW w:type="dxa" w:w="2304"/>
          </w:tcPr>
          <w:p>
            <w:pPr>
              <w:spacing w:before="20" w:after="20"/>
            </w:pPr>
            <w:r>
              <w:rPr>
                <w:b w:val="0"/>
                <w:sz w:val="18"/>
              </w:rPr>
              <w:t>Screenshot</w:t>
            </w:r>
          </w:p>
        </w:tc>
        <w:tc>
          <w:tcPr>
            <w:tcW w:type="dxa" w:w="7200"/>
          </w:tcPr>
          <w:p>
            <w:pPr>
              <w:spacing w:before="20" w:after="20"/>
            </w:pPr>
            <w:r>
              <w:rPr>
                <w:b w:val="0"/>
                <w:sz w:val="18"/>
              </w:rPr>
              <w:t>File name of the screenshot, saved next to the log</w:t>
            </w:r>
          </w:p>
        </w:tc>
      </w:tr>
    </w:tbl>
    <w:p/>
    <w:p>
      <w:pPr>
        <w:spacing w:before="0" w:after="120"/>
      </w:pPr>
      <w:r>
        <w:rPr>
          <w:b w:val="0"/>
          <w:sz w:val="22"/>
        </w:rPr>
        <w:t xml:space="preserve">Findings due </w:t>
      </w:r>
      <w:r>
        <w:rPr>
          <w:b/>
          <w:sz w:val="22"/>
        </w:rPr>
        <w:t>10/16/2026</w:t>
      </w:r>
      <w:r>
        <w:rPr>
          <w:b w:val="0"/>
          <w:sz w:val="22"/>
        </w:rPr>
        <w:t xml:space="preserve">. Review of all findings with Project Management on </w:t>
      </w:r>
      <w:r>
        <w:rPr>
          <w:b/>
          <w:sz w:val="22"/>
        </w:rPr>
        <w:t>10/20/2026</w:t>
      </w:r>
      <w:r>
        <w:rPr>
          <w:b w:val="0"/>
          <w:sz w:val="22"/>
        </w:rPr>
        <w:t>: each gets a decision (fix before go-live, after go-live, no change) and becomes an action in the LOP where needed.</w:t>
      </w:r>
    </w:p>
    <w:p>
      <w:pPr>
        <w:keepNext/>
        <w:spacing w:before="120" w:after="80"/>
      </w:pPr>
      <w:r>
        <w:rPr>
          <w:b/>
          <w:sz w:val="22"/>
        </w:rPr>
        <w:t>9.1 Already known (check them, add what you see)</w:t>
      </w:r>
    </w:p>
    <w:tbl>
      <w:tblPr>
        <w:tblStyle w:val="TableGrid"/>
        <w:tblW w:type="auto" w:w="0"/>
        <w:jc w:val="center"/>
        <w:tblLayout w:type="fixed"/>
        <w:tblLook w:firstColumn="1" w:firstRow="1" w:lastColumn="0" w:lastRow="0" w:noHBand="0" w:noVBand="1" w:val="04A0"/>
      </w:tblPr>
      <w:tblGrid>
        <w:gridCol w:w="720"/>
        <w:gridCol w:w="6623"/>
        <w:gridCol w:w="2160"/>
      </w:tblGrid>
      <w:tr>
        <w:trPr>
          <w:cantSplit/>
          <w:tblHeader/>
        </w:trPr>
        <w:tc>
          <w:tcPr>
            <w:tcW w:type="dxa" w:w="720"/>
            <w:shd w:val="clear" w:color="auto" w:fill="D9D9D9"/>
          </w:tcPr>
          <w:p>
            <w:pPr>
              <w:spacing w:before="20" w:after="20"/>
            </w:pPr>
            <w:r>
              <w:rPr>
                <w:b/>
                <w:sz w:val="18"/>
              </w:rPr>
              <w:t>No.</w:t>
            </w:r>
          </w:p>
        </w:tc>
        <w:tc>
          <w:tcPr>
            <w:tcW w:type="dxa" w:w="6624"/>
            <w:shd w:val="clear" w:color="auto" w:fill="D9D9D9"/>
          </w:tcPr>
          <w:p>
            <w:pPr>
              <w:spacing w:before="20" w:after="20"/>
            </w:pPr>
            <w:r>
              <w:rPr>
                <w:b/>
                <w:sz w:val="18"/>
              </w:rPr>
              <w:t>Finding</w:t>
            </w:r>
          </w:p>
        </w:tc>
        <w:tc>
          <w:tcPr>
            <w:tcW w:type="dxa" w:w="2160"/>
            <w:shd w:val="clear" w:color="auto" w:fill="D9D9D9"/>
          </w:tcPr>
          <w:p>
            <w:pPr>
              <w:spacing w:before="20" w:after="20"/>
            </w:pPr>
            <w:r>
              <w:rPr>
                <w:b/>
                <w:sz w:val="18"/>
              </w:rPr>
              <w:t>Where</w:t>
            </w:r>
          </w:p>
        </w:tc>
      </w:tr>
      <w:tr>
        <w:trPr>
          <w:cantSplit/>
        </w:trPr>
        <w:tc>
          <w:tcPr>
            <w:tcW w:type="dxa" w:w="720"/>
          </w:tcPr>
          <w:p>
            <w:pPr>
              <w:spacing w:before="20" w:after="20"/>
            </w:pPr>
            <w:r>
              <w:rPr>
                <w:b w:val="0"/>
                <w:sz w:val="18"/>
              </w:rPr>
              <w:t>F-01</w:t>
            </w:r>
          </w:p>
        </w:tc>
        <w:tc>
          <w:tcPr>
            <w:tcW w:type="dxa" w:w="6624"/>
          </w:tcPr>
          <w:p>
            <w:pPr>
              <w:spacing w:before="20" w:after="20"/>
            </w:pPr>
            <w:r>
              <w:rPr>
                <w:b w:val="0"/>
                <w:sz w:val="18"/>
              </w:rPr>
              <w:t xml:space="preserve">Costing: header "Waiting on cost input from 2 departments" while the Costing tab said "4 of 7 departments have not costed yet". </w:t>
            </w:r>
            <w:r>
              <w:rPr>
                <w:b/>
                <w:sz w:val="18"/>
              </w:rPr>
              <w:t>Fixed 10/01</w:t>
            </w:r>
            <w:r>
              <w:rPr>
                <w:b w:val="0"/>
                <w:sz w:val="18"/>
              </w:rPr>
              <w:t>: both name the departments that still owe an input</w:t>
            </w:r>
          </w:p>
        </w:tc>
        <w:tc>
          <w:tcPr>
            <w:tcW w:type="dxa" w:w="2160"/>
          </w:tcPr>
          <w:p>
            <w:pPr>
              <w:spacing w:before="20" w:after="20"/>
            </w:pPr>
            <w:r>
              <w:rPr>
                <w:b w:val="0"/>
                <w:sz w:val="18"/>
              </w:rPr>
              <w:t>A11</w:t>
            </w:r>
          </w:p>
        </w:tc>
      </w:tr>
      <w:tr>
        <w:trPr>
          <w:cantSplit/>
        </w:trPr>
        <w:tc>
          <w:tcPr>
            <w:tcW w:type="dxa" w:w="720"/>
          </w:tcPr>
          <w:p>
            <w:pPr>
              <w:spacing w:before="20" w:after="20"/>
            </w:pPr>
            <w:r>
              <w:rPr>
                <w:b w:val="0"/>
                <w:sz w:val="18"/>
              </w:rPr>
              <w:t>F-02</w:t>
            </w:r>
          </w:p>
        </w:tc>
        <w:tc>
          <w:tcPr>
            <w:tcW w:type="dxa" w:w="6624"/>
          </w:tcPr>
          <w:p>
            <w:pPr>
              <w:spacing w:before="20" w:after="20"/>
            </w:pPr>
            <w:r>
              <w:rPr>
                <w:b w:val="0"/>
                <w:sz w:val="18"/>
              </w:rPr>
              <w:t xml:space="preserve">Release deadline could be moved without a reason. </w:t>
            </w:r>
            <w:r>
              <w:rPr>
                <w:b/>
                <w:sz w:val="18"/>
              </w:rPr>
              <w:t>Fixed 10/01</w:t>
            </w:r>
            <w:r>
              <w:rPr>
                <w:b w:val="0"/>
                <w:sz w:val="18"/>
              </w:rPr>
              <w:t>: "Move" asks why, the reason is required and audited</w:t>
            </w:r>
          </w:p>
        </w:tc>
        <w:tc>
          <w:tcPr>
            <w:tcW w:type="dxa" w:w="2160"/>
          </w:tcPr>
          <w:p>
            <w:pPr>
              <w:spacing w:before="20" w:after="20"/>
            </w:pPr>
            <w:r>
              <w:rPr>
                <w:b w:val="0"/>
                <w:sz w:val="18"/>
              </w:rPr>
              <w:t>6.3</w:t>
            </w:r>
          </w:p>
        </w:tc>
      </w:tr>
      <w:tr>
        <w:trPr>
          <w:cantSplit/>
        </w:trPr>
        <w:tc>
          <w:tcPr>
            <w:tcW w:type="dxa" w:w="720"/>
          </w:tcPr>
          <w:p>
            <w:pPr>
              <w:spacing w:before="20" w:after="20"/>
            </w:pPr>
            <w:r>
              <w:rPr>
                <w:b w:val="0"/>
                <w:sz w:val="18"/>
              </w:rPr>
              <w:t>F-03</w:t>
            </w:r>
          </w:p>
        </w:tc>
        <w:tc>
          <w:tcPr>
            <w:tcW w:type="dxa" w:w="6624"/>
          </w:tcPr>
          <w:p>
            <w:pPr>
              <w:spacing w:before="20" w:after="20"/>
            </w:pPr>
            <w:r>
              <w:rPr>
                <w:b w:val="0"/>
                <w:sz w:val="18"/>
              </w:rPr>
              <w:t xml:space="preserve">D1 tab showed the gate buttons to an admin acting as a department, then refused. </w:t>
            </w:r>
            <w:r>
              <w:rPr>
                <w:b/>
                <w:sz w:val="18"/>
              </w:rPr>
              <w:t>Fixed 10/01</w:t>
            </w:r>
            <w:r>
              <w:rPr>
                <w:b w:val="0"/>
                <w:sz w:val="18"/>
              </w:rPr>
              <w:t>: read-only while acting, with a hint</w:t>
            </w:r>
          </w:p>
        </w:tc>
        <w:tc>
          <w:tcPr>
            <w:tcW w:type="dxa" w:w="2160"/>
          </w:tcPr>
          <w:p>
            <w:pPr>
              <w:spacing w:before="20" w:after="20"/>
            </w:pPr>
            <w:r>
              <w:rPr>
                <w:b w:val="0"/>
                <w:sz w:val="18"/>
              </w:rPr>
              <w:t>A21</w:t>
            </w:r>
          </w:p>
        </w:tc>
      </w:tr>
      <w:tr>
        <w:trPr>
          <w:cantSplit/>
        </w:trPr>
        <w:tc>
          <w:tcPr>
            <w:tcW w:type="dxa" w:w="720"/>
          </w:tcPr>
          <w:p>
            <w:pPr>
              <w:spacing w:before="20" w:after="20"/>
            </w:pPr>
            <w:r>
              <w:rPr>
                <w:b w:val="0"/>
                <w:sz w:val="18"/>
              </w:rPr>
              <w:t>F-04</w:t>
            </w:r>
          </w:p>
        </w:tc>
        <w:tc>
          <w:tcPr>
            <w:tcW w:type="dxa" w:w="6624"/>
          </w:tcPr>
          <w:p>
            <w:pPr>
              <w:spacing w:before="20" w:after="20"/>
            </w:pPr>
            <w:r>
              <w:rPr>
                <w:b w:val="0"/>
                <w:sz w:val="18"/>
              </w:rPr>
              <w:t xml:space="preserve">"Internal change" was greyed in the start form. </w:t>
            </w:r>
            <w:r>
              <w:rPr>
                <w:b/>
                <w:sz w:val="18"/>
              </w:rPr>
              <w:t>Fixed 10/01</w:t>
            </w:r>
            <w:r>
              <w:rPr>
                <w:b w:val="0"/>
                <w:sz w:val="18"/>
              </w:rPr>
              <w:t>: internal changes can be started; walked end to end before switching on</w:t>
            </w:r>
          </w:p>
        </w:tc>
        <w:tc>
          <w:tcPr>
            <w:tcW w:type="dxa" w:w="2160"/>
          </w:tcPr>
          <w:p>
            <w:pPr>
              <w:spacing w:before="20" w:after="20"/>
            </w:pPr>
            <w:r>
              <w:rPr>
                <w:b w:val="0"/>
                <w:sz w:val="18"/>
              </w:rPr>
              <w:t>C1</w:t>
            </w:r>
          </w:p>
        </w:tc>
      </w:tr>
      <w:tr>
        <w:trPr>
          <w:cantSplit/>
        </w:trPr>
        <w:tc>
          <w:tcPr>
            <w:tcW w:type="dxa" w:w="720"/>
          </w:tcPr>
          <w:p>
            <w:pPr>
              <w:spacing w:before="20" w:after="20"/>
            </w:pPr>
            <w:r>
              <w:rPr>
                <w:b w:val="0"/>
                <w:sz w:val="18"/>
              </w:rPr>
              <w:t>F-05</w:t>
            </w:r>
          </w:p>
        </w:tc>
        <w:tc>
          <w:tcPr>
            <w:tcW w:type="dxa" w:w="6624"/>
          </w:tcPr>
          <w:p>
            <w:pPr>
              <w:spacing w:before="20" w:after="20"/>
            </w:pPr>
            <w:r>
              <w:rPr>
                <w:b w:val="0"/>
                <w:sz w:val="18"/>
              </w:rPr>
              <w:t xml:space="preserve">Process Flow page differed from the system in 18 points. </w:t>
            </w:r>
            <w:r>
              <w:rPr>
                <w:b/>
                <w:sz w:val="18"/>
              </w:rPr>
              <w:t>Fixed 10/01</w:t>
            </w:r>
            <w:r>
              <w:rPr>
                <w:b w:val="0"/>
                <w:sz w:val="18"/>
              </w:rPr>
              <w:t>: page aligned (section 8)</w:t>
            </w:r>
          </w:p>
        </w:tc>
        <w:tc>
          <w:tcPr>
            <w:tcW w:type="dxa" w:w="2160"/>
          </w:tcPr>
          <w:p>
            <w:pPr>
              <w:spacing w:before="20" w:after="20"/>
            </w:pPr>
            <w:r>
              <w:rPr>
                <w:b w:val="0"/>
                <w:sz w:val="18"/>
              </w:rPr>
              <w:t>8</w:t>
            </w:r>
          </w:p>
        </w:tc>
      </w:tr>
      <w:tr>
        <w:trPr>
          <w:cantSplit/>
        </w:trPr>
        <w:tc>
          <w:tcPr>
            <w:tcW w:type="dxa" w:w="720"/>
          </w:tcPr>
          <w:p>
            <w:pPr>
              <w:spacing w:before="20" w:after="20"/>
            </w:pPr>
            <w:r>
              <w:rPr>
                <w:b w:val="0"/>
                <w:sz w:val="18"/>
              </w:rPr>
              <w:t>F-06</w:t>
            </w:r>
          </w:p>
        </w:tc>
        <w:tc>
          <w:tcPr>
            <w:tcW w:type="dxa" w:w="6624"/>
          </w:tcPr>
          <w:p>
            <w:pPr>
              <w:spacing w:before="20" w:after="20"/>
            </w:pPr>
            <w:r>
              <w:rPr>
                <w:b w:val="0"/>
                <w:sz w:val="18"/>
              </w:rPr>
              <w:t xml:space="preserve">ECN check workflows, stage 3: "Implement tool change" went to Production and "Update master data &amp; logistics" to Logistics, both retired: nobody got these tasks. </w:t>
            </w:r>
            <w:r>
              <w:rPr>
                <w:b/>
                <w:sz w:val="18"/>
              </w:rPr>
              <w:t>Fixed 10/01 (live)</w:t>
            </w:r>
            <w:r>
              <w:rPr>
                <w:b w:val="0"/>
                <w:sz w:val="18"/>
              </w:rPr>
              <w:t>: Process Engineer (Tool Engineer accountable) and Scheduling, along the role remap</w:t>
            </w:r>
          </w:p>
        </w:tc>
        <w:tc>
          <w:tcPr>
            <w:tcW w:type="dxa" w:w="2160"/>
          </w:tcPr>
          <w:p>
            <w:pPr>
              <w:spacing w:before="20" w:after="20"/>
            </w:pPr>
            <w:r>
              <w:rPr>
                <w:b w:val="0"/>
                <w:sz w:val="18"/>
              </w:rPr>
              <w:t>A24</w:t>
            </w:r>
          </w:p>
        </w:tc>
      </w:tr>
    </w:tbl>
    <w:p/>
    <w:p>
      <w:pPr>
        <w:keepNext/>
        <w:spacing w:before="200" w:after="80"/>
      </w:pPr>
      <w:r>
        <w:rPr>
          <w:b/>
          <w:sz w:val="24"/>
        </w:rPr>
        <w:t>10. Help while testing</w:t>
      </w:r>
    </w:p>
    <w:p>
      <w:pPr>
        <w:spacing w:before="40" w:after="120"/>
        <w:jc w:val="center"/>
      </w:pPr>
      <w:r>
        <w:drawing>
          <wp:inline xmlns:a="http://schemas.openxmlformats.org/drawingml/2006/main" xmlns:pic="http://schemas.openxmlformats.org/drawingml/2006/picture">
            <wp:extent cx="3291840" cy="2780270"/>
            <wp:docPr id="9" name="Picture 9"/>
            <wp:cNvGraphicFramePr>
              <a:graphicFrameLocks noChangeAspect="1"/>
            </wp:cNvGraphicFramePr>
            <a:graphic>
              <a:graphicData uri="http://schemas.openxmlformats.org/drawingml/2006/picture">
                <pic:pic>
                  <pic:nvPicPr>
                    <pic:cNvPr id="0" name="wi_mytasks.png"/>
                    <pic:cNvPicPr/>
                  </pic:nvPicPr>
                  <pic:blipFill>
                    <a:blip r:embed="rId36"/>
                    <a:stretch>
                      <a:fillRect/>
                    </a:stretch>
                  </pic:blipFill>
                  <pic:spPr>
                    <a:xfrm>
                      <a:off x="0" y="0"/>
                      <a:ext cx="3291840" cy="2780270"/>
                    </a:xfrm>
                    <a:prstGeom prst="rect"/>
                  </pic:spPr>
                </pic:pic>
              </a:graphicData>
            </a:graphic>
          </wp:inline>
        </w:drawing>
      </w:r>
    </w:p>
    <w:p>
      <w:pPr>
        <w:pStyle w:val="ListParagraph"/>
        <w:numPr>
          <w:ilvl w:val="0"/>
          <w:numId w:val="52"/>
        </w:numPr>
        <w:spacing w:before="0" w:after="40"/>
      </w:pPr>
      <w:r>
        <w:rPr>
          <w:b/>
          <w:sz w:val="22"/>
        </w:rPr>
        <w:t>My Tasks</w:t>
      </w:r>
      <w:r>
        <w:rPr>
          <w:b w:val="0"/>
          <w:sz w:val="22"/>
        </w:rPr>
        <w:t xml:space="preserve"> (sidebar) lists everything the department you act as owes, with the button that opens the right tab.</w:t>
      </w:r>
    </w:p>
    <w:p>
      <w:pPr>
        <w:pStyle w:val="ListParagraph"/>
        <w:numPr>
          <w:ilvl w:val="0"/>
          <w:numId w:val="52"/>
        </w:numPr>
        <w:spacing w:before="0" w:after="40"/>
      </w:pPr>
      <w:r>
        <w:rPr>
          <w:b/>
          <w:sz w:val="22"/>
        </w:rPr>
        <w:t>"Transition blocked"</w:t>
      </w:r>
      <w:r>
        <w:rPr>
          <w:b w:val="0"/>
          <w:sz w:val="22"/>
        </w:rPr>
        <w:t xml:space="preserve"> banner: the yellow list says what is missing. Fill it in, or "Request deviation" with a reason; person B approves; then "Retry transition".</w:t>
      </w:r>
    </w:p>
    <w:p>
      <w:pPr>
        <w:pStyle w:val="ListParagraph"/>
        <w:numPr>
          <w:ilvl w:val="0"/>
          <w:numId w:val="52"/>
        </w:numPr>
        <w:spacing w:before="0" w:after="40"/>
      </w:pPr>
      <w:r>
        <w:rPr>
          <w:b/>
          <w:sz w:val="22"/>
        </w:rPr>
        <w:t>KPI board</w:t>
      </w:r>
      <w:r>
        <w:rPr>
          <w:b w:val="0"/>
          <w:sz w:val="22"/>
        </w:rPr>
        <w:t xml:space="preserve"> (Changes → "KPI board"): RFQ and implementation on time. Test Project is left out on purpose, so SIM changes never show there.</w:t>
      </w:r>
    </w:p>
    <w:p>
      <w:pPr>
        <w:pStyle w:val="ListParagraph"/>
        <w:numPr>
          <w:ilvl w:val="0"/>
          <w:numId w:val="52"/>
        </w:numPr>
        <w:spacing w:before="0" w:after="40"/>
      </w:pPr>
      <w:r>
        <w:rPr>
          <w:b w:val="0"/>
          <w:sz w:val="22"/>
        </w:rPr>
        <w:t>Stuck or unsure: write the finding, note where you stopped, and contact C. Demmler.</w:t>
      </w:r>
    </w:p>
    <w:sectPr w:rsidR="00660C57" w:rsidRPr="0072424B" w:rsidSect="00353403">
      <w:headerReference w:type="default" r:id="rId24"/>
      <w:footerReference w:type="default" r:id="rId25"/>
      <w:pgSz w:w="12240" w:h="15840" w:code="1"/>
      <w:pgMar w:top="1440" w:right="1296" w:bottom="1440" w:left="13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8FE" w14:textId="77777777" w:rsidR="00DB2060" w:rsidRDefault="00DB2060">
      <w:r>
        <w:separator/>
      </w:r>
    </w:p>
  </w:endnote>
  <w:endnote w:type="continuationSeparator" w:id="0">
    <w:p w14:paraId="7C8E7C8E" w14:textId="77777777" w:rsidR="00DB2060" w:rsidRDefault="00DB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tabs>
        <w:tab w:pos="9360" w:val="right"/>
      </w:tabs>
      <w:spacing w:before="0" w:after="0"/>
    </w:pPr>
    <w:r>
      <w:rPr>
        <w:b w:val="0"/>
        <w:color w:val="6B7280"/>
        <w:sz w:val="16"/>
      </w:rPr>
      <w:t>Internal working document – not part of document control</w:t>
      <w:tab/>
    </w:r>
    <w:r>
      <w:rPr>
        <w:b w:val="0"/>
        <w:color w:val="6B7280"/>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r>
      <w:rPr>
        <w:b w:val="0"/>
        <w:color w:val="6B7280"/>
        <w:sz w:val="16"/>
      </w:rPr>
      <w:t xml:space="preserve"> of </w:t>
    </w:r>
    <w:r>
      <w:rPr>
        <w:sz w:val="16"/>
      </w:rPr>
      <w:fldChar w:fldCharType="begin"/>
    </w:r>
    <w:r>
      <w:rPr>
        <w:sz w:val="16"/>
      </w:rPr>
      <w:instrText xml:space="preserve"> NUMPAGES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F0B7" w14:textId="77777777" w:rsidR="00DB2060" w:rsidRDefault="00DB2060">
      <w:r>
        <w:separator/>
      </w:r>
    </w:p>
  </w:footnote>
  <w:footnote w:type="continuationSeparator" w:id="0">
    <w:p w14:paraId="369670AB" w14:textId="77777777" w:rsidR="00DB2060" w:rsidRDefault="00DB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Pr>
    <w:r>
      <w:rPr>
        <w:b w:val="0"/>
        <w:color w:val="6B7280"/>
        <w:sz w:val="16"/>
      </w:rPr>
      <w:t>KTX Toccoa · Process Development · Engineering / PLM2</w:t>
    </w:r>
  </w:p>
  <w:p>
    <w:pPr>
      <w:spacing w:before="0" w:after="0"/>
    </w:pPr>
    <w:r>
      <w:rPr>
        <w:b/>
        <w:sz w:val="20"/>
      </w:rPr>
      <w:t>Work Instruction: ECR Simulation in PLM2</w:t>
    </w:r>
  </w:p>
  <w:p>
    <w:pPr>
      <w:spacing w:before="0" w:after="160"/>
      <w:pBdr>
        <w:bottom w:val="single" w:sz="4" w:space="4" w:color="9CA3AF"/>
      </w:pBdr>
    </w:pPr>
    <w:r>
      <w:rPr>
        <w:b w:val="0"/>
        <w:color w:val="6B7280"/>
        <w:sz w:val="16"/>
      </w:rPr>
      <w:t>TOC-PLM-06 · status 09/30/2026 · internal working document, not controlled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962EB2D"/>
    <w:multiLevelType w:val="hybridMultilevel"/>
    <w:tmpl w:val="B8BF3F60"/>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1E2A8A"/>
    <w:multiLevelType w:val="hybridMultilevel"/>
    <w:tmpl w:val="4AB09F1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2A009F"/>
    <w:multiLevelType w:val="hybridMultilevel"/>
    <w:tmpl w:val="4C84E892"/>
    <w:lvl w:ilvl="0" w:tplc="FD02FF82">
      <w:start w:val="2"/>
      <w:numFmt w:val="upperLetter"/>
      <w:lvlText w:val="%1."/>
      <w:lvlJc w:val="left"/>
      <w:pPr>
        <w:tabs>
          <w:tab w:val="num" w:pos="1080"/>
        </w:tabs>
        <w:ind w:left="1080" w:hanging="720"/>
      </w:pPr>
      <w:rPr>
        <w:rFonts w:hint="default"/>
      </w:rPr>
    </w:lvl>
    <w:lvl w:ilvl="1" w:tplc="A7ACFC38">
      <w:start w:val="1"/>
      <w:numFmt w:val="decimal"/>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15C4921"/>
    <w:multiLevelType w:val="hybridMultilevel"/>
    <w:tmpl w:val="928818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1775450"/>
    <w:multiLevelType w:val="singleLevel"/>
    <w:tmpl w:val="9D925344"/>
    <w:lvl w:ilvl="0">
      <w:start w:val="1"/>
      <w:numFmt w:val="decimal"/>
      <w:lvlText w:val="%1."/>
      <w:lvlJc w:val="left"/>
      <w:pPr>
        <w:tabs>
          <w:tab w:val="num" w:pos="1440"/>
        </w:tabs>
        <w:ind w:left="1440" w:hanging="720"/>
      </w:pPr>
      <w:rPr>
        <w:rFonts w:hint="default"/>
      </w:rPr>
    </w:lvl>
  </w:abstractNum>
  <w:abstractNum w:abstractNumId="5" w15:restartNumberingAfterBreak="0">
    <w:nsid w:val="03226BB4"/>
    <w:multiLevelType w:val="singleLevel"/>
    <w:tmpl w:val="6490523C"/>
    <w:lvl w:ilvl="0">
      <w:start w:val="1"/>
      <w:numFmt w:val="decimal"/>
      <w:lvlText w:val="%1."/>
      <w:lvlJc w:val="left"/>
      <w:pPr>
        <w:tabs>
          <w:tab w:val="num" w:pos="1440"/>
        </w:tabs>
        <w:ind w:left="1440" w:hanging="720"/>
      </w:pPr>
      <w:rPr>
        <w:rFonts w:hint="default"/>
      </w:rPr>
    </w:lvl>
  </w:abstractNum>
  <w:abstractNum w:abstractNumId="6" w15:restartNumberingAfterBreak="0">
    <w:nsid w:val="03300557"/>
    <w:multiLevelType w:val="hybridMultilevel"/>
    <w:tmpl w:val="970E65B4"/>
    <w:lvl w:ilvl="0" w:tplc="CA48BE28">
      <w:start w:val="15"/>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76F708B"/>
    <w:multiLevelType w:val="hybridMultilevel"/>
    <w:tmpl w:val="69902E00"/>
    <w:lvl w:ilvl="0" w:tplc="2D741CEA">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83D4CB3"/>
    <w:multiLevelType w:val="hybridMultilevel"/>
    <w:tmpl w:val="76D68CEC"/>
    <w:lvl w:ilvl="0" w:tplc="49385580">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8BA0222"/>
    <w:multiLevelType w:val="hybridMultilevel"/>
    <w:tmpl w:val="D1228E9A"/>
    <w:lvl w:ilvl="0" w:tplc="5B5AE3B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4012B5"/>
    <w:multiLevelType w:val="hybridMultilevel"/>
    <w:tmpl w:val="C674C2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1F46F2E"/>
    <w:multiLevelType w:val="hybridMultilevel"/>
    <w:tmpl w:val="38DCD572"/>
    <w:lvl w:ilvl="0" w:tplc="DFA6A19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9C291B"/>
    <w:multiLevelType w:val="multilevel"/>
    <w:tmpl w:val="49F22962"/>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31B20B3"/>
    <w:multiLevelType w:val="hybridMultilevel"/>
    <w:tmpl w:val="78F8536C"/>
    <w:lvl w:ilvl="0" w:tplc="E7C2A24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14D6087E"/>
    <w:multiLevelType w:val="hybridMultilevel"/>
    <w:tmpl w:val="287A5F3E"/>
    <w:lvl w:ilvl="0" w:tplc="5F188776">
      <w:start w:val="2"/>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15436C5F"/>
    <w:multiLevelType w:val="multilevel"/>
    <w:tmpl w:val="0FAEE6D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16987162"/>
    <w:multiLevelType w:val="multilevel"/>
    <w:tmpl w:val="05C0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95439"/>
    <w:multiLevelType w:val="multilevel"/>
    <w:tmpl w:val="A720E218"/>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1C0111E5"/>
    <w:multiLevelType w:val="hybridMultilevel"/>
    <w:tmpl w:val="88604C92"/>
    <w:lvl w:ilvl="0" w:tplc="04090001">
      <w:start w:val="1"/>
      <w:numFmt w:val="bullet"/>
      <w:lvlText w:val=""/>
      <w:lvlJc w:val="left"/>
      <w:pPr>
        <w:ind w:left="4320" w:hanging="360"/>
      </w:pPr>
      <w:rPr>
        <w:rFonts w:ascii="Symbol" w:hAnsi="Symbol"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19" w15:restartNumberingAfterBreak="0">
    <w:nsid w:val="1CB61A72"/>
    <w:multiLevelType w:val="hybridMultilevel"/>
    <w:tmpl w:val="9E14E430"/>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1D97A336"/>
    <w:multiLevelType w:val="hybridMultilevel"/>
    <w:tmpl w:val="22832B09"/>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210E486E"/>
    <w:multiLevelType w:val="hybridMultilevel"/>
    <w:tmpl w:val="D1B232C6"/>
    <w:lvl w:ilvl="0" w:tplc="50C06DEA">
      <w:start w:val="1"/>
      <w:numFmt w:val="decimal"/>
      <w:lvlText w:val="%1."/>
      <w:lvlJc w:val="left"/>
      <w:pPr>
        <w:ind w:left="720" w:hanging="360"/>
      </w:pPr>
      <w:rPr>
        <w:rFonts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259641D"/>
    <w:multiLevelType w:val="hybridMultilevel"/>
    <w:tmpl w:val="2B4EC920"/>
    <w:lvl w:ilvl="0" w:tplc="2CD8A0EC">
      <w:start w:val="1"/>
      <w:numFmt w:val="decimal"/>
      <w:lvlText w:val="%1."/>
      <w:lvlJc w:val="left"/>
      <w:pPr>
        <w:tabs>
          <w:tab w:val="num" w:pos="1440"/>
        </w:tabs>
        <w:ind w:left="1440" w:hanging="720"/>
      </w:pPr>
      <w:rPr>
        <w:rFonts w:hint="default"/>
      </w:rPr>
    </w:lvl>
    <w:lvl w:ilvl="1" w:tplc="0D52786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80AA9100">
      <w:start w:val="5"/>
      <w:numFmt w:val="upperLetter"/>
      <w:lvlText w:val="%4."/>
      <w:lvlJc w:val="left"/>
      <w:pPr>
        <w:tabs>
          <w:tab w:val="num" w:pos="3240"/>
        </w:tabs>
        <w:ind w:left="3240" w:hanging="360"/>
      </w:pPr>
      <w:rPr>
        <w:rFonts w:hint="default"/>
      </w:r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26DC08A7"/>
    <w:multiLevelType w:val="hybridMultilevel"/>
    <w:tmpl w:val="736E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83526B4"/>
    <w:multiLevelType w:val="singleLevel"/>
    <w:tmpl w:val="FA624EEE"/>
    <w:lvl w:ilvl="0">
      <w:start w:val="1"/>
      <w:numFmt w:val="lowerLetter"/>
      <w:lvlText w:val="(%1)"/>
      <w:lvlJc w:val="left"/>
      <w:pPr>
        <w:tabs>
          <w:tab w:val="num" w:pos="3600"/>
        </w:tabs>
        <w:ind w:left="3600" w:hanging="720"/>
      </w:pPr>
      <w:rPr>
        <w:rFonts w:hint="default"/>
      </w:rPr>
    </w:lvl>
  </w:abstractNum>
  <w:abstractNum w:abstractNumId="25" w15:restartNumberingAfterBreak="0">
    <w:nsid w:val="29BA09B6"/>
    <w:multiLevelType w:val="hybridMultilevel"/>
    <w:tmpl w:val="8C74E6B4"/>
    <w:lvl w:ilvl="0" w:tplc="0B1C6ACA">
      <w:start w:val="1"/>
      <w:numFmt w:val="upperLetter"/>
      <w:lvlText w:val="%1."/>
      <w:lvlJc w:val="left"/>
      <w:pPr>
        <w:ind w:left="720" w:hanging="360"/>
      </w:pPr>
      <w:rPr>
        <w:rFonts w:hint="default"/>
        <w:b/>
      </w:rPr>
    </w:lvl>
    <w:lvl w:ilvl="1" w:tplc="2FBA4DEE">
      <w:start w:val="1"/>
      <w:numFmt w:val="decimal"/>
      <w:lvlText w:val="%2."/>
      <w:lvlJc w:val="left"/>
      <w:pPr>
        <w:ind w:left="1440" w:hanging="360"/>
      </w:pPr>
      <w:rPr>
        <w:rFonts w:ascii="Arial" w:hAnsi="Arial" w:cs="Aria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FB2E31"/>
    <w:multiLevelType w:val="hybridMultilevel"/>
    <w:tmpl w:val="45287BC8"/>
    <w:lvl w:ilvl="0" w:tplc="04090001">
      <w:start w:val="1"/>
      <w:numFmt w:val="bullet"/>
      <w:lvlText w:val=""/>
      <w:lvlJc w:val="left"/>
      <w:pPr>
        <w:tabs>
          <w:tab w:val="num" w:pos="1296"/>
        </w:tabs>
        <w:ind w:left="1296" w:hanging="360"/>
      </w:pPr>
      <w:rPr>
        <w:rFonts w:ascii="Symbol" w:hAnsi="Symbol" w:hint="default"/>
      </w:rPr>
    </w:lvl>
    <w:lvl w:ilvl="1" w:tplc="EBCA585C">
      <w:start w:val="1"/>
      <w:numFmt w:val="bullet"/>
      <w:lvlText w:val=""/>
      <w:lvlJc w:val="left"/>
      <w:pPr>
        <w:tabs>
          <w:tab w:val="num" w:pos="1800"/>
        </w:tabs>
        <w:ind w:left="1800" w:hanging="72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2C240F64"/>
    <w:multiLevelType w:val="hybridMultilevel"/>
    <w:tmpl w:val="FC4A687C"/>
    <w:lvl w:ilvl="0" w:tplc="A75C0938">
      <w:start w:val="2"/>
      <w:numFmt w:val="decimal"/>
      <w:lvlText w:val="%1."/>
      <w:lvlJc w:val="left"/>
      <w:pPr>
        <w:tabs>
          <w:tab w:val="num" w:pos="1440"/>
        </w:tabs>
        <w:ind w:left="1440" w:hanging="720"/>
      </w:pPr>
      <w:rPr>
        <w:rFonts w:hint="default"/>
      </w:rPr>
    </w:lvl>
    <w:lvl w:ilvl="1" w:tplc="83DC1C5E">
      <w:start w:val="1"/>
      <w:numFmt w:val="lowerLetter"/>
      <w:lvlText w:val="%2."/>
      <w:lvlJc w:val="left"/>
      <w:pPr>
        <w:tabs>
          <w:tab w:val="num" w:pos="1800"/>
        </w:tabs>
        <w:ind w:left="1800" w:hanging="360"/>
      </w:pPr>
      <w:rPr>
        <w:rFonts w:hint="default"/>
      </w:rPr>
    </w:lvl>
    <w:lvl w:ilvl="2" w:tplc="0409001B">
      <w:start w:val="1"/>
      <w:numFmt w:val="lowerRoman"/>
      <w:lvlText w:val="%3."/>
      <w:lvlJc w:val="right"/>
      <w:pPr>
        <w:tabs>
          <w:tab w:val="num" w:pos="2520"/>
        </w:tabs>
        <w:ind w:left="2520" w:hanging="180"/>
      </w:pPr>
    </w:lvl>
    <w:lvl w:ilvl="3" w:tplc="F2B4837A">
      <w:start w:val="5"/>
      <w:numFmt w:val="upperLetter"/>
      <w:lvlText w:val="%4."/>
      <w:lvlJc w:val="left"/>
      <w:pPr>
        <w:tabs>
          <w:tab w:val="num" w:pos="3600"/>
        </w:tabs>
        <w:ind w:left="3600" w:hanging="720"/>
      </w:pPr>
      <w:rPr>
        <w:rFonts w:hint="default"/>
      </w:r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2CE63050"/>
    <w:multiLevelType w:val="hybridMultilevel"/>
    <w:tmpl w:val="A9BABB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F580F7E"/>
    <w:multiLevelType w:val="multilevel"/>
    <w:tmpl w:val="2F4E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C4337C"/>
    <w:multiLevelType w:val="hybridMultilevel"/>
    <w:tmpl w:val="C5AE36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FDB2B9F"/>
    <w:multiLevelType w:val="hybridMultilevel"/>
    <w:tmpl w:val="E9F4C590"/>
    <w:lvl w:ilvl="0" w:tplc="E56010A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302400FA"/>
    <w:multiLevelType w:val="singleLevel"/>
    <w:tmpl w:val="E5BC0448"/>
    <w:lvl w:ilvl="0">
      <w:start w:val="2"/>
      <w:numFmt w:val="upperLetter"/>
      <w:pStyle w:val="Heading1"/>
      <w:lvlText w:val="%1."/>
      <w:lvlJc w:val="left"/>
      <w:pPr>
        <w:tabs>
          <w:tab w:val="num" w:pos="720"/>
        </w:tabs>
        <w:ind w:left="720" w:hanging="720"/>
      </w:pPr>
      <w:rPr>
        <w:rFonts w:hint="default"/>
      </w:rPr>
    </w:lvl>
  </w:abstractNum>
  <w:abstractNum w:abstractNumId="33" w15:restartNumberingAfterBreak="0">
    <w:nsid w:val="32F52C15"/>
    <w:multiLevelType w:val="hybridMultilevel"/>
    <w:tmpl w:val="DDB871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33404A79"/>
    <w:multiLevelType w:val="hybridMultilevel"/>
    <w:tmpl w:val="7408C094"/>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D85496"/>
    <w:multiLevelType w:val="hybridMultilevel"/>
    <w:tmpl w:val="90266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EE7699"/>
    <w:multiLevelType w:val="hybridMultilevel"/>
    <w:tmpl w:val="49F22962"/>
    <w:lvl w:ilvl="0" w:tplc="391439D8">
      <w:numFmt w:val="bullet"/>
      <w:lvlText w:val="-"/>
      <w:lvlJc w:val="left"/>
      <w:pPr>
        <w:tabs>
          <w:tab w:val="num" w:pos="1440"/>
        </w:tabs>
        <w:ind w:left="1440" w:hanging="504"/>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3BF72956"/>
    <w:multiLevelType w:val="hybridMultilevel"/>
    <w:tmpl w:val="0D245C36"/>
    <w:lvl w:ilvl="0" w:tplc="04090001">
      <w:start w:val="1"/>
      <w:numFmt w:val="bullet"/>
      <w:lvlText w:val=""/>
      <w:lvlJc w:val="left"/>
      <w:pPr>
        <w:tabs>
          <w:tab w:val="num" w:pos="1296"/>
        </w:tabs>
        <w:ind w:left="1296"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F8D3D84"/>
    <w:multiLevelType w:val="hybridMultilevel"/>
    <w:tmpl w:val="17347ED0"/>
    <w:lvl w:ilvl="0" w:tplc="7398E906">
      <w:start w:val="10"/>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400550C4"/>
    <w:multiLevelType w:val="hybridMultilevel"/>
    <w:tmpl w:val="6E66B3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7FD704B"/>
    <w:multiLevelType w:val="multilevel"/>
    <w:tmpl w:val="87DC9C4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7D22C1"/>
    <w:multiLevelType w:val="multilevel"/>
    <w:tmpl w:val="16F0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0452B"/>
    <w:multiLevelType w:val="hybridMultilevel"/>
    <w:tmpl w:val="AC04A9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4CBA4C5B"/>
    <w:multiLevelType w:val="hybridMultilevel"/>
    <w:tmpl w:val="2CD67C1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4" w15:restartNumberingAfterBreak="0">
    <w:nsid w:val="4CFE6CF4"/>
    <w:multiLevelType w:val="hybridMultilevel"/>
    <w:tmpl w:val="D4A68766"/>
    <w:lvl w:ilvl="0" w:tplc="CAC2159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CAE07026">
      <w:start w:val="6"/>
      <w:numFmt w:val="upperLetter"/>
      <w:lvlText w:val="%3."/>
      <w:lvlJc w:val="left"/>
      <w:pPr>
        <w:tabs>
          <w:tab w:val="num" w:pos="2700"/>
        </w:tabs>
        <w:ind w:left="2700" w:hanging="360"/>
      </w:pPr>
      <w:rPr>
        <w:rFonts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4E294E70"/>
    <w:multiLevelType w:val="hybridMultilevel"/>
    <w:tmpl w:val="17882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14F0DC8"/>
    <w:multiLevelType w:val="hybridMultilevel"/>
    <w:tmpl w:val="BE7AEE14"/>
    <w:lvl w:ilvl="0" w:tplc="0E6A3A0C">
      <w:start w:val="1"/>
      <w:numFmt w:val="lowerLetter"/>
      <w:lvlText w:val="%1."/>
      <w:lvlJc w:val="left"/>
      <w:pPr>
        <w:ind w:left="1080" w:hanging="360"/>
      </w:pPr>
      <w:rPr>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51810ED7"/>
    <w:multiLevelType w:val="hybridMultilevel"/>
    <w:tmpl w:val="206E67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244467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9" w15:restartNumberingAfterBreak="0">
    <w:nsid w:val="52695D98"/>
    <w:multiLevelType w:val="hybridMultilevel"/>
    <w:tmpl w:val="2D06CD2A"/>
    <w:lvl w:ilvl="0" w:tplc="460A7AB4">
      <w:start w:val="4"/>
      <w:numFmt w:val="upperLetter"/>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7676E762">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15:restartNumberingAfterBreak="0">
    <w:nsid w:val="57C67E2C"/>
    <w:multiLevelType w:val="multilevel"/>
    <w:tmpl w:val="4AB09F10"/>
    <w:lvl w:ilvl="0">
      <w:numFmt w:val="bullet"/>
      <w:lvlText w:val="-"/>
      <w:lvlJc w:val="left"/>
      <w:pPr>
        <w:tabs>
          <w:tab w:val="num" w:pos="1440"/>
        </w:tabs>
        <w:ind w:left="1440" w:hanging="504"/>
      </w:pPr>
      <w:rPr>
        <w:rFonts w:ascii="Times New Roman" w:eastAsia="Times New Roman"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7D30711"/>
    <w:multiLevelType w:val="hybridMultilevel"/>
    <w:tmpl w:val="C4B6F86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98A4FE6"/>
    <w:multiLevelType w:val="multilevel"/>
    <w:tmpl w:val="DC7E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4C501C"/>
    <w:multiLevelType w:val="hybridMultilevel"/>
    <w:tmpl w:val="EB60456C"/>
    <w:lvl w:ilvl="0" w:tplc="3A30C39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B2024E6"/>
    <w:multiLevelType w:val="multilevel"/>
    <w:tmpl w:val="76480EB6"/>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5" w15:restartNumberingAfterBreak="0">
    <w:nsid w:val="5DBB2950"/>
    <w:multiLevelType w:val="hybridMultilevel"/>
    <w:tmpl w:val="A75E6044"/>
    <w:lvl w:ilvl="0" w:tplc="79D693F8">
      <w:start w:val="1"/>
      <w:numFmt w:val="decimal"/>
      <w:lvlText w:val="%1."/>
      <w:lvlJc w:val="left"/>
      <w:pPr>
        <w:ind w:left="720" w:hanging="360"/>
      </w:pPr>
      <w:rPr>
        <w:rFonts w:ascii="Arial" w:hAnsi="Arial" w:cs="Aria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6ECF4F73"/>
    <w:multiLevelType w:val="hybridMultilevel"/>
    <w:tmpl w:val="FACC0E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F0B3898"/>
    <w:multiLevelType w:val="multilevel"/>
    <w:tmpl w:val="D92E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3E4E0E"/>
    <w:multiLevelType w:val="hybridMultilevel"/>
    <w:tmpl w:val="6E86A3D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15:restartNumberingAfterBreak="0">
    <w:nsid w:val="71B15456"/>
    <w:multiLevelType w:val="hybridMultilevel"/>
    <w:tmpl w:val="689C80E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2CC4F88"/>
    <w:multiLevelType w:val="hybridMultilevel"/>
    <w:tmpl w:val="C4B6F86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5050723"/>
    <w:multiLevelType w:val="multilevel"/>
    <w:tmpl w:val="E31C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0817F7"/>
    <w:multiLevelType w:val="multilevel"/>
    <w:tmpl w:val="21D8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353BA9"/>
    <w:multiLevelType w:val="hybridMultilevel"/>
    <w:tmpl w:val="0FAEE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9C13DA"/>
    <w:multiLevelType w:val="hybridMultilevel"/>
    <w:tmpl w:val="806295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5" w15:restartNumberingAfterBreak="0">
    <w:nsid w:val="7E597EF3"/>
    <w:multiLevelType w:val="hybridMultilevel"/>
    <w:tmpl w:val="CF080646"/>
    <w:lvl w:ilvl="0" w:tplc="844CE196">
      <w:start w:val="4"/>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7FD90EBA"/>
    <w:multiLevelType w:val="hybridMultilevel"/>
    <w:tmpl w:val="F110B686"/>
    <w:lvl w:ilvl="0" w:tplc="ABE61488">
      <w:start w:val="6"/>
      <w:numFmt w:val="upp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53143325">
    <w:abstractNumId w:val="48"/>
  </w:num>
  <w:num w:numId="2" w16cid:durableId="2141723158">
    <w:abstractNumId w:val="32"/>
  </w:num>
  <w:num w:numId="3" w16cid:durableId="992756059">
    <w:abstractNumId w:val="5"/>
  </w:num>
  <w:num w:numId="4" w16cid:durableId="2033844578">
    <w:abstractNumId w:val="24"/>
  </w:num>
  <w:num w:numId="5" w16cid:durableId="326907362">
    <w:abstractNumId w:val="4"/>
  </w:num>
  <w:num w:numId="6" w16cid:durableId="1794865726">
    <w:abstractNumId w:val="34"/>
  </w:num>
  <w:num w:numId="7" w16cid:durableId="97599740">
    <w:abstractNumId w:val="19"/>
  </w:num>
  <w:num w:numId="8" w16cid:durableId="700085806">
    <w:abstractNumId w:val="36"/>
  </w:num>
  <w:num w:numId="9" w16cid:durableId="402064300">
    <w:abstractNumId w:val="12"/>
  </w:num>
  <w:num w:numId="10" w16cid:durableId="108597909">
    <w:abstractNumId w:val="26"/>
  </w:num>
  <w:num w:numId="11" w16cid:durableId="1964072033">
    <w:abstractNumId w:val="58"/>
  </w:num>
  <w:num w:numId="12" w16cid:durableId="1526868204">
    <w:abstractNumId w:val="1"/>
  </w:num>
  <w:num w:numId="13" w16cid:durableId="1719888913">
    <w:abstractNumId w:val="50"/>
  </w:num>
  <w:num w:numId="14" w16cid:durableId="265427478">
    <w:abstractNumId w:val="37"/>
  </w:num>
  <w:num w:numId="15" w16cid:durableId="1014116202">
    <w:abstractNumId w:val="63"/>
  </w:num>
  <w:num w:numId="16" w16cid:durableId="619917254">
    <w:abstractNumId w:val="15"/>
  </w:num>
  <w:num w:numId="17" w16cid:durableId="156194220">
    <w:abstractNumId w:val="31"/>
  </w:num>
  <w:num w:numId="18" w16cid:durableId="548758888">
    <w:abstractNumId w:val="22"/>
  </w:num>
  <w:num w:numId="19" w16cid:durableId="1664313983">
    <w:abstractNumId w:val="44"/>
  </w:num>
  <w:num w:numId="20" w16cid:durableId="852449992">
    <w:abstractNumId w:val="66"/>
  </w:num>
  <w:num w:numId="21" w16cid:durableId="1526166402">
    <w:abstractNumId w:val="2"/>
  </w:num>
  <w:num w:numId="22" w16cid:durableId="416177202">
    <w:abstractNumId w:val="13"/>
  </w:num>
  <w:num w:numId="23" w16cid:durableId="1836217251">
    <w:abstractNumId w:val="38"/>
  </w:num>
  <w:num w:numId="24" w16cid:durableId="86007551">
    <w:abstractNumId w:val="65"/>
  </w:num>
  <w:num w:numId="25" w16cid:durableId="901987615">
    <w:abstractNumId w:val="27"/>
  </w:num>
  <w:num w:numId="26" w16cid:durableId="166528093">
    <w:abstractNumId w:val="49"/>
  </w:num>
  <w:num w:numId="27" w16cid:durableId="331106993">
    <w:abstractNumId w:val="14"/>
  </w:num>
  <w:num w:numId="28" w16cid:durableId="1196237231">
    <w:abstractNumId w:val="0"/>
  </w:num>
  <w:num w:numId="29" w16cid:durableId="2088336108">
    <w:abstractNumId w:val="20"/>
  </w:num>
  <w:num w:numId="30" w16cid:durableId="1502500820">
    <w:abstractNumId w:val="18"/>
  </w:num>
  <w:num w:numId="31" w16cid:durableId="2092462481">
    <w:abstractNumId w:val="43"/>
  </w:num>
  <w:num w:numId="32" w16cid:durableId="405542036">
    <w:abstractNumId w:val="25"/>
  </w:num>
  <w:num w:numId="33" w16cid:durableId="185101039">
    <w:abstractNumId w:val="21"/>
  </w:num>
  <w:num w:numId="34" w16cid:durableId="1915167170">
    <w:abstractNumId w:val="7"/>
  </w:num>
  <w:num w:numId="35" w16cid:durableId="1192455890">
    <w:abstractNumId w:val="47"/>
  </w:num>
  <w:num w:numId="36" w16cid:durableId="1544444404">
    <w:abstractNumId w:val="46"/>
  </w:num>
  <w:num w:numId="37" w16cid:durableId="1656374723">
    <w:abstractNumId w:val="6"/>
  </w:num>
  <w:num w:numId="38" w16cid:durableId="1739857579">
    <w:abstractNumId w:val="28"/>
  </w:num>
  <w:num w:numId="39" w16cid:durableId="1939832369">
    <w:abstractNumId w:val="55"/>
  </w:num>
  <w:num w:numId="40" w16cid:durableId="1660189684">
    <w:abstractNumId w:val="33"/>
  </w:num>
  <w:num w:numId="41" w16cid:durableId="321979555">
    <w:abstractNumId w:val="10"/>
  </w:num>
  <w:num w:numId="42" w16cid:durableId="1576893042">
    <w:abstractNumId w:val="30"/>
  </w:num>
  <w:num w:numId="43" w16cid:durableId="1529760611">
    <w:abstractNumId w:val="3"/>
  </w:num>
  <w:num w:numId="44" w16cid:durableId="1468400077">
    <w:abstractNumId w:val="42"/>
  </w:num>
  <w:num w:numId="45" w16cid:durableId="358509366">
    <w:abstractNumId w:val="35"/>
  </w:num>
  <w:num w:numId="46" w16cid:durableId="979118269">
    <w:abstractNumId w:val="45"/>
  </w:num>
  <w:num w:numId="47" w16cid:durableId="1693997147">
    <w:abstractNumId w:val="60"/>
  </w:num>
  <w:num w:numId="48" w16cid:durableId="535964583">
    <w:abstractNumId w:val="11"/>
  </w:num>
  <w:num w:numId="49" w16cid:durableId="452289653">
    <w:abstractNumId w:val="8"/>
  </w:num>
  <w:num w:numId="50" w16cid:durableId="1094783998">
    <w:abstractNumId w:val="9"/>
  </w:num>
  <w:num w:numId="51" w16cid:durableId="724790415">
    <w:abstractNumId w:val="64"/>
  </w:num>
  <w:num w:numId="52" w16cid:durableId="1667243253">
    <w:abstractNumId w:val="23"/>
  </w:num>
  <w:num w:numId="53" w16cid:durableId="1032925777">
    <w:abstractNumId w:val="51"/>
  </w:num>
  <w:num w:numId="54" w16cid:durableId="1284771427">
    <w:abstractNumId w:val="54"/>
  </w:num>
  <w:num w:numId="55" w16cid:durableId="407506769">
    <w:abstractNumId w:val="17"/>
  </w:num>
  <w:num w:numId="56" w16cid:durableId="510031082">
    <w:abstractNumId w:val="56"/>
  </w:num>
  <w:num w:numId="57" w16cid:durableId="603150885">
    <w:abstractNumId w:val="41"/>
  </w:num>
  <w:num w:numId="58" w16cid:durableId="2077506170">
    <w:abstractNumId w:val="53"/>
  </w:num>
  <w:num w:numId="59" w16cid:durableId="934745583">
    <w:abstractNumId w:val="59"/>
  </w:num>
  <w:num w:numId="60" w16cid:durableId="1569265954">
    <w:abstractNumId w:val="29"/>
  </w:num>
  <w:num w:numId="61" w16cid:durableId="1746297996">
    <w:abstractNumId w:val="52"/>
  </w:num>
  <w:num w:numId="62" w16cid:durableId="548496790">
    <w:abstractNumId w:val="16"/>
  </w:num>
  <w:num w:numId="63" w16cid:durableId="416443955">
    <w:abstractNumId w:val="62"/>
  </w:num>
  <w:num w:numId="64" w16cid:durableId="1908874521">
    <w:abstractNumId w:val="40"/>
  </w:num>
  <w:num w:numId="65" w16cid:durableId="491526275">
    <w:abstractNumId w:val="61"/>
  </w:num>
  <w:num w:numId="66" w16cid:durableId="2004506294">
    <w:abstractNumId w:val="57"/>
  </w:num>
  <w:num w:numId="67" w16cid:durableId="842472811">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555"/>
    <w:rsid w:val="000006DD"/>
    <w:rsid w:val="00004A62"/>
    <w:rsid w:val="000244AF"/>
    <w:rsid w:val="000409AD"/>
    <w:rsid w:val="000437A8"/>
    <w:rsid w:val="00043F20"/>
    <w:rsid w:val="00043F71"/>
    <w:rsid w:val="00050D47"/>
    <w:rsid w:val="000530CE"/>
    <w:rsid w:val="00070C27"/>
    <w:rsid w:val="00070F81"/>
    <w:rsid w:val="000745F5"/>
    <w:rsid w:val="00076FEE"/>
    <w:rsid w:val="00077C43"/>
    <w:rsid w:val="000853A4"/>
    <w:rsid w:val="00087AC0"/>
    <w:rsid w:val="0009537E"/>
    <w:rsid w:val="000A28F1"/>
    <w:rsid w:val="000A639A"/>
    <w:rsid w:val="000B0280"/>
    <w:rsid w:val="000B180E"/>
    <w:rsid w:val="000C1213"/>
    <w:rsid w:val="000C2A57"/>
    <w:rsid w:val="000C453A"/>
    <w:rsid w:val="000C5574"/>
    <w:rsid w:val="000D151D"/>
    <w:rsid w:val="000D2FF8"/>
    <w:rsid w:val="000D39FD"/>
    <w:rsid w:val="000E6A65"/>
    <w:rsid w:val="001040FC"/>
    <w:rsid w:val="00117DDA"/>
    <w:rsid w:val="00125ACE"/>
    <w:rsid w:val="00127696"/>
    <w:rsid w:val="001347E8"/>
    <w:rsid w:val="00150D1E"/>
    <w:rsid w:val="00154AEC"/>
    <w:rsid w:val="00155128"/>
    <w:rsid w:val="00162EE3"/>
    <w:rsid w:val="00180125"/>
    <w:rsid w:val="00181B6A"/>
    <w:rsid w:val="001862F0"/>
    <w:rsid w:val="001A243D"/>
    <w:rsid w:val="001A4273"/>
    <w:rsid w:val="001A5668"/>
    <w:rsid w:val="001A7507"/>
    <w:rsid w:val="001B1143"/>
    <w:rsid w:val="001B42C7"/>
    <w:rsid w:val="001C5CDE"/>
    <w:rsid w:val="001D20AA"/>
    <w:rsid w:val="001E38CF"/>
    <w:rsid w:val="001E7FCC"/>
    <w:rsid w:val="001F19A3"/>
    <w:rsid w:val="001F2709"/>
    <w:rsid w:val="001F28D1"/>
    <w:rsid w:val="00203DAE"/>
    <w:rsid w:val="00205A2F"/>
    <w:rsid w:val="002147D1"/>
    <w:rsid w:val="00215D29"/>
    <w:rsid w:val="002270DD"/>
    <w:rsid w:val="002324E7"/>
    <w:rsid w:val="0023320F"/>
    <w:rsid w:val="00244D30"/>
    <w:rsid w:val="00254630"/>
    <w:rsid w:val="00257582"/>
    <w:rsid w:val="002763AF"/>
    <w:rsid w:val="00276784"/>
    <w:rsid w:val="00282DD9"/>
    <w:rsid w:val="00284156"/>
    <w:rsid w:val="002A34E8"/>
    <w:rsid w:val="002B23D5"/>
    <w:rsid w:val="002C01D1"/>
    <w:rsid w:val="002C47C9"/>
    <w:rsid w:val="002C6F39"/>
    <w:rsid w:val="002D3BB7"/>
    <w:rsid w:val="002D66CE"/>
    <w:rsid w:val="002D789D"/>
    <w:rsid w:val="002E05F7"/>
    <w:rsid w:val="002E1F61"/>
    <w:rsid w:val="002E5B17"/>
    <w:rsid w:val="0031050D"/>
    <w:rsid w:val="00314C1B"/>
    <w:rsid w:val="00317D5F"/>
    <w:rsid w:val="00321B07"/>
    <w:rsid w:val="003221A0"/>
    <w:rsid w:val="003248C4"/>
    <w:rsid w:val="00324A78"/>
    <w:rsid w:val="00326A8D"/>
    <w:rsid w:val="00343954"/>
    <w:rsid w:val="00343DE4"/>
    <w:rsid w:val="00346051"/>
    <w:rsid w:val="00353403"/>
    <w:rsid w:val="00356D49"/>
    <w:rsid w:val="00361B3C"/>
    <w:rsid w:val="00362C79"/>
    <w:rsid w:val="003637DF"/>
    <w:rsid w:val="00365D1F"/>
    <w:rsid w:val="00376AA1"/>
    <w:rsid w:val="003800FC"/>
    <w:rsid w:val="003A0836"/>
    <w:rsid w:val="003A0A37"/>
    <w:rsid w:val="003A1EC4"/>
    <w:rsid w:val="003A39D2"/>
    <w:rsid w:val="003B5AEC"/>
    <w:rsid w:val="003C249C"/>
    <w:rsid w:val="003D057D"/>
    <w:rsid w:val="003D16D1"/>
    <w:rsid w:val="003D2849"/>
    <w:rsid w:val="003D493A"/>
    <w:rsid w:val="003D550E"/>
    <w:rsid w:val="003D69C8"/>
    <w:rsid w:val="003E3A16"/>
    <w:rsid w:val="003E70AB"/>
    <w:rsid w:val="00405DF1"/>
    <w:rsid w:val="0041705D"/>
    <w:rsid w:val="00424534"/>
    <w:rsid w:val="00427E01"/>
    <w:rsid w:val="0043095B"/>
    <w:rsid w:val="004339F4"/>
    <w:rsid w:val="00441ED6"/>
    <w:rsid w:val="0044709D"/>
    <w:rsid w:val="004505AD"/>
    <w:rsid w:val="00451E8D"/>
    <w:rsid w:val="00457466"/>
    <w:rsid w:val="004577FC"/>
    <w:rsid w:val="004601CB"/>
    <w:rsid w:val="004655F1"/>
    <w:rsid w:val="00465A06"/>
    <w:rsid w:val="0047021C"/>
    <w:rsid w:val="00474009"/>
    <w:rsid w:val="00483437"/>
    <w:rsid w:val="00491DD4"/>
    <w:rsid w:val="0049231C"/>
    <w:rsid w:val="00497DF2"/>
    <w:rsid w:val="004A726A"/>
    <w:rsid w:val="004D0E80"/>
    <w:rsid w:val="004D4CFD"/>
    <w:rsid w:val="004E22F4"/>
    <w:rsid w:val="00500FFB"/>
    <w:rsid w:val="00503AC8"/>
    <w:rsid w:val="005043AB"/>
    <w:rsid w:val="00511459"/>
    <w:rsid w:val="00515432"/>
    <w:rsid w:val="00515984"/>
    <w:rsid w:val="00515CC2"/>
    <w:rsid w:val="00517C1F"/>
    <w:rsid w:val="00521B2E"/>
    <w:rsid w:val="00540BD8"/>
    <w:rsid w:val="005479C2"/>
    <w:rsid w:val="00550827"/>
    <w:rsid w:val="00563A4F"/>
    <w:rsid w:val="00571282"/>
    <w:rsid w:val="00585739"/>
    <w:rsid w:val="00593CDB"/>
    <w:rsid w:val="005A09CE"/>
    <w:rsid w:val="005A6883"/>
    <w:rsid w:val="005B129A"/>
    <w:rsid w:val="005C11BA"/>
    <w:rsid w:val="005C5D0D"/>
    <w:rsid w:val="005C5FE9"/>
    <w:rsid w:val="005D07C5"/>
    <w:rsid w:val="005D1422"/>
    <w:rsid w:val="005D2C08"/>
    <w:rsid w:val="005D367C"/>
    <w:rsid w:val="005E550D"/>
    <w:rsid w:val="005F083C"/>
    <w:rsid w:val="005F4031"/>
    <w:rsid w:val="005F5A96"/>
    <w:rsid w:val="00601E62"/>
    <w:rsid w:val="00602563"/>
    <w:rsid w:val="006044F2"/>
    <w:rsid w:val="00615B75"/>
    <w:rsid w:val="0062491B"/>
    <w:rsid w:val="00626808"/>
    <w:rsid w:val="006341E9"/>
    <w:rsid w:val="006354A7"/>
    <w:rsid w:val="006356CB"/>
    <w:rsid w:val="00636DBD"/>
    <w:rsid w:val="00637D41"/>
    <w:rsid w:val="00640AE0"/>
    <w:rsid w:val="00642FF9"/>
    <w:rsid w:val="00651B7E"/>
    <w:rsid w:val="006562F9"/>
    <w:rsid w:val="00660C57"/>
    <w:rsid w:val="006615E2"/>
    <w:rsid w:val="0068060F"/>
    <w:rsid w:val="006939EC"/>
    <w:rsid w:val="006C1466"/>
    <w:rsid w:val="006C1A2F"/>
    <w:rsid w:val="006C4355"/>
    <w:rsid w:val="006C6325"/>
    <w:rsid w:val="006D15DF"/>
    <w:rsid w:val="006E4804"/>
    <w:rsid w:val="006E7D1C"/>
    <w:rsid w:val="006F164A"/>
    <w:rsid w:val="006F402E"/>
    <w:rsid w:val="006F4D1E"/>
    <w:rsid w:val="0070195E"/>
    <w:rsid w:val="00702641"/>
    <w:rsid w:val="00706561"/>
    <w:rsid w:val="00713E53"/>
    <w:rsid w:val="0072105C"/>
    <w:rsid w:val="00721A55"/>
    <w:rsid w:val="00722CAB"/>
    <w:rsid w:val="0072424B"/>
    <w:rsid w:val="00726828"/>
    <w:rsid w:val="0073622A"/>
    <w:rsid w:val="007445DD"/>
    <w:rsid w:val="007516D5"/>
    <w:rsid w:val="00755DFA"/>
    <w:rsid w:val="007660E1"/>
    <w:rsid w:val="0077798A"/>
    <w:rsid w:val="00785C80"/>
    <w:rsid w:val="00787E1B"/>
    <w:rsid w:val="007A027F"/>
    <w:rsid w:val="007A308D"/>
    <w:rsid w:val="007B249A"/>
    <w:rsid w:val="007B6893"/>
    <w:rsid w:val="007C58F8"/>
    <w:rsid w:val="007D3186"/>
    <w:rsid w:val="007E4213"/>
    <w:rsid w:val="007F1375"/>
    <w:rsid w:val="007F155F"/>
    <w:rsid w:val="007F4F5F"/>
    <w:rsid w:val="00806E2D"/>
    <w:rsid w:val="0081752F"/>
    <w:rsid w:val="008241EE"/>
    <w:rsid w:val="00844382"/>
    <w:rsid w:val="00844B63"/>
    <w:rsid w:val="00855F26"/>
    <w:rsid w:val="0085760F"/>
    <w:rsid w:val="00862F0C"/>
    <w:rsid w:val="008948D8"/>
    <w:rsid w:val="00897C37"/>
    <w:rsid w:val="008A1F42"/>
    <w:rsid w:val="008A4EC8"/>
    <w:rsid w:val="008B0206"/>
    <w:rsid w:val="008B350C"/>
    <w:rsid w:val="008B399A"/>
    <w:rsid w:val="008B46FF"/>
    <w:rsid w:val="008B4EA6"/>
    <w:rsid w:val="008B4F45"/>
    <w:rsid w:val="008B6CB0"/>
    <w:rsid w:val="008C4662"/>
    <w:rsid w:val="008D2DD1"/>
    <w:rsid w:val="008E590E"/>
    <w:rsid w:val="008F4314"/>
    <w:rsid w:val="0091503B"/>
    <w:rsid w:val="00921ABE"/>
    <w:rsid w:val="00924322"/>
    <w:rsid w:val="00937A7C"/>
    <w:rsid w:val="00962A6E"/>
    <w:rsid w:val="009654DE"/>
    <w:rsid w:val="00975216"/>
    <w:rsid w:val="00992A01"/>
    <w:rsid w:val="00993D58"/>
    <w:rsid w:val="00996AB1"/>
    <w:rsid w:val="00996C46"/>
    <w:rsid w:val="0099710C"/>
    <w:rsid w:val="009A5F94"/>
    <w:rsid w:val="009B282C"/>
    <w:rsid w:val="009B3114"/>
    <w:rsid w:val="009C1E93"/>
    <w:rsid w:val="009C5C40"/>
    <w:rsid w:val="009F04FF"/>
    <w:rsid w:val="009F1B9F"/>
    <w:rsid w:val="009F2D71"/>
    <w:rsid w:val="009F375F"/>
    <w:rsid w:val="00A004E1"/>
    <w:rsid w:val="00A01491"/>
    <w:rsid w:val="00A06CFD"/>
    <w:rsid w:val="00A11571"/>
    <w:rsid w:val="00A17C72"/>
    <w:rsid w:val="00A3061A"/>
    <w:rsid w:val="00A45949"/>
    <w:rsid w:val="00A51E2C"/>
    <w:rsid w:val="00A547A3"/>
    <w:rsid w:val="00A55428"/>
    <w:rsid w:val="00A57078"/>
    <w:rsid w:val="00A575E9"/>
    <w:rsid w:val="00A7048A"/>
    <w:rsid w:val="00A81041"/>
    <w:rsid w:val="00A813CE"/>
    <w:rsid w:val="00A8262F"/>
    <w:rsid w:val="00A84033"/>
    <w:rsid w:val="00A848D5"/>
    <w:rsid w:val="00A90808"/>
    <w:rsid w:val="00A927CE"/>
    <w:rsid w:val="00A970ED"/>
    <w:rsid w:val="00AA034A"/>
    <w:rsid w:val="00AA7A28"/>
    <w:rsid w:val="00AD1EF5"/>
    <w:rsid w:val="00AE65D5"/>
    <w:rsid w:val="00AE7952"/>
    <w:rsid w:val="00AF05BF"/>
    <w:rsid w:val="00AF5672"/>
    <w:rsid w:val="00B054CC"/>
    <w:rsid w:val="00B065F1"/>
    <w:rsid w:val="00B13417"/>
    <w:rsid w:val="00B16144"/>
    <w:rsid w:val="00B21E66"/>
    <w:rsid w:val="00B36F4C"/>
    <w:rsid w:val="00B4233C"/>
    <w:rsid w:val="00B54026"/>
    <w:rsid w:val="00B8222E"/>
    <w:rsid w:val="00B83A7F"/>
    <w:rsid w:val="00BA6CB6"/>
    <w:rsid w:val="00BA7D67"/>
    <w:rsid w:val="00BB7050"/>
    <w:rsid w:val="00BC1839"/>
    <w:rsid w:val="00BC1AE7"/>
    <w:rsid w:val="00BC4BBD"/>
    <w:rsid w:val="00BD0553"/>
    <w:rsid w:val="00BD662A"/>
    <w:rsid w:val="00BD74C2"/>
    <w:rsid w:val="00BE2F9E"/>
    <w:rsid w:val="00BE462A"/>
    <w:rsid w:val="00BE52EB"/>
    <w:rsid w:val="00BE7F5F"/>
    <w:rsid w:val="00BF3299"/>
    <w:rsid w:val="00BF75F0"/>
    <w:rsid w:val="00C01E97"/>
    <w:rsid w:val="00C0780B"/>
    <w:rsid w:val="00C15439"/>
    <w:rsid w:val="00C256FB"/>
    <w:rsid w:val="00C304D6"/>
    <w:rsid w:val="00C342F6"/>
    <w:rsid w:val="00C3536F"/>
    <w:rsid w:val="00C35F8C"/>
    <w:rsid w:val="00C406E3"/>
    <w:rsid w:val="00C45AFE"/>
    <w:rsid w:val="00C5614C"/>
    <w:rsid w:val="00C64E3C"/>
    <w:rsid w:val="00C7038E"/>
    <w:rsid w:val="00C75E96"/>
    <w:rsid w:val="00C76C06"/>
    <w:rsid w:val="00C83C2A"/>
    <w:rsid w:val="00C92A0B"/>
    <w:rsid w:val="00C9537E"/>
    <w:rsid w:val="00CA09E4"/>
    <w:rsid w:val="00CB49F0"/>
    <w:rsid w:val="00CC4D60"/>
    <w:rsid w:val="00CC63AC"/>
    <w:rsid w:val="00CD5AEC"/>
    <w:rsid w:val="00CE33F3"/>
    <w:rsid w:val="00CE3568"/>
    <w:rsid w:val="00CE78D6"/>
    <w:rsid w:val="00CF0DCE"/>
    <w:rsid w:val="00CF20FF"/>
    <w:rsid w:val="00CF4625"/>
    <w:rsid w:val="00CF6108"/>
    <w:rsid w:val="00CF72E1"/>
    <w:rsid w:val="00D05BD0"/>
    <w:rsid w:val="00D20ECF"/>
    <w:rsid w:val="00D24221"/>
    <w:rsid w:val="00D360FE"/>
    <w:rsid w:val="00D51298"/>
    <w:rsid w:val="00D51753"/>
    <w:rsid w:val="00D52B4A"/>
    <w:rsid w:val="00D57F3C"/>
    <w:rsid w:val="00D60E01"/>
    <w:rsid w:val="00D6341C"/>
    <w:rsid w:val="00D65D57"/>
    <w:rsid w:val="00D67ECD"/>
    <w:rsid w:val="00D73B2A"/>
    <w:rsid w:val="00D81BCA"/>
    <w:rsid w:val="00DA41A6"/>
    <w:rsid w:val="00DA49DC"/>
    <w:rsid w:val="00DB1460"/>
    <w:rsid w:val="00DB2060"/>
    <w:rsid w:val="00DC5051"/>
    <w:rsid w:val="00DC5151"/>
    <w:rsid w:val="00DD0EB6"/>
    <w:rsid w:val="00DD1215"/>
    <w:rsid w:val="00DD4ACF"/>
    <w:rsid w:val="00DE06C6"/>
    <w:rsid w:val="00DE3555"/>
    <w:rsid w:val="00DF23A9"/>
    <w:rsid w:val="00DF765E"/>
    <w:rsid w:val="00E0705A"/>
    <w:rsid w:val="00E07B03"/>
    <w:rsid w:val="00E27A09"/>
    <w:rsid w:val="00E30DF9"/>
    <w:rsid w:val="00E3581D"/>
    <w:rsid w:val="00E44E05"/>
    <w:rsid w:val="00E46DB7"/>
    <w:rsid w:val="00E5149D"/>
    <w:rsid w:val="00E5251D"/>
    <w:rsid w:val="00E546F2"/>
    <w:rsid w:val="00E57F22"/>
    <w:rsid w:val="00E60B38"/>
    <w:rsid w:val="00E658F9"/>
    <w:rsid w:val="00E83612"/>
    <w:rsid w:val="00EB2A72"/>
    <w:rsid w:val="00EB4064"/>
    <w:rsid w:val="00EE00FB"/>
    <w:rsid w:val="00EE1D54"/>
    <w:rsid w:val="00EF2398"/>
    <w:rsid w:val="00EF4922"/>
    <w:rsid w:val="00EF4BE2"/>
    <w:rsid w:val="00EF550A"/>
    <w:rsid w:val="00EF6108"/>
    <w:rsid w:val="00F06BF7"/>
    <w:rsid w:val="00F21822"/>
    <w:rsid w:val="00F237B3"/>
    <w:rsid w:val="00F300D6"/>
    <w:rsid w:val="00F37A82"/>
    <w:rsid w:val="00F513B3"/>
    <w:rsid w:val="00F53C4D"/>
    <w:rsid w:val="00F54F3F"/>
    <w:rsid w:val="00F56423"/>
    <w:rsid w:val="00F57D0B"/>
    <w:rsid w:val="00F637CC"/>
    <w:rsid w:val="00F70559"/>
    <w:rsid w:val="00F70E5B"/>
    <w:rsid w:val="00F73705"/>
    <w:rsid w:val="00F75933"/>
    <w:rsid w:val="00F75FB1"/>
    <w:rsid w:val="00F77710"/>
    <w:rsid w:val="00F83AF1"/>
    <w:rsid w:val="00F927D1"/>
    <w:rsid w:val="00F94584"/>
    <w:rsid w:val="00FA2744"/>
    <w:rsid w:val="00FA54CD"/>
    <w:rsid w:val="00FC338E"/>
    <w:rsid w:val="00FD0365"/>
    <w:rsid w:val="00FD1B94"/>
    <w:rsid w:val="00FD3215"/>
    <w:rsid w:val="00FD52CC"/>
    <w:rsid w:val="00FE3FD1"/>
    <w:rsid w:val="00FF2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71D9C"/>
  <w15:chartTrackingRefBased/>
  <w15:docId w15:val="{8BA9DA1D-9C49-46E3-9E9C-365974AC7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numPr>
        <w:numId w:val="2"/>
      </w:numPr>
      <w:jc w:val="both"/>
      <w:outlineLvl w:val="0"/>
    </w:pPr>
    <w:rPr>
      <w:color w:val="000000"/>
      <w:sz w:val="24"/>
    </w:rPr>
  </w:style>
  <w:style w:type="paragraph" w:styleId="Heading3">
    <w:name w:val="heading 3"/>
    <w:basedOn w:val="Normal"/>
    <w:next w:val="Normal"/>
    <w:link w:val="Heading3Char"/>
    <w:unhideWhenUsed/>
    <w:qFormat/>
    <w:rsid w:val="000C1213"/>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0C121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link w:val="FooterChar"/>
    <w:uiPriority w:val="99"/>
    <w:pPr>
      <w:pBdr>
        <w:top w:val="single" w:sz="4" w:space="1" w:color="auto"/>
      </w:pBdr>
      <w:tabs>
        <w:tab w:val="center" w:pos="4320"/>
        <w:tab w:val="right" w:pos="8640"/>
      </w:tabs>
      <w:jc w:val="center"/>
    </w:pPr>
    <w:rPr>
      <w:b/>
    </w:rPr>
  </w:style>
  <w:style w:type="paragraph" w:styleId="BodyText">
    <w:name w:val="Body Text"/>
    <w:basedOn w:val="Normal"/>
    <w:pPr>
      <w:spacing w:after="240"/>
      <w:jc w:val="both"/>
    </w:pPr>
    <w:rPr>
      <w:rFonts w:ascii="Garamond" w:hAnsi="Garamond"/>
      <w:spacing w:val="-5"/>
      <w:sz w:val="24"/>
    </w:rPr>
  </w:style>
  <w:style w:type="paragraph" w:styleId="BodyTextIndent2">
    <w:name w:val="Body Text Indent 2"/>
    <w:basedOn w:val="Normal"/>
    <w:pPr>
      <w:ind w:left="2880" w:hanging="720"/>
      <w:jc w:val="both"/>
    </w:pPr>
    <w:rPr>
      <w:rFonts w:ascii="Garamond" w:hAnsi="Garamond"/>
      <w:sz w:val="24"/>
    </w:rPr>
  </w:style>
  <w:style w:type="paragraph" w:styleId="BodyTextIndent3">
    <w:name w:val="Body Text Indent 3"/>
    <w:basedOn w:val="Normal"/>
    <w:pPr>
      <w:tabs>
        <w:tab w:val="left" w:pos="2160"/>
      </w:tabs>
      <w:spacing w:before="120" w:after="120"/>
      <w:ind w:left="2880" w:hanging="720"/>
      <w:jc w:val="both"/>
    </w:pPr>
    <w:rPr>
      <w:rFonts w:ascii="Garamond" w:hAnsi="Garamond"/>
      <w:sz w:val="24"/>
    </w:rPr>
  </w:style>
  <w:style w:type="paragraph" w:styleId="BodyTextIndent">
    <w:name w:val="Body Text Indent"/>
    <w:basedOn w:val="Normal"/>
    <w:pPr>
      <w:ind w:left="1440" w:hanging="720"/>
      <w:jc w:val="both"/>
    </w:pPr>
    <w:rPr>
      <w:sz w:val="24"/>
    </w:rPr>
  </w:style>
  <w:style w:type="character" w:styleId="Hyperlink">
    <w:name w:val="Hyperlink"/>
    <w:rPr>
      <w:rFonts w:ascii="Times New Roman" w:hAnsi="Times New Roman"/>
      <w:color w:val="0000FF"/>
      <w:sz w:val="24"/>
      <w:u w:val="single"/>
    </w:rPr>
  </w:style>
  <w:style w:type="character" w:styleId="FollowedHyperlink">
    <w:name w:val="FollowedHyperlink"/>
    <w:rPr>
      <w:color w:val="800080"/>
      <w:u w:val="single"/>
    </w:rPr>
  </w:style>
  <w:style w:type="paragraph" w:styleId="BodyText2">
    <w:name w:val="Body Text 2"/>
    <w:basedOn w:val="Normal"/>
    <w:rPr>
      <w:sz w:val="16"/>
    </w:rPr>
  </w:style>
  <w:style w:type="paragraph" w:styleId="BalloonText">
    <w:name w:val="Balloon Text"/>
    <w:basedOn w:val="Normal"/>
    <w:semiHidden/>
    <w:rsid w:val="00996AB1"/>
    <w:rPr>
      <w:rFonts w:ascii="Tahoma" w:hAnsi="Tahoma" w:cs="Tahoma"/>
      <w:sz w:val="16"/>
      <w:szCs w:val="16"/>
    </w:rPr>
  </w:style>
  <w:style w:type="paragraph" w:styleId="DocumentMap">
    <w:name w:val="Document Map"/>
    <w:basedOn w:val="Normal"/>
    <w:semiHidden/>
    <w:rsid w:val="00CF6108"/>
    <w:pPr>
      <w:shd w:val="clear" w:color="auto" w:fill="000080"/>
    </w:pPr>
    <w:rPr>
      <w:rFonts w:ascii="Tahoma" w:hAnsi="Tahoma" w:cs="Tahoma"/>
    </w:rPr>
  </w:style>
  <w:style w:type="paragraph" w:customStyle="1" w:styleId="Default">
    <w:name w:val="Default"/>
    <w:rsid w:val="005D1422"/>
    <w:pPr>
      <w:autoSpaceDE w:val="0"/>
      <w:autoSpaceDN w:val="0"/>
      <w:adjustRightInd w:val="0"/>
    </w:pPr>
    <w:rPr>
      <w:color w:val="000000"/>
      <w:sz w:val="24"/>
      <w:szCs w:val="24"/>
    </w:rPr>
  </w:style>
  <w:style w:type="paragraph" w:customStyle="1" w:styleId="1head">
    <w:name w:val="1head"/>
    <w:basedOn w:val="Default"/>
    <w:next w:val="Default"/>
    <w:rsid w:val="005D1422"/>
    <w:pPr>
      <w:spacing w:before="100" w:after="100"/>
    </w:pPr>
    <w:rPr>
      <w:color w:val="auto"/>
    </w:rPr>
  </w:style>
  <w:style w:type="paragraph" w:customStyle="1" w:styleId="Bullet">
    <w:name w:val="Bullet"/>
    <w:basedOn w:val="Default"/>
    <w:next w:val="Default"/>
    <w:rsid w:val="005D1422"/>
    <w:pPr>
      <w:spacing w:before="100" w:after="100"/>
    </w:pPr>
    <w:rPr>
      <w:color w:val="auto"/>
    </w:rPr>
  </w:style>
  <w:style w:type="paragraph" w:styleId="ListParagraph">
    <w:name w:val="List Paragraph"/>
    <w:basedOn w:val="Normal"/>
    <w:uiPriority w:val="34"/>
    <w:qFormat/>
    <w:rsid w:val="000006DD"/>
    <w:pPr>
      <w:ind w:left="720"/>
    </w:pPr>
  </w:style>
  <w:style w:type="character" w:customStyle="1" w:styleId="Heading3Char">
    <w:name w:val="Heading 3 Char"/>
    <w:link w:val="Heading3"/>
    <w:rsid w:val="000C1213"/>
    <w:rPr>
      <w:rFonts w:ascii="Calibri Light" w:eastAsia="Times New Roman" w:hAnsi="Calibri Light" w:cs="Times New Roman"/>
      <w:b/>
      <w:bCs/>
      <w:sz w:val="26"/>
      <w:szCs w:val="26"/>
    </w:rPr>
  </w:style>
  <w:style w:type="character" w:customStyle="1" w:styleId="Heading4Char">
    <w:name w:val="Heading 4 Char"/>
    <w:link w:val="Heading4"/>
    <w:semiHidden/>
    <w:rsid w:val="000C1213"/>
    <w:rPr>
      <w:rFonts w:ascii="Calibri" w:eastAsia="Times New Roman" w:hAnsi="Calibri" w:cs="Times New Roman"/>
      <w:b/>
      <w:bCs/>
      <w:sz w:val="28"/>
      <w:szCs w:val="28"/>
    </w:rPr>
  </w:style>
  <w:style w:type="character" w:styleId="Strong">
    <w:name w:val="Strong"/>
    <w:uiPriority w:val="22"/>
    <w:qFormat/>
    <w:rsid w:val="00E5149D"/>
    <w:rPr>
      <w:b/>
      <w:bCs/>
    </w:rPr>
  </w:style>
  <w:style w:type="table" w:styleId="TableGrid">
    <w:name w:val="Table Grid"/>
    <w:basedOn w:val="TableNormal"/>
    <w:uiPriority w:val="39"/>
    <w:rsid w:val="00117D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117D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FooterChar">
    <w:name w:val="Footer Char"/>
    <w:basedOn w:val="DefaultParagraphFont"/>
    <w:link w:val="Footer"/>
    <w:uiPriority w:val="99"/>
    <w:rsid w:val="00F54F3F"/>
    <w:rPr>
      <w:b/>
    </w:rPr>
  </w:style>
  <w:style w:type="character" w:styleId="UnresolvedMention">
    <w:name w:val="Unresolved Mention"/>
    <w:basedOn w:val="DefaultParagraphFont"/>
    <w:uiPriority w:val="99"/>
    <w:semiHidden/>
    <w:unhideWhenUsed/>
    <w:rsid w:val="00500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192667">
      <w:bodyDiv w:val="1"/>
      <w:marLeft w:val="0"/>
      <w:marRight w:val="0"/>
      <w:marTop w:val="0"/>
      <w:marBottom w:val="0"/>
      <w:divBdr>
        <w:top w:val="none" w:sz="0" w:space="0" w:color="auto"/>
        <w:left w:val="none" w:sz="0" w:space="0" w:color="auto"/>
        <w:bottom w:val="none" w:sz="0" w:space="0" w:color="auto"/>
        <w:right w:val="none" w:sz="0" w:space="0" w:color="auto"/>
      </w:divBdr>
    </w:div>
    <w:div w:id="482089332">
      <w:bodyDiv w:val="1"/>
      <w:marLeft w:val="0"/>
      <w:marRight w:val="0"/>
      <w:marTop w:val="0"/>
      <w:marBottom w:val="0"/>
      <w:divBdr>
        <w:top w:val="none" w:sz="0" w:space="0" w:color="auto"/>
        <w:left w:val="none" w:sz="0" w:space="0" w:color="auto"/>
        <w:bottom w:val="none" w:sz="0" w:space="0" w:color="auto"/>
        <w:right w:val="none" w:sz="0" w:space="0" w:color="auto"/>
      </w:divBdr>
    </w:div>
    <w:div w:id="559898461">
      <w:bodyDiv w:val="1"/>
      <w:marLeft w:val="0"/>
      <w:marRight w:val="0"/>
      <w:marTop w:val="0"/>
      <w:marBottom w:val="0"/>
      <w:divBdr>
        <w:top w:val="none" w:sz="0" w:space="0" w:color="auto"/>
        <w:left w:val="none" w:sz="0" w:space="0" w:color="auto"/>
        <w:bottom w:val="none" w:sz="0" w:space="0" w:color="auto"/>
        <w:right w:val="none" w:sz="0" w:space="0" w:color="auto"/>
      </w:divBdr>
    </w:div>
    <w:div w:id="615329881">
      <w:bodyDiv w:val="1"/>
      <w:marLeft w:val="0"/>
      <w:marRight w:val="0"/>
      <w:marTop w:val="0"/>
      <w:marBottom w:val="0"/>
      <w:divBdr>
        <w:top w:val="none" w:sz="0" w:space="0" w:color="auto"/>
        <w:left w:val="none" w:sz="0" w:space="0" w:color="auto"/>
        <w:bottom w:val="none" w:sz="0" w:space="0" w:color="auto"/>
        <w:right w:val="none" w:sz="0" w:space="0" w:color="auto"/>
      </w:divBdr>
    </w:div>
    <w:div w:id="894244610">
      <w:bodyDiv w:val="1"/>
      <w:marLeft w:val="0"/>
      <w:marRight w:val="0"/>
      <w:marTop w:val="0"/>
      <w:marBottom w:val="0"/>
      <w:divBdr>
        <w:top w:val="none" w:sz="0" w:space="0" w:color="auto"/>
        <w:left w:val="none" w:sz="0" w:space="0" w:color="auto"/>
        <w:bottom w:val="none" w:sz="0" w:space="0" w:color="auto"/>
        <w:right w:val="none" w:sz="0" w:space="0" w:color="auto"/>
      </w:divBdr>
    </w:div>
    <w:div w:id="916940413">
      <w:bodyDiv w:val="1"/>
      <w:marLeft w:val="0"/>
      <w:marRight w:val="0"/>
      <w:marTop w:val="0"/>
      <w:marBottom w:val="0"/>
      <w:divBdr>
        <w:top w:val="none" w:sz="0" w:space="0" w:color="auto"/>
        <w:left w:val="none" w:sz="0" w:space="0" w:color="auto"/>
        <w:bottom w:val="none" w:sz="0" w:space="0" w:color="auto"/>
        <w:right w:val="none" w:sz="0" w:space="0" w:color="auto"/>
      </w:divBdr>
    </w:div>
    <w:div w:id="996298762">
      <w:bodyDiv w:val="1"/>
      <w:marLeft w:val="0"/>
      <w:marRight w:val="0"/>
      <w:marTop w:val="0"/>
      <w:marBottom w:val="0"/>
      <w:divBdr>
        <w:top w:val="none" w:sz="0" w:space="0" w:color="auto"/>
        <w:left w:val="none" w:sz="0" w:space="0" w:color="auto"/>
        <w:bottom w:val="none" w:sz="0" w:space="0" w:color="auto"/>
        <w:right w:val="none" w:sz="0" w:space="0" w:color="auto"/>
      </w:divBdr>
    </w:div>
    <w:div w:id="1094589559">
      <w:bodyDiv w:val="1"/>
      <w:marLeft w:val="0"/>
      <w:marRight w:val="0"/>
      <w:marTop w:val="0"/>
      <w:marBottom w:val="0"/>
      <w:divBdr>
        <w:top w:val="none" w:sz="0" w:space="0" w:color="auto"/>
        <w:left w:val="none" w:sz="0" w:space="0" w:color="auto"/>
        <w:bottom w:val="none" w:sz="0" w:space="0" w:color="auto"/>
        <w:right w:val="none" w:sz="0" w:space="0" w:color="auto"/>
      </w:divBdr>
    </w:div>
    <w:div w:id="1213662475">
      <w:bodyDiv w:val="1"/>
      <w:marLeft w:val="0"/>
      <w:marRight w:val="0"/>
      <w:marTop w:val="0"/>
      <w:marBottom w:val="0"/>
      <w:divBdr>
        <w:top w:val="none" w:sz="0" w:space="0" w:color="auto"/>
        <w:left w:val="none" w:sz="0" w:space="0" w:color="auto"/>
        <w:bottom w:val="none" w:sz="0" w:space="0" w:color="auto"/>
        <w:right w:val="none" w:sz="0" w:space="0" w:color="auto"/>
      </w:divBdr>
    </w:div>
    <w:div w:id="1413702239">
      <w:bodyDiv w:val="1"/>
      <w:marLeft w:val="0"/>
      <w:marRight w:val="0"/>
      <w:marTop w:val="0"/>
      <w:marBottom w:val="0"/>
      <w:divBdr>
        <w:top w:val="none" w:sz="0" w:space="0" w:color="auto"/>
        <w:left w:val="none" w:sz="0" w:space="0" w:color="auto"/>
        <w:bottom w:val="none" w:sz="0" w:space="0" w:color="auto"/>
        <w:right w:val="none" w:sz="0" w:space="0" w:color="auto"/>
      </w:divBdr>
    </w:div>
    <w:div w:id="1518620707">
      <w:bodyDiv w:val="1"/>
      <w:marLeft w:val="0"/>
      <w:marRight w:val="0"/>
      <w:marTop w:val="0"/>
      <w:marBottom w:val="0"/>
      <w:divBdr>
        <w:top w:val="none" w:sz="0" w:space="0" w:color="auto"/>
        <w:left w:val="none" w:sz="0" w:space="0" w:color="auto"/>
        <w:bottom w:val="none" w:sz="0" w:space="0" w:color="auto"/>
        <w:right w:val="none" w:sz="0" w:space="0" w:color="auto"/>
      </w:divBdr>
    </w:div>
    <w:div w:id="1526747808">
      <w:bodyDiv w:val="1"/>
      <w:marLeft w:val="0"/>
      <w:marRight w:val="0"/>
      <w:marTop w:val="0"/>
      <w:marBottom w:val="0"/>
      <w:divBdr>
        <w:top w:val="none" w:sz="0" w:space="0" w:color="auto"/>
        <w:left w:val="none" w:sz="0" w:space="0" w:color="auto"/>
        <w:bottom w:val="none" w:sz="0" w:space="0" w:color="auto"/>
        <w:right w:val="none" w:sz="0" w:space="0" w:color="auto"/>
      </w:divBdr>
    </w:div>
    <w:div w:id="1583759785">
      <w:bodyDiv w:val="1"/>
      <w:marLeft w:val="0"/>
      <w:marRight w:val="0"/>
      <w:marTop w:val="0"/>
      <w:marBottom w:val="0"/>
      <w:divBdr>
        <w:top w:val="none" w:sz="0" w:space="0" w:color="auto"/>
        <w:left w:val="none" w:sz="0" w:space="0" w:color="auto"/>
        <w:bottom w:val="none" w:sz="0" w:space="0" w:color="auto"/>
        <w:right w:val="none" w:sz="0" w:space="0" w:color="auto"/>
      </w:divBdr>
    </w:div>
    <w:div w:id="1641301044">
      <w:bodyDiv w:val="1"/>
      <w:marLeft w:val="0"/>
      <w:marRight w:val="0"/>
      <w:marTop w:val="0"/>
      <w:marBottom w:val="0"/>
      <w:divBdr>
        <w:top w:val="none" w:sz="0" w:space="0" w:color="auto"/>
        <w:left w:val="none" w:sz="0" w:space="0" w:color="auto"/>
        <w:bottom w:val="none" w:sz="0" w:space="0" w:color="auto"/>
        <w:right w:val="none" w:sz="0" w:space="0" w:color="auto"/>
      </w:divBdr>
    </w:div>
    <w:div w:id="1742409468">
      <w:bodyDiv w:val="1"/>
      <w:marLeft w:val="0"/>
      <w:marRight w:val="0"/>
      <w:marTop w:val="0"/>
      <w:marBottom w:val="0"/>
      <w:divBdr>
        <w:top w:val="none" w:sz="0" w:space="0" w:color="auto"/>
        <w:left w:val="none" w:sz="0" w:space="0" w:color="auto"/>
        <w:bottom w:val="none" w:sz="0" w:space="0" w:color="auto"/>
        <w:right w:val="none" w:sz="0" w:space="0" w:color="auto"/>
      </w:divBdr>
    </w:div>
    <w:div w:id="1900481384">
      <w:bodyDiv w:val="1"/>
      <w:marLeft w:val="0"/>
      <w:marRight w:val="0"/>
      <w:marTop w:val="0"/>
      <w:marBottom w:val="0"/>
      <w:divBdr>
        <w:top w:val="none" w:sz="0" w:space="0" w:color="auto"/>
        <w:left w:val="none" w:sz="0" w:space="0" w:color="auto"/>
        <w:bottom w:val="none" w:sz="0" w:space="0" w:color="auto"/>
        <w:right w:val="none" w:sz="0" w:space="0" w:color="auto"/>
      </w:divBdr>
    </w:div>
    <w:div w:id="1955480333">
      <w:bodyDiv w:val="1"/>
      <w:marLeft w:val="0"/>
      <w:marRight w:val="0"/>
      <w:marTop w:val="0"/>
      <w:marBottom w:val="0"/>
      <w:divBdr>
        <w:top w:val="none" w:sz="0" w:space="0" w:color="auto"/>
        <w:left w:val="none" w:sz="0" w:space="0" w:color="auto"/>
        <w:bottom w:val="none" w:sz="0" w:space="0" w:color="auto"/>
        <w:right w:val="none" w:sz="0" w:space="0" w:color="auto"/>
      </w:divBdr>
    </w:div>
    <w:div w:id="1969821323">
      <w:bodyDiv w:val="1"/>
      <w:marLeft w:val="0"/>
      <w:marRight w:val="0"/>
      <w:marTop w:val="0"/>
      <w:marBottom w:val="0"/>
      <w:divBdr>
        <w:top w:val="none" w:sz="0" w:space="0" w:color="auto"/>
        <w:left w:val="none" w:sz="0" w:space="0" w:color="auto"/>
        <w:bottom w:val="none" w:sz="0" w:space="0" w:color="auto"/>
        <w:right w:val="none" w:sz="0" w:space="0" w:color="auto"/>
      </w:divBdr>
    </w:div>
    <w:div w:id="1982148614">
      <w:bodyDiv w:val="1"/>
      <w:marLeft w:val="0"/>
      <w:marRight w:val="0"/>
      <w:marTop w:val="0"/>
      <w:marBottom w:val="0"/>
      <w:divBdr>
        <w:top w:val="none" w:sz="0" w:space="0" w:color="auto"/>
        <w:left w:val="none" w:sz="0" w:space="0" w:color="auto"/>
        <w:bottom w:val="none" w:sz="0" w:space="0" w:color="auto"/>
        <w:right w:val="none" w:sz="0" w:space="0" w:color="auto"/>
      </w:divBdr>
    </w:div>
    <w:div w:id="2082366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ktxgroup.sharepoint.com/sites/USEngineering/" TargetMode="External"/><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png"/><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theme" Target="theme/theme1.xml"/><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557</Words>
  <Characters>3177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Use to format ATD Procedures</vt:lpstr>
    </vt:vector>
  </TitlesOfParts>
  <Company>VANCE AFB</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Instruction: ECR Simulation in PLM2</dc:title>
  <dc:subject/>
  <dc:creator>KTX Toccoa, Process Development</dc:creator>
  <cp:keywords/>
  <cp:lastModifiedBy>Demmler, Christoph</cp:lastModifiedBy>
  <cp:revision>4</cp:revision>
  <cp:lastPrinted>2024-10-25T19:59:00Z</cp:lastPrinted>
  <dcterms:created xsi:type="dcterms:W3CDTF">2025-03-31T17:21:00Z</dcterms:created>
  <dcterms:modified xsi:type="dcterms:W3CDTF">2025-03-31T17:56:00Z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l_Department">
    <vt:lpwstr/>
  </property>
  <property fmtid="{D5CDD505-2E9C-101B-9397-08002B2CF9AE}" pid="3" name="POC email">
    <vt:lpwstr/>
  </property>
  <property fmtid="{D5CDD505-2E9C-101B-9397-08002B2CF9AE}" pid="4" name="_Status">
    <vt:lpwstr>Not Started</vt:lpwstr>
  </property>
  <property fmtid="{D5CDD505-2E9C-101B-9397-08002B2CF9AE}" pid="5" name="ContentType">
    <vt:lpwstr>Document</vt:lpwstr>
  </property>
  <property fmtid="{D5CDD505-2E9C-101B-9397-08002B2CF9AE}" pid="6" name="POC">
    <vt:lpwstr/>
  </property>
</Properties>
</file>