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0E018" w14:textId="3B2D9C86" w:rsidR="005E6AF2" w:rsidRPr="00764799" w:rsidRDefault="007D3DC2" w:rsidP="00DC0316">
      <w:pPr>
        <w:rPr>
          <w:b/>
          <w:bCs/>
          <w:lang w:val="en-GB"/>
        </w:rPr>
      </w:pPr>
      <w:r w:rsidRPr="00764799">
        <w:rPr>
          <w:b/>
          <w:bCs/>
          <w:lang w:val="en-GB"/>
        </w:rPr>
        <w:t>A brief title containing the major key words. The title should not contain abbreviations (see Wiley's best practice SEO tips)</w:t>
      </w:r>
    </w:p>
    <w:p w14:paraId="3A7648A0" w14:textId="3FCAE130" w:rsidR="00D66192" w:rsidRPr="00764799" w:rsidRDefault="00D66192" w:rsidP="00D66192">
      <w:pPr>
        <w:rPr>
          <w:b/>
          <w:bCs/>
          <w:lang w:val="en-GB"/>
        </w:rPr>
      </w:pPr>
      <w:r w:rsidRPr="00764799">
        <w:rPr>
          <w:b/>
          <w:bCs/>
          <w:lang w:val="en-GB"/>
        </w:rPr>
        <w:t>A short running title of less than 50 characters</w:t>
      </w:r>
    </w:p>
    <w:p w14:paraId="66CCF0DF" w14:textId="652DBDC9" w:rsidR="00D66192" w:rsidRPr="00764799" w:rsidRDefault="00D66192" w:rsidP="00D66192">
      <w:pPr>
        <w:rPr>
          <w:b/>
          <w:bCs/>
          <w:lang w:val="en-GB"/>
        </w:rPr>
      </w:pPr>
      <w:r w:rsidRPr="00764799">
        <w:rPr>
          <w:b/>
          <w:bCs/>
          <w:lang w:val="en-GB"/>
        </w:rPr>
        <w:t>The full names of the authors with institutional affiliations where the work was conducted, with a footnote for the author’s present address if different from where the work was conducted</w:t>
      </w:r>
    </w:p>
    <w:p w14:paraId="03FFF8E0" w14:textId="77777777" w:rsidR="0074360B" w:rsidRPr="00764799" w:rsidRDefault="00D66192" w:rsidP="00D66192">
      <w:pPr>
        <w:rPr>
          <w:b/>
          <w:bCs/>
          <w:lang w:val="en-GB"/>
        </w:rPr>
      </w:pPr>
      <w:r w:rsidRPr="00764799">
        <w:rPr>
          <w:b/>
          <w:bCs/>
          <w:lang w:val="en-GB"/>
        </w:rPr>
        <w:t xml:space="preserve">Abstract structured (if applicable) as follows: </w:t>
      </w:r>
    </w:p>
    <w:p w14:paraId="7C62C8AE" w14:textId="77777777" w:rsidR="0074360B" w:rsidRPr="00764799" w:rsidRDefault="00D66192" w:rsidP="0074360B">
      <w:pPr>
        <w:pStyle w:val="Prrafodelista"/>
        <w:numPr>
          <w:ilvl w:val="0"/>
          <w:numId w:val="11"/>
        </w:numPr>
        <w:spacing w:after="0"/>
        <w:rPr>
          <w:b/>
          <w:bCs/>
          <w:lang w:val="en-GB"/>
        </w:rPr>
      </w:pPr>
      <w:r w:rsidRPr="00764799">
        <w:rPr>
          <w:b/>
          <w:bCs/>
          <w:lang w:val="en-GB"/>
        </w:rPr>
        <w:t xml:space="preserve">rationale, </w:t>
      </w:r>
    </w:p>
    <w:p w14:paraId="10F94A0E" w14:textId="77777777" w:rsidR="0074360B" w:rsidRPr="00764799" w:rsidRDefault="00D66192" w:rsidP="0074360B">
      <w:pPr>
        <w:pStyle w:val="Prrafodelista"/>
        <w:numPr>
          <w:ilvl w:val="0"/>
          <w:numId w:val="11"/>
        </w:numPr>
        <w:spacing w:after="0"/>
        <w:rPr>
          <w:b/>
          <w:bCs/>
          <w:lang w:val="en-GB"/>
        </w:rPr>
      </w:pPr>
      <w:r w:rsidRPr="00764799">
        <w:rPr>
          <w:b/>
          <w:bCs/>
          <w:lang w:val="en-GB"/>
        </w:rPr>
        <w:t xml:space="preserve">aims and objectives, </w:t>
      </w:r>
    </w:p>
    <w:p w14:paraId="3972019A" w14:textId="77777777" w:rsidR="0074360B" w:rsidRPr="00764799" w:rsidRDefault="00D66192" w:rsidP="0074360B">
      <w:pPr>
        <w:pStyle w:val="Prrafodelista"/>
        <w:numPr>
          <w:ilvl w:val="0"/>
          <w:numId w:val="11"/>
        </w:numPr>
        <w:spacing w:after="0"/>
        <w:rPr>
          <w:b/>
          <w:bCs/>
          <w:lang w:val="en-GB"/>
        </w:rPr>
      </w:pPr>
      <w:r w:rsidRPr="00764799">
        <w:rPr>
          <w:b/>
          <w:bCs/>
          <w:lang w:val="en-GB"/>
        </w:rPr>
        <w:t xml:space="preserve">method, </w:t>
      </w:r>
    </w:p>
    <w:p w14:paraId="5F41978A" w14:textId="469ABDD9" w:rsidR="00D66192" w:rsidRPr="00764799" w:rsidRDefault="00D66192" w:rsidP="0074360B">
      <w:pPr>
        <w:pStyle w:val="Prrafodelista"/>
        <w:numPr>
          <w:ilvl w:val="0"/>
          <w:numId w:val="11"/>
        </w:numPr>
        <w:spacing w:after="0"/>
        <w:rPr>
          <w:b/>
          <w:bCs/>
          <w:lang w:val="en-GB"/>
        </w:rPr>
      </w:pPr>
      <w:r w:rsidRPr="00764799">
        <w:rPr>
          <w:b/>
          <w:bCs/>
          <w:lang w:val="en-GB"/>
        </w:rPr>
        <w:t>results and conclusion</w:t>
      </w:r>
    </w:p>
    <w:p w14:paraId="6ABF1B8E" w14:textId="77777777" w:rsidR="00DC1B2D" w:rsidRPr="00764799" w:rsidRDefault="00DC1B2D" w:rsidP="00D66192">
      <w:pPr>
        <w:rPr>
          <w:b/>
          <w:bCs/>
          <w:lang w:val="en-GB"/>
        </w:rPr>
      </w:pPr>
    </w:p>
    <w:p w14:paraId="605292E4" w14:textId="011055FA" w:rsidR="007D3DC2" w:rsidRPr="00764799" w:rsidRDefault="00D66192" w:rsidP="00D66192">
      <w:pPr>
        <w:rPr>
          <w:b/>
          <w:bCs/>
          <w:lang w:val="en-GB"/>
        </w:rPr>
      </w:pPr>
      <w:r w:rsidRPr="00764799">
        <w:rPr>
          <w:b/>
          <w:bCs/>
          <w:lang w:val="en-GB"/>
        </w:rPr>
        <w:t>Up to seven keywords (keywords recommended by the US National Library of Medicine's Medical Subject Headings (</w:t>
      </w:r>
      <w:proofErr w:type="spellStart"/>
      <w:r w:rsidRPr="00764799">
        <w:rPr>
          <w:b/>
          <w:bCs/>
          <w:lang w:val="en-GB"/>
        </w:rPr>
        <w:t>MeSH</w:t>
      </w:r>
      <w:proofErr w:type="spellEnd"/>
      <w:r w:rsidRPr="00764799">
        <w:rPr>
          <w:b/>
          <w:bCs/>
          <w:lang w:val="en-GB"/>
        </w:rPr>
        <w:t>) browser list at nlm.nih.gov/mesh)</w:t>
      </w:r>
    </w:p>
    <w:p w14:paraId="648383A4" w14:textId="77777777" w:rsidR="00B63DCE" w:rsidRPr="00764799" w:rsidRDefault="00B63DCE" w:rsidP="00D66192">
      <w:pPr>
        <w:rPr>
          <w:b/>
          <w:bCs/>
          <w:lang w:val="en-GB"/>
        </w:rPr>
      </w:pPr>
    </w:p>
    <w:p w14:paraId="47074118" w14:textId="77777777" w:rsidR="00B63DCE" w:rsidRPr="00764799" w:rsidRDefault="00B63DCE" w:rsidP="00D66192">
      <w:pPr>
        <w:rPr>
          <w:lang w:val="en-GB"/>
        </w:rPr>
      </w:pPr>
    </w:p>
    <w:p w14:paraId="34989940" w14:textId="77777777" w:rsidR="0074360B" w:rsidRPr="00764799" w:rsidRDefault="0074360B" w:rsidP="00D66192">
      <w:pPr>
        <w:rPr>
          <w:b/>
          <w:bCs/>
          <w:lang w:val="en-GB"/>
        </w:rPr>
      </w:pPr>
    </w:p>
    <w:p w14:paraId="148F5549" w14:textId="77777777" w:rsidR="00DC1B2D" w:rsidRPr="00764799" w:rsidRDefault="00DC1B2D">
      <w:pPr>
        <w:rPr>
          <w:b/>
          <w:bCs/>
          <w:lang w:val="en-GB"/>
        </w:rPr>
      </w:pPr>
      <w:r w:rsidRPr="00764799">
        <w:rPr>
          <w:b/>
          <w:bCs/>
          <w:lang w:val="en-GB"/>
        </w:rPr>
        <w:br w:type="page"/>
      </w:r>
    </w:p>
    <w:p w14:paraId="5F97D67F" w14:textId="4090F838" w:rsidR="0074360B" w:rsidRPr="00764799" w:rsidRDefault="00ED408D" w:rsidP="00D66192">
      <w:pPr>
        <w:rPr>
          <w:b/>
          <w:bCs/>
          <w:lang w:val="en-GB"/>
        </w:rPr>
      </w:pPr>
      <w:r w:rsidRPr="00764799">
        <w:rPr>
          <w:b/>
          <w:bCs/>
          <w:lang w:val="en-GB"/>
        </w:rPr>
        <w:lastRenderedPageBreak/>
        <w:t>Introduction</w:t>
      </w:r>
    </w:p>
    <w:p w14:paraId="6414592E" w14:textId="29274AFE" w:rsidR="00C97ADF" w:rsidRPr="00764799" w:rsidRDefault="001C3689" w:rsidP="001C3689">
      <w:pPr>
        <w:jc w:val="both"/>
        <w:rPr>
          <w:lang w:val="en-GB"/>
        </w:rPr>
      </w:pPr>
      <w:r w:rsidRPr="00764799">
        <w:rPr>
          <w:lang w:val="en-GB"/>
        </w:rPr>
        <w:t xml:space="preserve">In modern health systems, healthcare is frequently mischaracterized as a localized or contained chaos, where patient flow is dictated by the whims of fate (i.e., the epidemiology of disease). However, from the perspective of health data, neither epidemiology nor healthcare utilization are unpredictable, but part of a complex system governed by the intersection of biological rhythms, human </w:t>
      </w:r>
      <w:r w:rsidR="00553F12" w:rsidRPr="00764799">
        <w:rPr>
          <w:lang w:val="en-GB"/>
        </w:rPr>
        <w:t>behaviour</w:t>
      </w:r>
      <w:r w:rsidRPr="00764799">
        <w:rPr>
          <w:lang w:val="en-GB"/>
        </w:rPr>
        <w:t xml:space="preserve"> and bureaucratic structures. While emergency care is often framed by its "inherent unpredictability" </w:t>
      </w:r>
      <w:r w:rsidR="005C4BB6" w:rsidRPr="00764799">
        <w:rPr>
          <w:lang w:val="en-GB"/>
        </w:rPr>
        <w:t>[1]</w:t>
      </w:r>
      <w:r w:rsidRPr="00764799">
        <w:rPr>
          <w:lang w:val="en-GB"/>
        </w:rPr>
        <w:t>, a rigorous analysis of time series data reveals that many healthcare events are remarkably consistent. The critical strategic question for leadership is not if we can predict demand, but why we continue to ignore it; and how much more we can progress without adequate planning.</w:t>
      </w:r>
    </w:p>
    <w:p w14:paraId="35B505FF" w14:textId="389E2B22" w:rsidR="008F4B98" w:rsidRPr="00764799" w:rsidRDefault="008F4B98" w:rsidP="008F4B98">
      <w:pPr>
        <w:spacing w:before="240" w:after="240"/>
        <w:jc w:val="both"/>
        <w:rPr>
          <w:lang w:val="en-GB"/>
        </w:rPr>
      </w:pPr>
      <w:r w:rsidRPr="00764799">
        <w:rPr>
          <w:lang w:val="en-GB"/>
        </w:rPr>
        <w:t>The prevailing "business-as-usual" approach to staffing is built upon the "invariance principle"</w:t>
      </w:r>
      <w:r w:rsidR="00E40C5D" w:rsidRPr="00764799">
        <w:rPr>
          <w:lang w:val="en-GB"/>
        </w:rPr>
        <w:t xml:space="preserve">, </w:t>
      </w:r>
      <w:r w:rsidRPr="00764799">
        <w:rPr>
          <w:lang w:val="en-GB"/>
        </w:rPr>
        <w:t>a mathematical fallacy that assumes all events are equally likely at any given time [2</w:t>
      </w:r>
      <w:r w:rsidR="00E40C5D" w:rsidRPr="00764799">
        <w:rPr>
          <w:lang w:val="en-GB"/>
        </w:rPr>
        <w:t>, 3</w:t>
      </w:r>
      <w:r w:rsidRPr="00764799">
        <w:rPr>
          <w:lang w:val="en-GB"/>
        </w:rPr>
        <w:t xml:space="preserve">]. This systemic error fails to account for discernible cycles, resulting in a reactive management style that degrades patient outcomes and drives overcrowding. Data science is uniquely positioned to correct this error. By moving beyond the assumption that demand acts as </w:t>
      </w:r>
      <w:r w:rsidR="000E71B3" w:rsidRPr="00764799">
        <w:rPr>
          <w:lang w:val="en-GB"/>
        </w:rPr>
        <w:t>stochastic process,</w:t>
      </w:r>
      <w:r w:rsidRPr="00764799">
        <w:rPr>
          <w:lang w:val="en-GB"/>
        </w:rPr>
        <w:t xml:space="preserve"> we can transform healthcare management from a series of crisis-driven responses into a proactive, data-driven strategy</w:t>
      </w:r>
      <w:r w:rsidR="006514BA" w:rsidRPr="00764799">
        <w:rPr>
          <w:lang w:val="en-GB"/>
        </w:rPr>
        <w:t xml:space="preserve"> [2]</w:t>
      </w:r>
      <w:r w:rsidRPr="00764799">
        <w:rPr>
          <w:lang w:val="en-GB"/>
        </w:rPr>
        <w:t xml:space="preserve">. </w:t>
      </w:r>
    </w:p>
    <w:p w14:paraId="0906C533" w14:textId="25C02855" w:rsidR="00614633" w:rsidRPr="00764799" w:rsidRDefault="00614633" w:rsidP="00614633">
      <w:pPr>
        <w:spacing w:before="240" w:after="240"/>
        <w:jc w:val="both"/>
        <w:rPr>
          <w:lang w:val="en-GB"/>
        </w:rPr>
      </w:pPr>
      <w:r w:rsidRPr="00764799">
        <w:rPr>
          <w:lang w:val="en-GB"/>
        </w:rPr>
        <w:t xml:space="preserve">There is an increasing corpus of evidence highlighting a profound seasonal gradient in admissions and mortality in several conditions and in both elective and emergency procedures that </w:t>
      </w:r>
      <w:r w:rsidR="00D85156" w:rsidRPr="00764799">
        <w:rPr>
          <w:lang w:val="en-GB"/>
        </w:rPr>
        <w:t>are required</w:t>
      </w:r>
      <w:r w:rsidRPr="00764799">
        <w:rPr>
          <w:lang w:val="en-GB"/>
        </w:rPr>
        <w:t xml:space="preserve"> from </w:t>
      </w:r>
      <w:r w:rsidR="00D85156" w:rsidRPr="00764799">
        <w:rPr>
          <w:lang w:val="en-GB"/>
        </w:rPr>
        <w:t>seasonally adjusted</w:t>
      </w:r>
      <w:r w:rsidRPr="00764799">
        <w:rPr>
          <w:lang w:val="en-GB"/>
        </w:rPr>
        <w:t xml:space="preserve"> clinical pathways. For instance, research from the "National Cerebral and Cardiovascular </w:t>
      </w:r>
      <w:proofErr w:type="spellStart"/>
      <w:r w:rsidRPr="00764799">
        <w:rPr>
          <w:lang w:val="en-GB"/>
        </w:rPr>
        <w:t>Center</w:t>
      </w:r>
      <w:proofErr w:type="spellEnd"/>
      <w:r w:rsidRPr="00764799">
        <w:rPr>
          <w:lang w:val="en-GB"/>
        </w:rPr>
        <w:t xml:space="preserve">" [4] </w:t>
      </w:r>
      <w:r w:rsidR="00D85156" w:rsidRPr="00764799">
        <w:rPr>
          <w:lang w:val="en-GB"/>
        </w:rPr>
        <w:t>shows</w:t>
      </w:r>
      <w:r w:rsidRPr="00764799">
        <w:rPr>
          <w:lang w:val="en-GB"/>
        </w:rPr>
        <w:t xml:space="preserve"> some of that association among others, such as the known relationship between temperature and </w:t>
      </w:r>
      <w:r w:rsidR="00C235E9" w:rsidRPr="00764799">
        <w:rPr>
          <w:lang w:val="en-GB"/>
        </w:rPr>
        <w:t>cardiovascular</w:t>
      </w:r>
      <w:r w:rsidR="004A2623" w:rsidRPr="00764799">
        <w:rPr>
          <w:lang w:val="en-GB"/>
        </w:rPr>
        <w:t xml:space="preserve"> diseases</w:t>
      </w:r>
      <w:r w:rsidRPr="00764799">
        <w:rPr>
          <w:lang w:val="en-GB"/>
        </w:rPr>
        <w:t xml:space="preserve"> mortality, which has been proven to be specific exhibiting a linear relationship with temperature. Conversely, </w:t>
      </w:r>
      <w:r w:rsidR="004A2623" w:rsidRPr="00764799">
        <w:rPr>
          <w:lang w:val="en-GB"/>
        </w:rPr>
        <w:t>a</w:t>
      </w:r>
      <w:r w:rsidRPr="00764799">
        <w:rPr>
          <w:lang w:val="en-GB"/>
        </w:rPr>
        <w:t xml:space="preserve">cute </w:t>
      </w:r>
      <w:r w:rsidR="004A2623" w:rsidRPr="00764799">
        <w:rPr>
          <w:lang w:val="en-GB"/>
        </w:rPr>
        <w:t>h</w:t>
      </w:r>
      <w:r w:rsidRPr="00764799">
        <w:rPr>
          <w:lang w:val="en-GB"/>
        </w:rPr>
        <w:t xml:space="preserve">eart </w:t>
      </w:r>
      <w:r w:rsidR="004A2623" w:rsidRPr="00764799">
        <w:rPr>
          <w:lang w:val="en-GB"/>
        </w:rPr>
        <w:t>f</w:t>
      </w:r>
      <w:r w:rsidRPr="00764799">
        <w:rPr>
          <w:lang w:val="en-GB"/>
        </w:rPr>
        <w:t>ailure follows a J-shaped relationship, where early mortality reaches its nadir at 16°C–20°C and increases at both thermal extremes. These patterns are presented more acutely in the yearly appearance of the epidemic waves of acute infectious diseases such as the flu, covid-19, and other common respiratory illnesses.</w:t>
      </w:r>
    </w:p>
    <w:p w14:paraId="2ED79A35" w14:textId="2EAF7548" w:rsidR="00DE5E32" w:rsidRPr="00764799" w:rsidRDefault="00DE5E32" w:rsidP="00DE5E32">
      <w:pPr>
        <w:spacing w:before="240" w:after="240"/>
        <w:jc w:val="both"/>
        <w:rPr>
          <w:lang w:val="en-GB"/>
        </w:rPr>
      </w:pPr>
      <w:r w:rsidRPr="00764799">
        <w:rPr>
          <w:lang w:val="en-GB"/>
        </w:rPr>
        <w:t>As the population ages, elderly patients with multi-comorbidities and frailty become significantly more sensitive to these environmental rhythms. Consequently, seasonal fluctuations in healthcare demand are likely to expand in the coming years, making static resource allocation models obsolete. From a strategic standpoint, gaining insight from the analysis of time series data into current trends, seasonality and time patterns has become increasingly required for the appropriate planning and management of care services. On top of that, we must also address the "Operational Paradox"</w:t>
      </w:r>
      <w:r w:rsidR="00A66138" w:rsidRPr="00764799">
        <w:rPr>
          <w:lang w:val="en-GB"/>
        </w:rPr>
        <w:t xml:space="preserve"> </w:t>
      </w:r>
      <w:r w:rsidRPr="00764799">
        <w:rPr>
          <w:lang w:val="en-GB"/>
        </w:rPr>
        <w:t xml:space="preserve">—the counter-intuitive ways human administrative </w:t>
      </w:r>
      <w:r w:rsidR="00553F12" w:rsidRPr="00764799">
        <w:rPr>
          <w:lang w:val="en-GB"/>
        </w:rPr>
        <w:t>behaviour</w:t>
      </w:r>
      <w:r w:rsidRPr="00764799">
        <w:rPr>
          <w:lang w:val="en-GB"/>
        </w:rPr>
        <w:t xml:space="preserve"> creates artificial cycles in service provision within the health systems. A recent study on elective procedures in Spain [5] reveals that while the underlying demand for care remains </w:t>
      </w:r>
      <w:r w:rsidR="00A66138" w:rsidRPr="00764799">
        <w:rPr>
          <w:lang w:val="en-GB"/>
        </w:rPr>
        <w:t>constant</w:t>
      </w:r>
      <w:r w:rsidRPr="00764799">
        <w:rPr>
          <w:lang w:val="en-GB"/>
        </w:rPr>
        <w:t xml:space="preserve"> throughout the year in non-elective procedures, the throughput is highly volatile in those elected procedures that must be appointed and allocated by each specialty. This volatility is "trapped capacity" hidden by system-induced </w:t>
      </w:r>
      <w:r w:rsidR="00553F12" w:rsidRPr="00764799">
        <w:rPr>
          <w:lang w:val="en-GB"/>
        </w:rPr>
        <w:t>behaviour</w:t>
      </w:r>
      <w:r w:rsidRPr="00764799">
        <w:rPr>
          <w:lang w:val="en-GB"/>
        </w:rPr>
        <w:t>. System-induced reductions during summer holidays, Christmas/New Year, Easter or other bank holidays configure a scenario in which proper staff management could increase capacity without adding more hospital beds or operating rooms</w:t>
      </w:r>
      <w:r w:rsidR="00ED544B" w:rsidRPr="00764799">
        <w:rPr>
          <w:lang w:val="en-GB"/>
        </w:rPr>
        <w:t xml:space="preserve"> [5]</w:t>
      </w:r>
      <w:r w:rsidRPr="00764799">
        <w:rPr>
          <w:lang w:val="en-GB"/>
        </w:rPr>
        <w:t xml:space="preserve">. The shift from reactive to proactive management is made possible only when considering that demand is not stochastic and </w:t>
      </w:r>
      <w:r w:rsidR="00A66138" w:rsidRPr="00764799">
        <w:rPr>
          <w:lang w:val="en-GB"/>
        </w:rPr>
        <w:t>thus</w:t>
      </w:r>
      <w:r w:rsidRPr="00764799">
        <w:rPr>
          <w:lang w:val="en-GB"/>
        </w:rPr>
        <w:t xml:space="preserve"> can be explained and potentially </w:t>
      </w:r>
      <w:r w:rsidRPr="00764799">
        <w:rPr>
          <w:lang w:val="en-GB"/>
        </w:rPr>
        <w:lastRenderedPageBreak/>
        <w:t xml:space="preserve">predicted. In fact, admissions for 33 of the 52 most common diagnoses can be predicted with startling accuracy, with 96.5% of predicted values falling within a 95% confidence interval </w:t>
      </w:r>
      <w:r w:rsidR="00A66138" w:rsidRPr="00764799">
        <w:rPr>
          <w:lang w:val="en-GB"/>
        </w:rPr>
        <w:t>[6]</w:t>
      </w:r>
      <w:r w:rsidRPr="00764799">
        <w:rPr>
          <w:lang w:val="en-GB"/>
        </w:rPr>
        <w:t>.</w:t>
      </w:r>
    </w:p>
    <w:p w14:paraId="0958A928" w14:textId="218F7777" w:rsidR="00B877F7" w:rsidRPr="00764799" w:rsidRDefault="00981A0C" w:rsidP="00981A0C">
      <w:pPr>
        <w:jc w:val="both"/>
        <w:rPr>
          <w:lang w:val="en-GB"/>
        </w:rPr>
      </w:pPr>
      <w:r w:rsidRPr="00764799">
        <w:rPr>
          <w:lang w:val="en-GB"/>
        </w:rPr>
        <w:t xml:space="preserve">Analysing seasonality in the healthcare sector involves identifying, analysing and accounting for recurring and predictable fluctuations in patient volumes, disease prevalence or operational metrics (such as length of hospital stay or laboratory results) over specific periods. The aim of this </w:t>
      </w:r>
      <w:r w:rsidR="00106BDB" w:rsidRPr="00764799">
        <w:rPr>
          <w:lang w:val="en-GB"/>
        </w:rPr>
        <w:t>paper</w:t>
      </w:r>
      <w:r w:rsidRPr="00764799">
        <w:rPr>
          <w:lang w:val="en-GB"/>
        </w:rPr>
        <w:t xml:space="preserve"> is to introduce and describe an open-source web application to detect, quantify and characterise seasonality in time series health </w:t>
      </w:r>
      <w:r w:rsidR="00A22DC0" w:rsidRPr="00764799">
        <w:rPr>
          <w:lang w:val="en-GB"/>
        </w:rPr>
        <w:t>data</w:t>
      </w:r>
      <w:r w:rsidRPr="00764799">
        <w:rPr>
          <w:lang w:val="en-GB"/>
        </w:rPr>
        <w:t>. We put this analytical tool directly into the hands of administrators and researchers, enabling them to analyse their own data to obtain relevant information needed to maintain a well-managed healthcare system.</w:t>
      </w:r>
    </w:p>
    <w:p w14:paraId="136B4982" w14:textId="77777777" w:rsidR="007563A6" w:rsidRPr="00764799" w:rsidRDefault="007563A6" w:rsidP="00A85FEB">
      <w:pPr>
        <w:rPr>
          <w:b/>
          <w:bCs/>
          <w:lang w:val="en-GB"/>
        </w:rPr>
      </w:pPr>
    </w:p>
    <w:p w14:paraId="29DDDD5C" w14:textId="2961439B" w:rsidR="00A85FEB" w:rsidRPr="00764799" w:rsidRDefault="00C45B5A" w:rsidP="00A85FEB">
      <w:pPr>
        <w:rPr>
          <w:b/>
          <w:bCs/>
          <w:lang w:val="en-GB"/>
        </w:rPr>
      </w:pPr>
      <w:r w:rsidRPr="00764799">
        <w:rPr>
          <w:b/>
          <w:bCs/>
          <w:lang w:val="en-GB"/>
        </w:rPr>
        <w:t xml:space="preserve">2. </w:t>
      </w:r>
      <w:r w:rsidR="00A85FEB" w:rsidRPr="00764799">
        <w:rPr>
          <w:b/>
          <w:bCs/>
          <w:lang w:val="en-GB"/>
        </w:rPr>
        <w:t>M</w:t>
      </w:r>
      <w:r w:rsidR="00C25B86" w:rsidRPr="00764799">
        <w:rPr>
          <w:b/>
          <w:bCs/>
          <w:lang w:val="en-GB"/>
        </w:rPr>
        <w:t>aterial and M</w:t>
      </w:r>
      <w:r w:rsidR="00A85FEB" w:rsidRPr="00764799">
        <w:rPr>
          <w:b/>
          <w:bCs/>
          <w:lang w:val="en-GB"/>
        </w:rPr>
        <w:t>ethods</w:t>
      </w:r>
    </w:p>
    <w:p w14:paraId="3BFEE697" w14:textId="77777777" w:rsidR="00AC6636" w:rsidRPr="00764799" w:rsidRDefault="00AC6636" w:rsidP="00AC6636">
      <w:pPr>
        <w:rPr>
          <w:lang w:val="en-GB"/>
        </w:rPr>
      </w:pPr>
      <w:r w:rsidRPr="00764799">
        <w:rPr>
          <w:lang w:val="en-GB"/>
        </w:rPr>
        <w:t>2.1 User interface: Data structure and preprocessing</w:t>
      </w:r>
    </w:p>
    <w:p w14:paraId="0D4E68E1" w14:textId="700092A4" w:rsidR="00D341C2" w:rsidRPr="00764799" w:rsidRDefault="00D341C2" w:rsidP="0079658B">
      <w:pPr>
        <w:jc w:val="both"/>
        <w:rPr>
          <w:lang w:val="en-GB"/>
        </w:rPr>
      </w:pPr>
      <w:proofErr w:type="spellStart"/>
      <w:r w:rsidRPr="00764799">
        <w:rPr>
          <w:lang w:val="en-GB"/>
        </w:rPr>
        <w:t>Season</w:t>
      </w:r>
      <w:r w:rsidR="00291F94" w:rsidRPr="00764799">
        <w:rPr>
          <w:lang w:val="en-GB"/>
        </w:rPr>
        <w:t>Dx</w:t>
      </w:r>
      <w:proofErr w:type="spellEnd"/>
      <w:r w:rsidRPr="00764799">
        <w:rPr>
          <w:lang w:val="en-GB"/>
        </w:rPr>
        <w:t xml:space="preserve"> is a web application developed and first launched in February 2026. This web application is available in English and is hosted and managed free of charge by the University of Las Palmas de Gran Canaria’s IT facilities. It is available online at https:/</w:t>
      </w:r>
      <w:proofErr w:type="gramStart"/>
      <w:r w:rsidRPr="00764799">
        <w:rPr>
          <w:lang w:val="en-GB"/>
        </w:rPr>
        <w:t>/..</w:t>
      </w:r>
      <w:proofErr w:type="gramEnd"/>
      <w:r w:rsidRPr="00764799">
        <w:rPr>
          <w:lang w:val="en-GB"/>
        </w:rPr>
        <w:t xml:space="preserve"> /</w:t>
      </w:r>
      <w:proofErr w:type="gramStart"/>
      <w:r w:rsidRPr="00764799">
        <w:rPr>
          <w:lang w:val="en-GB"/>
        </w:rPr>
        <w:t>shiny</w:t>
      </w:r>
      <w:proofErr w:type="gramEnd"/>
      <w:r w:rsidRPr="00764799">
        <w:rPr>
          <w:lang w:val="en-GB"/>
        </w:rPr>
        <w:t>/</w:t>
      </w:r>
      <w:proofErr w:type="spellStart"/>
      <w:r w:rsidR="00291F94" w:rsidRPr="00764799">
        <w:rPr>
          <w:lang w:val="en-GB"/>
        </w:rPr>
        <w:t>S</w:t>
      </w:r>
      <w:r w:rsidRPr="00764799">
        <w:rPr>
          <w:lang w:val="en-GB"/>
        </w:rPr>
        <w:t>eason</w:t>
      </w:r>
      <w:r w:rsidR="00291F94" w:rsidRPr="00764799">
        <w:rPr>
          <w:lang w:val="en-GB"/>
        </w:rPr>
        <w:t>Dx</w:t>
      </w:r>
      <w:proofErr w:type="spellEnd"/>
      <w:r w:rsidRPr="00764799">
        <w:rPr>
          <w:lang w:val="en-GB"/>
        </w:rPr>
        <w:t xml:space="preserve">/. </w:t>
      </w:r>
    </w:p>
    <w:p w14:paraId="6A780CBA" w14:textId="2B5C6774" w:rsidR="006F2DB2" w:rsidRPr="00764799" w:rsidRDefault="006F2DB2" w:rsidP="006F2DB2">
      <w:pPr>
        <w:jc w:val="both"/>
        <w:rPr>
          <w:lang w:val="en-GB"/>
        </w:rPr>
      </w:pPr>
      <w:r w:rsidRPr="00764799">
        <w:rPr>
          <w:lang w:val="en-GB"/>
        </w:rPr>
        <w:t xml:space="preserve">Figure 1 shows the </w:t>
      </w:r>
      <w:proofErr w:type="spellStart"/>
      <w:r w:rsidRPr="00764799">
        <w:rPr>
          <w:lang w:val="en-GB"/>
        </w:rPr>
        <w:t>Season</w:t>
      </w:r>
      <w:r w:rsidR="00291F94" w:rsidRPr="00764799">
        <w:rPr>
          <w:lang w:val="en-GB"/>
        </w:rPr>
        <w:t>Dx</w:t>
      </w:r>
      <w:proofErr w:type="spellEnd"/>
      <w:r w:rsidRPr="00764799">
        <w:rPr>
          <w:lang w:val="en-GB"/>
        </w:rPr>
        <w:t xml:space="preserve"> user interface. In the top-left corner are the tabs for accessing the different sections: “Instructions”, “Seasonality analysis” and “Export results”. The “Introduction” section outlines the app’s content with a brief description of the graphical analysis and statistical tests provided. Within the “Seasonality analysis” section, the user first uploads their own data, which must meet certain format specifications. Once the data has been uploaded, the user can view their time series, choosing between a line plot of the time series and a seasonal sub-series plot.  The app is intentionally univariate (time as the only covariate), focusing on transparent diagnostics that can be compared across series and settings. </w:t>
      </w:r>
    </w:p>
    <w:p w14:paraId="069AB1FD" w14:textId="7FDD835F" w:rsidR="00907D20" w:rsidRPr="00764799" w:rsidRDefault="006F2DB2" w:rsidP="006F2DB2">
      <w:pPr>
        <w:jc w:val="both"/>
        <w:rPr>
          <w:lang w:val="en-GB"/>
        </w:rPr>
      </w:pPr>
      <w:r w:rsidRPr="00764799">
        <w:rPr>
          <w:lang w:val="en-GB"/>
        </w:rPr>
        <w:t>Before proceeding with the seasonality analysis, the app features a tab for detecting outliers and missing observations; if the user selects this option, the panel provides a new series with the outliers replaced by estimated values. For this estimation, the seasonal-trend decomposition using loess (STL) algorithm is employed</w:t>
      </w:r>
      <w:r w:rsidR="00542E7E" w:rsidRPr="00764799">
        <w:rPr>
          <w:lang w:val="en-GB"/>
        </w:rPr>
        <w:t xml:space="preserve"> [</w:t>
      </w:r>
      <w:r w:rsidR="0091706B" w:rsidRPr="00764799">
        <w:rPr>
          <w:lang w:val="en-GB"/>
        </w:rPr>
        <w:t>7]</w:t>
      </w:r>
      <w:r w:rsidRPr="00764799">
        <w:rPr>
          <w:lang w:val="en-GB"/>
        </w:rPr>
        <w:t>. The STL algorithm generates a synthetic data series based on the smoothed estimates of the three components.</w:t>
      </w:r>
    </w:p>
    <w:p w14:paraId="606FD54A" w14:textId="77777777" w:rsidR="0091706B" w:rsidRPr="00764799" w:rsidRDefault="0091706B" w:rsidP="00B877F7">
      <w:pPr>
        <w:jc w:val="both"/>
        <w:rPr>
          <w:lang w:val="en-GB"/>
        </w:rPr>
      </w:pPr>
    </w:p>
    <w:p w14:paraId="45230F12" w14:textId="6BBD83A2" w:rsidR="00B877F7" w:rsidRPr="00764799" w:rsidRDefault="00B877F7" w:rsidP="00B877F7">
      <w:pPr>
        <w:jc w:val="both"/>
        <w:rPr>
          <w:lang w:val="en-GB"/>
        </w:rPr>
      </w:pPr>
      <w:r w:rsidRPr="00764799">
        <w:rPr>
          <w:lang w:val="en-GB"/>
        </w:rPr>
        <w:t>2.</w:t>
      </w:r>
      <w:r w:rsidR="00AC6636" w:rsidRPr="00764799">
        <w:rPr>
          <w:lang w:val="en-GB"/>
        </w:rPr>
        <w:t>2</w:t>
      </w:r>
      <w:r w:rsidRPr="00764799">
        <w:rPr>
          <w:lang w:val="en-GB"/>
        </w:rPr>
        <w:t xml:space="preserve"> </w:t>
      </w:r>
      <w:r w:rsidR="00BC75A5" w:rsidRPr="00764799">
        <w:rPr>
          <w:lang w:val="en-GB"/>
        </w:rPr>
        <w:t>Seasonality</w:t>
      </w:r>
      <w:r w:rsidR="006D6098" w:rsidRPr="00764799">
        <w:rPr>
          <w:lang w:val="en-GB"/>
        </w:rPr>
        <w:t xml:space="preserve"> analysis</w:t>
      </w:r>
    </w:p>
    <w:p w14:paraId="32086DB8" w14:textId="77777777" w:rsidR="00470D58" w:rsidRPr="00764799" w:rsidRDefault="00F624B1" w:rsidP="00F85357">
      <w:pPr>
        <w:jc w:val="both"/>
        <w:rPr>
          <w:lang w:val="en-GB"/>
        </w:rPr>
      </w:pPr>
      <w:r w:rsidRPr="00764799">
        <w:rPr>
          <w:lang w:val="en-GB"/>
        </w:rPr>
        <w:t xml:space="preserve">We divide the analysis of seasonality into three blocks. </w:t>
      </w:r>
    </w:p>
    <w:p w14:paraId="49ADAE64" w14:textId="751EB3DE" w:rsidR="00470D58" w:rsidRPr="00764799" w:rsidRDefault="00470D58" w:rsidP="00F85357">
      <w:pPr>
        <w:jc w:val="both"/>
        <w:rPr>
          <w:lang w:val="en-GB"/>
        </w:rPr>
      </w:pPr>
      <w:r w:rsidRPr="00764799">
        <w:rPr>
          <w:lang w:val="en-GB"/>
        </w:rPr>
        <w:t>2.2.</w:t>
      </w:r>
      <w:r w:rsidR="00797F16" w:rsidRPr="00764799">
        <w:rPr>
          <w:lang w:val="en-GB"/>
        </w:rPr>
        <w:t xml:space="preserve">1 </w:t>
      </w:r>
      <w:r w:rsidR="0025114D" w:rsidRPr="00764799">
        <w:rPr>
          <w:lang w:val="en-GB"/>
        </w:rPr>
        <w:t xml:space="preserve">Decomposition method </w:t>
      </w:r>
      <w:r w:rsidR="00EC4BE4" w:rsidRPr="00764799">
        <w:rPr>
          <w:lang w:val="en-GB"/>
        </w:rPr>
        <w:t>and seasonal i</w:t>
      </w:r>
      <w:r w:rsidR="00BA597E" w:rsidRPr="00764799">
        <w:rPr>
          <w:lang w:val="en-GB"/>
        </w:rPr>
        <w:t>n</w:t>
      </w:r>
      <w:r w:rsidR="00EC4BE4" w:rsidRPr="00764799">
        <w:rPr>
          <w:lang w:val="en-GB"/>
        </w:rPr>
        <w:t>dices</w:t>
      </w:r>
      <w:r w:rsidR="00FD4B78" w:rsidRPr="00764799">
        <w:rPr>
          <w:lang w:val="en-GB"/>
        </w:rPr>
        <w:t xml:space="preserve"> </w:t>
      </w:r>
    </w:p>
    <w:p w14:paraId="0FE09DA2" w14:textId="3D9CF69D" w:rsidR="00F85357" w:rsidRPr="00764799" w:rsidRDefault="00F624B1" w:rsidP="00F85357">
      <w:pPr>
        <w:jc w:val="both"/>
        <w:rPr>
          <w:lang w:val="en-GB"/>
        </w:rPr>
      </w:pPr>
      <w:r w:rsidRPr="00764799">
        <w:rPr>
          <w:lang w:val="en-GB"/>
        </w:rPr>
        <w:t>In block 1, the decomposition method</w:t>
      </w:r>
      <w:r w:rsidR="00ED6734" w:rsidRPr="00764799">
        <w:rPr>
          <w:lang w:val="en-GB"/>
        </w:rPr>
        <w:t xml:space="preserve"> </w:t>
      </w:r>
      <w:r w:rsidR="00F85357" w:rsidRPr="00764799">
        <w:rPr>
          <w:lang w:val="en-GB"/>
        </w:rPr>
        <w:t xml:space="preserve">is used to separate each observed series into trend-cycle, seasonal, and irregular components using </w:t>
      </w:r>
      <w:r w:rsidR="000B5E81" w:rsidRPr="00764799">
        <w:rPr>
          <w:lang w:val="en-GB"/>
        </w:rPr>
        <w:t xml:space="preserve">STL </w:t>
      </w:r>
      <w:r w:rsidR="00F85357" w:rsidRPr="00764799">
        <w:rPr>
          <w:lang w:val="en-GB"/>
        </w:rPr>
        <w:t>smoothing. Two standard specifications are supported:</w:t>
      </w:r>
    </w:p>
    <w:p w14:paraId="370C135D" w14:textId="77777777" w:rsidR="00F85357" w:rsidRPr="00764799" w:rsidRDefault="00F85357" w:rsidP="00F85357">
      <w:pPr>
        <w:numPr>
          <w:ilvl w:val="0"/>
          <w:numId w:val="1"/>
        </w:numPr>
        <w:jc w:val="both"/>
        <w:rPr>
          <w:lang w:val="en-GB"/>
        </w:rPr>
      </w:pPr>
      <w:r w:rsidRPr="00764799">
        <w:rPr>
          <w:lang w:val="en-GB"/>
        </w:rPr>
        <w:t xml:space="preserve">Additive: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t</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t</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t</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t</m:t>
            </m:r>
          </m:sub>
        </m:sSub>
      </m:oMath>
    </w:p>
    <w:p w14:paraId="654FA383" w14:textId="77777777" w:rsidR="00F85357" w:rsidRPr="00764799" w:rsidRDefault="00F85357" w:rsidP="00F85357">
      <w:pPr>
        <w:numPr>
          <w:ilvl w:val="0"/>
          <w:numId w:val="1"/>
        </w:numPr>
        <w:jc w:val="both"/>
        <w:rPr>
          <w:lang w:val="en-GB"/>
        </w:rPr>
      </w:pPr>
      <w:r w:rsidRPr="00764799">
        <w:rPr>
          <w:lang w:val="en-GB"/>
        </w:rPr>
        <w:lastRenderedPageBreak/>
        <w:t xml:space="preserve">Multiplicative: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t</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t</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t</m:t>
            </m:r>
          </m:sub>
        </m:sSub>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t</m:t>
            </m:r>
          </m:sub>
        </m:sSub>
      </m:oMath>
    </w:p>
    <w:p w14:paraId="3B40B26E" w14:textId="77777777" w:rsidR="00F85357" w:rsidRPr="00764799" w:rsidRDefault="00F85357" w:rsidP="00F85357">
      <w:pPr>
        <w:jc w:val="both"/>
        <w:rPr>
          <w:lang w:val="en-GB"/>
        </w:rPr>
      </w:pPr>
      <w:r w:rsidRPr="00764799">
        <w:rPr>
          <w:lang w:val="en-GB"/>
        </w:rPr>
        <w:t xml:space="preserve">The additive vs multiplicative assumption is treated as an analytic choice; multiplicative decomposition is not applicable if the series contains zeros. </w:t>
      </w:r>
    </w:p>
    <w:p w14:paraId="656DDB3D" w14:textId="27A70EB7" w:rsidR="00F85357" w:rsidRPr="00764799" w:rsidRDefault="00973F62" w:rsidP="00F85357">
      <w:pPr>
        <w:jc w:val="both"/>
        <w:rPr>
          <w:lang w:val="en-GB"/>
        </w:rPr>
      </w:pPr>
      <w:r w:rsidRPr="00764799">
        <w:rPr>
          <w:lang w:val="en-GB"/>
        </w:rPr>
        <w:t xml:space="preserve">For the chosen specification, we estimate a seasonal profile (recurrent fluctuations for </w:t>
      </w:r>
      <w:r w:rsidR="00395B4A" w:rsidRPr="00764799">
        <w:rPr>
          <w:i/>
          <w:iCs/>
          <w:lang w:val="en-GB"/>
        </w:rPr>
        <w:t>p</w:t>
      </w:r>
      <w:r w:rsidR="00395B4A" w:rsidRPr="00764799">
        <w:rPr>
          <w:lang w:val="en-GB"/>
        </w:rPr>
        <w:t xml:space="preserve"> </w:t>
      </w:r>
      <w:r w:rsidRPr="00764799">
        <w:rPr>
          <w:lang w:val="en-GB"/>
        </w:rPr>
        <w:t>periods shorter than one year).</w:t>
      </w:r>
      <w:r w:rsidR="00395B4A" w:rsidRPr="00764799">
        <w:rPr>
          <w:lang w:val="en-GB"/>
        </w:rPr>
        <w:t xml:space="preserve"> </w:t>
      </w:r>
      <w:r w:rsidR="00F85357" w:rsidRPr="00764799">
        <w:rPr>
          <w:lang w:val="en-GB"/>
        </w:rPr>
        <w:t xml:space="preserve">For multiplicative factors, results can be presented as indices </w:t>
      </w:r>
      <w:r w:rsidR="00974486" w:rsidRPr="00764799">
        <w:rPr>
          <w:lang w:val="en-GB"/>
        </w:rPr>
        <w:t>centred</w:t>
      </w:r>
      <w:r w:rsidR="00F85357" w:rsidRPr="00764799">
        <w:rPr>
          <w:lang w:val="en-GB"/>
        </w:rPr>
        <w:t xml:space="preserve"> around 1 (values &gt;1 indicate above-average months; &lt;1 below-average). For additive factors, results are expressed in the original units (positive/negative deviations around 0).</w:t>
      </w:r>
    </w:p>
    <w:p w14:paraId="1341BD56" w14:textId="7447EE51" w:rsidR="005821F7" w:rsidRPr="00764799" w:rsidRDefault="005821F7" w:rsidP="005821F7">
      <w:pPr>
        <w:jc w:val="both"/>
        <w:rPr>
          <w:lang w:val="en-GB"/>
        </w:rPr>
      </w:pPr>
      <w:r w:rsidRPr="00764799">
        <w:rPr>
          <w:lang w:val="en-GB"/>
        </w:rPr>
        <w:t xml:space="preserve">The results of the decomposition method can be supplemented by examining the autocorrelation function (ACF) of the original series. The ACF allows us to evaluate the temporal dependence of the data, including seasonality. For a seasonal monthly series, we would expect positive and high ACF values at lag 12 and multiples of 12 (24, 36, </w:t>
      </w:r>
      <w:r w:rsidR="00D76CCB" w:rsidRPr="00764799">
        <w:rPr>
          <w:lang w:val="en-GB"/>
        </w:rPr>
        <w:t>…</w:t>
      </w:r>
      <w:r w:rsidRPr="00764799">
        <w:rPr>
          <w:lang w:val="en-GB"/>
        </w:rPr>
        <w:t xml:space="preserve">). For a seasonal quarterly series, positive and high ACF values would be expected at seasonal lags 4, 8, 12, etc. If the autocorrelations of the seasonal lags are small and statistically insignificant, this reflects the lack of evidence of seasonality in the series. </w:t>
      </w:r>
    </w:p>
    <w:p w14:paraId="024EC282" w14:textId="5C0DCDE8" w:rsidR="00F85357" w:rsidRPr="00764799" w:rsidRDefault="005821F7" w:rsidP="00F85357">
      <w:pPr>
        <w:jc w:val="both"/>
        <w:rPr>
          <w:lang w:val="en-GB"/>
        </w:rPr>
      </w:pPr>
      <w:r w:rsidRPr="00764799">
        <w:rPr>
          <w:lang w:val="en-GB"/>
        </w:rPr>
        <w:t>In addition to graphical analysis and the decomposition method, this first block provides the Friedman rank-sum statistical test</w:t>
      </w:r>
      <w:r w:rsidR="00753FDA" w:rsidRPr="00764799">
        <w:rPr>
          <w:lang w:val="en-GB"/>
        </w:rPr>
        <w:t xml:space="preserve"> [1]</w:t>
      </w:r>
      <w:r w:rsidRPr="00764799">
        <w:rPr>
          <w:lang w:val="en-GB"/>
        </w:rPr>
        <w:t>.</w:t>
      </w:r>
      <w:r w:rsidR="00D76CCB" w:rsidRPr="00764799">
        <w:rPr>
          <w:lang w:val="en-GB"/>
        </w:rPr>
        <w:t xml:space="preserve"> </w:t>
      </w:r>
      <w:r w:rsidRPr="00764799">
        <w:rPr>
          <w:lang w:val="en-GB"/>
        </w:rPr>
        <w:t>This non-parametric test considers periods as “treatments” within the year and years as blocks. The null hypothesis is that all months share the same distribution; its rejection supports seasonality</w:t>
      </w:r>
      <w:r w:rsidR="00A2297B" w:rsidRPr="00764799">
        <w:rPr>
          <w:lang w:val="en-GB"/>
        </w:rPr>
        <w:t xml:space="preserve">. </w:t>
      </w:r>
      <w:r w:rsidR="00F85357" w:rsidRPr="00764799">
        <w:rPr>
          <w:lang w:val="en-GB"/>
        </w:rPr>
        <w:t>The statistic</w:t>
      </w:r>
      <w:r w:rsidR="00893C44" w:rsidRPr="00764799">
        <w:rPr>
          <w:lang w:val="en-GB"/>
        </w:rPr>
        <w:t xml:space="preserve">al test </w:t>
      </w:r>
      <w:r w:rsidR="00F85357" w:rsidRPr="00764799">
        <w:rPr>
          <w:lang w:val="en-GB"/>
        </w:rPr>
        <w:t xml:space="preserve">is calculated by ranking data in each </w:t>
      </w:r>
      <w:r w:rsidR="00281DBB" w:rsidRPr="00764799">
        <w:rPr>
          <w:lang w:val="en-GB"/>
        </w:rPr>
        <w:t>year</w:t>
      </w:r>
      <w:r w:rsidR="00F85357" w:rsidRPr="00764799">
        <w:rPr>
          <w:lang w:val="en-GB"/>
        </w:rPr>
        <w:t xml:space="preserve"> and summing these ranks for each seasonal period:</w:t>
      </w:r>
    </w:p>
    <w:p w14:paraId="2288AB7A" w14:textId="77777777" w:rsidR="00F85357" w:rsidRPr="00764799" w:rsidRDefault="00DC63C1" w:rsidP="00F85357">
      <w:pPr>
        <w:jc w:val="both"/>
        <w:rPr>
          <w:rFonts w:eastAsiaTheme="minorEastAsia"/>
          <w:lang w:val="en-GB"/>
        </w:rPr>
      </w:pPr>
      <m:oMathPara>
        <m:oMath>
          <m:sSubSup>
            <m:sSubSupPr>
              <m:ctrlPr>
                <w:rPr>
                  <w:rFonts w:ascii="Cambria Math" w:hAnsi="Cambria Math"/>
                  <w:i/>
                  <w:lang w:val="en-GB"/>
                </w:rPr>
              </m:ctrlPr>
            </m:sSubSupPr>
            <m:e>
              <m:r>
                <w:rPr>
                  <w:rFonts w:ascii="Cambria Math" w:hAnsi="Cambria Math"/>
                  <w:lang w:val="en-GB"/>
                </w:rPr>
                <m:t>χ</m:t>
              </m:r>
            </m:e>
            <m:sub>
              <m:r>
                <w:rPr>
                  <w:rFonts w:ascii="Cambria Math" w:hAnsi="Cambria Math"/>
                  <w:lang w:val="en-GB"/>
                </w:rPr>
                <m:t>k</m:t>
              </m:r>
              <m:r>
                <w:rPr>
                  <w:rFonts w:ascii="Cambria Math" w:hAnsi="Cambria Math"/>
                  <w:lang w:val="en-GB"/>
                </w:rPr>
                <m:t>-</m:t>
              </m:r>
              <m:r>
                <w:rPr>
                  <w:rFonts w:ascii="Cambria Math" w:hAnsi="Cambria Math"/>
                  <w:lang w:val="en-GB"/>
                </w:rPr>
                <m:t>1</m:t>
              </m:r>
            </m:sub>
            <m:sup>
              <m:r>
                <w:rPr>
                  <w:rFonts w:ascii="Cambria Math" w:hAnsi="Cambria Math"/>
                  <w:lang w:val="en-GB"/>
                </w:rPr>
                <m:t>2</m:t>
              </m:r>
            </m:sup>
          </m:sSubSup>
          <m:r>
            <w:rPr>
              <w:rFonts w:ascii="Cambria Math" w:hAnsi="Cambria Math"/>
              <w:lang w:val="en-GB"/>
            </w:rPr>
            <m:t>=</m:t>
          </m:r>
          <m:f>
            <m:fPr>
              <m:ctrlPr>
                <w:rPr>
                  <w:rFonts w:ascii="Cambria Math" w:hAnsi="Cambria Math"/>
                  <w:i/>
                  <w:lang w:val="en-GB"/>
                </w:rPr>
              </m:ctrlPr>
            </m:fPr>
            <m:num>
              <m:r>
                <w:rPr>
                  <w:rFonts w:ascii="Cambria Math" w:hAnsi="Cambria Math"/>
                  <w:lang w:val="en-GB"/>
                </w:rPr>
                <m:t>12</m:t>
              </m:r>
            </m:num>
            <m:den>
              <m:r>
                <w:rPr>
                  <w:rFonts w:ascii="Cambria Math" w:hAnsi="Cambria Math"/>
                  <w:lang w:val="en-GB"/>
                </w:rPr>
                <m:t>nk</m:t>
              </m:r>
              <m:r>
                <w:rPr>
                  <w:rFonts w:ascii="Cambria Math" w:hAnsi="Cambria Math"/>
                  <w:lang w:val="en-GB"/>
                </w:rPr>
                <m:t>(</m:t>
              </m:r>
              <m:r>
                <w:rPr>
                  <w:rFonts w:ascii="Cambria Math" w:hAnsi="Cambria Math"/>
                  <w:lang w:val="en-GB"/>
                </w:rPr>
                <m:t>k</m:t>
              </m:r>
              <m:r>
                <w:rPr>
                  <w:rFonts w:ascii="Cambria Math" w:hAnsi="Cambria Math"/>
                  <w:lang w:val="en-GB"/>
                </w:rPr>
                <m:t>+1)</m:t>
              </m:r>
            </m:den>
          </m:f>
          <m:nary>
            <m:naryPr>
              <m:chr m:val="∑"/>
              <m:limLoc m:val="undOvr"/>
              <m:ctrlPr>
                <w:rPr>
                  <w:rFonts w:ascii="Cambria Math" w:hAnsi="Cambria Math"/>
                  <w:i/>
                  <w:lang w:val="en-GB"/>
                </w:rPr>
              </m:ctrlPr>
            </m:naryPr>
            <m:sub>
              <m:r>
                <w:rPr>
                  <w:rFonts w:ascii="Cambria Math" w:hAnsi="Cambria Math"/>
                  <w:lang w:val="en-GB"/>
                </w:rPr>
                <m:t>j</m:t>
              </m:r>
              <m:r>
                <w:rPr>
                  <w:rFonts w:ascii="Cambria Math" w:hAnsi="Cambria Math"/>
                  <w:lang w:val="en-GB"/>
                </w:rPr>
                <m:t>=1</m:t>
              </m:r>
            </m:sub>
            <m:sup>
              <m:r>
                <w:rPr>
                  <w:rFonts w:ascii="Cambria Math" w:hAnsi="Cambria Math"/>
                  <w:lang w:val="en-GB"/>
                </w:rPr>
                <m:t>k</m:t>
              </m:r>
            </m:sup>
            <m:e>
              <m:sSubSup>
                <m:sSubSupPr>
                  <m:ctrlPr>
                    <w:rPr>
                      <w:rFonts w:ascii="Cambria Math" w:hAnsi="Cambria Math"/>
                      <w:i/>
                      <w:lang w:val="en-GB"/>
                    </w:rPr>
                  </m:ctrlPr>
                </m:sSubSupPr>
                <m:e>
                  <m:r>
                    <w:rPr>
                      <w:rFonts w:ascii="Cambria Math" w:hAnsi="Cambria Math"/>
                      <w:lang w:val="en-GB"/>
                    </w:rPr>
                    <m:t>R</m:t>
                  </m:r>
                </m:e>
                <m:sub>
                  <m:r>
                    <w:rPr>
                      <w:rFonts w:ascii="Cambria Math" w:hAnsi="Cambria Math"/>
                      <w:lang w:val="en-GB"/>
                    </w:rPr>
                    <m:t>j</m:t>
                  </m:r>
                </m:sub>
                <m:sup>
                  <m:r>
                    <w:rPr>
                      <w:rFonts w:ascii="Cambria Math" w:hAnsi="Cambria Math"/>
                      <w:lang w:val="en-GB"/>
                    </w:rPr>
                    <m:t>2</m:t>
                  </m:r>
                </m:sup>
              </m:sSubSup>
              <m:r>
                <w:rPr>
                  <w:rFonts w:ascii="Cambria Math" w:hAnsi="Cambria Math"/>
                  <w:lang w:val="en-GB"/>
                </w:rPr>
                <m:t>-</m:t>
              </m:r>
              <m:r>
                <w:rPr>
                  <w:rFonts w:ascii="Cambria Math" w:hAnsi="Cambria Math"/>
                  <w:lang w:val="en-GB"/>
                </w:rPr>
                <m:t>3</m:t>
              </m:r>
              <m:r>
                <w:rPr>
                  <w:rFonts w:ascii="Cambria Math" w:hAnsi="Cambria Math"/>
                  <w:lang w:val="en-GB"/>
                </w:rPr>
                <m:t>n</m:t>
              </m:r>
              <m:r>
                <w:rPr>
                  <w:rFonts w:ascii="Cambria Math" w:hAnsi="Cambria Math"/>
                  <w:lang w:val="en-GB"/>
                </w:rPr>
                <m:t>(</m:t>
              </m:r>
              <m:r>
                <w:rPr>
                  <w:rFonts w:ascii="Cambria Math" w:hAnsi="Cambria Math"/>
                  <w:lang w:val="en-GB"/>
                </w:rPr>
                <m:t>k</m:t>
              </m:r>
              <m:r>
                <w:rPr>
                  <w:rFonts w:ascii="Cambria Math" w:hAnsi="Cambria Math"/>
                  <w:lang w:val="en-GB"/>
                </w:rPr>
                <m:t>+1)</m:t>
              </m:r>
            </m:e>
          </m:nary>
        </m:oMath>
      </m:oMathPara>
    </w:p>
    <w:p w14:paraId="70272E47" w14:textId="6F4433A4" w:rsidR="00F85357" w:rsidRPr="00764799" w:rsidRDefault="00F85357" w:rsidP="00F85357">
      <w:pPr>
        <w:jc w:val="both"/>
        <w:rPr>
          <w:rFonts w:eastAsiaTheme="minorEastAsia"/>
          <w:lang w:val="en-GB"/>
        </w:rPr>
      </w:pPr>
      <w:r w:rsidRPr="00764799">
        <w:rPr>
          <w:rFonts w:eastAsiaTheme="minorEastAsia"/>
          <w:lang w:val="en-GB"/>
        </w:rPr>
        <w:t xml:space="preserve">Where </w:t>
      </w:r>
      <w:r w:rsidRPr="00764799">
        <w:rPr>
          <w:rFonts w:eastAsiaTheme="minorEastAsia"/>
          <w:i/>
          <w:iCs/>
          <w:lang w:val="en-GB"/>
        </w:rPr>
        <w:t>n</w:t>
      </w:r>
      <w:r w:rsidRPr="00764799">
        <w:rPr>
          <w:rFonts w:eastAsiaTheme="minorEastAsia"/>
          <w:lang w:val="en-GB"/>
        </w:rPr>
        <w:t xml:space="preserve"> is the number of years, </w:t>
      </w:r>
      <w:r w:rsidRPr="00764799">
        <w:rPr>
          <w:rFonts w:eastAsiaTheme="minorEastAsia"/>
          <w:i/>
          <w:iCs/>
          <w:lang w:val="en-GB"/>
        </w:rPr>
        <w:t>k</w:t>
      </w:r>
      <w:r w:rsidRPr="00764799">
        <w:rPr>
          <w:rFonts w:eastAsiaTheme="minorEastAsia"/>
          <w:lang w:val="en-GB"/>
        </w:rPr>
        <w:t xml:space="preserve"> is the different seasonal periods and </w:t>
      </w:r>
      <m:oMath>
        <m:nary>
          <m:naryPr>
            <m:chr m:val="∑"/>
            <m:limLoc m:val="undOvr"/>
            <m:subHide m:val="1"/>
            <m:supHide m:val="1"/>
            <m:ctrlPr>
              <w:rPr>
                <w:rFonts w:ascii="Cambria Math" w:eastAsiaTheme="minorEastAsia" w:hAnsi="Cambria Math"/>
                <w:i/>
                <w:lang w:val="en-GB"/>
              </w:rPr>
            </m:ctrlPr>
          </m:naryPr>
          <m:sub/>
          <m:sup/>
          <m:e>
            <m:sSubSup>
              <m:sSubSupPr>
                <m:ctrlPr>
                  <w:rPr>
                    <w:rFonts w:ascii="Cambria Math" w:eastAsiaTheme="minorEastAsia" w:hAnsi="Cambria Math"/>
                    <w:i/>
                    <w:lang w:val="en-GB"/>
                  </w:rPr>
                </m:ctrlPr>
              </m:sSubSupPr>
              <m:e>
                <m:r>
                  <w:rPr>
                    <w:rFonts w:ascii="Cambria Math" w:eastAsiaTheme="minorEastAsia" w:hAnsi="Cambria Math"/>
                    <w:lang w:val="en-GB"/>
                  </w:rPr>
                  <m:t>R</m:t>
                </m:r>
              </m:e>
              <m:sub>
                <m:r>
                  <w:rPr>
                    <w:rFonts w:ascii="Cambria Math" w:eastAsiaTheme="minorEastAsia" w:hAnsi="Cambria Math"/>
                    <w:lang w:val="en-GB"/>
                  </w:rPr>
                  <m:t>j</m:t>
                </m:r>
              </m:sub>
              <m:sup>
                <m:r>
                  <w:rPr>
                    <w:rFonts w:ascii="Cambria Math" w:eastAsiaTheme="minorEastAsia" w:hAnsi="Cambria Math"/>
                    <w:lang w:val="en-GB"/>
                  </w:rPr>
                  <m:t>2</m:t>
                </m:r>
              </m:sup>
            </m:sSubSup>
          </m:e>
        </m:nary>
      </m:oMath>
      <w:r w:rsidRPr="00764799">
        <w:rPr>
          <w:rFonts w:eastAsiaTheme="minorEastAsia"/>
          <w:lang w:val="en-GB"/>
        </w:rPr>
        <w:t xml:space="preserve"> is the sum of the squared rank sums. If the p-value is less than 0.05, you reject the null hypothesis, indicating at least one group differs significantly.</w:t>
      </w:r>
    </w:p>
    <w:p w14:paraId="2A274B29" w14:textId="332CB99B" w:rsidR="00F85357" w:rsidRPr="00764799" w:rsidRDefault="00534500" w:rsidP="00F85357">
      <w:pPr>
        <w:jc w:val="both"/>
        <w:rPr>
          <w:lang w:val="en-GB"/>
        </w:rPr>
      </w:pPr>
      <w:r w:rsidRPr="00764799">
        <w:rPr>
          <w:lang w:val="en-GB"/>
        </w:rPr>
        <w:t>2.2.2 Seasonality analysis using Autoregression</w:t>
      </w:r>
    </w:p>
    <w:p w14:paraId="4BEC6B90" w14:textId="4D15EB59" w:rsidR="003B0972" w:rsidRPr="00764799" w:rsidRDefault="00505642" w:rsidP="00F85357">
      <w:pPr>
        <w:jc w:val="both"/>
        <w:rPr>
          <w:lang w:val="en-GB"/>
        </w:rPr>
      </w:pPr>
      <w:r w:rsidRPr="00764799">
        <w:rPr>
          <w:lang w:val="en-GB"/>
        </w:rPr>
        <w:t xml:space="preserve">The second </w:t>
      </w:r>
      <w:r w:rsidR="001B4AE6" w:rsidRPr="00764799">
        <w:rPr>
          <w:lang w:val="en-GB"/>
        </w:rPr>
        <w:t>block</w:t>
      </w:r>
      <w:r w:rsidRPr="00764799">
        <w:rPr>
          <w:lang w:val="en-GB"/>
        </w:rPr>
        <w:t xml:space="preserve"> provides </w:t>
      </w:r>
      <w:r w:rsidR="00E30D36" w:rsidRPr="00764799">
        <w:rPr>
          <w:lang w:val="en-GB"/>
        </w:rPr>
        <w:t>additional</w:t>
      </w:r>
      <w:r w:rsidRPr="00764799">
        <w:rPr>
          <w:lang w:val="en-GB"/>
        </w:rPr>
        <w:t xml:space="preserve"> statistical </w:t>
      </w:r>
      <w:r w:rsidR="001B4AE6" w:rsidRPr="00764799">
        <w:rPr>
          <w:lang w:val="en-GB"/>
        </w:rPr>
        <w:t>tests</w:t>
      </w:r>
      <w:r w:rsidRPr="00764799">
        <w:rPr>
          <w:lang w:val="en-GB"/>
        </w:rPr>
        <w:t xml:space="preserve"> to contrast seasonality based on an </w:t>
      </w:r>
      <w:r w:rsidR="00631A2C" w:rsidRPr="00764799">
        <w:rPr>
          <w:lang w:val="en-GB"/>
        </w:rPr>
        <w:t xml:space="preserve">autoregressive integrated moving average </w:t>
      </w:r>
      <w:r w:rsidR="006327BE" w:rsidRPr="00764799">
        <w:rPr>
          <w:lang w:val="en-GB"/>
        </w:rPr>
        <w:t>(</w:t>
      </w:r>
      <w:r w:rsidRPr="00764799">
        <w:rPr>
          <w:lang w:val="en-GB"/>
        </w:rPr>
        <w:t>ARIMA</w:t>
      </w:r>
      <w:r w:rsidR="006327BE" w:rsidRPr="00764799">
        <w:rPr>
          <w:lang w:val="en-GB"/>
        </w:rPr>
        <w:t>)</w:t>
      </w:r>
      <w:r w:rsidRPr="00764799">
        <w:rPr>
          <w:lang w:val="en-GB"/>
        </w:rPr>
        <w:t xml:space="preserve"> model approach</w:t>
      </w:r>
      <w:r w:rsidR="006327BE" w:rsidRPr="00764799">
        <w:rPr>
          <w:lang w:val="en-GB"/>
        </w:rPr>
        <w:t>,</w:t>
      </w:r>
      <w:r w:rsidRPr="00764799">
        <w:rPr>
          <w:lang w:val="en-GB"/>
        </w:rPr>
        <w:t xml:space="preserve"> </w:t>
      </w:r>
      <w:r w:rsidR="006F7CFB" w:rsidRPr="00764799">
        <w:rPr>
          <w:lang w:val="en-GB"/>
        </w:rPr>
        <w:t>to decompose a time series into a trend-cycle component, a seasonal component, and an irregular component, each of which follows its own underlying ARIMA model.</w:t>
      </w:r>
    </w:p>
    <w:p w14:paraId="0D965937" w14:textId="506B559B" w:rsidR="003B0972" w:rsidRPr="00764799" w:rsidRDefault="00CB5057" w:rsidP="00F85357">
      <w:pPr>
        <w:jc w:val="both"/>
        <w:rPr>
          <w:lang w:val="en-GB"/>
        </w:rPr>
      </w:pPr>
      <w:r w:rsidRPr="00764799">
        <w:rPr>
          <w:lang w:val="en-GB"/>
        </w:rPr>
        <w:t>The stepwise algorithm outlined in Hyndman &amp; Khandakar</w:t>
      </w:r>
      <w:r w:rsidR="00EE6CBB" w:rsidRPr="00764799">
        <w:rPr>
          <w:lang w:val="en-GB"/>
        </w:rPr>
        <w:t xml:space="preserve"> [2]</w:t>
      </w:r>
      <w:r w:rsidRPr="00764799">
        <w:rPr>
          <w:lang w:val="en-GB"/>
        </w:rPr>
        <w:t xml:space="preserve"> is used to automatically </w:t>
      </w:r>
      <w:r w:rsidR="00CC4117" w:rsidRPr="00764799">
        <w:rPr>
          <w:lang w:val="en-GB"/>
        </w:rPr>
        <w:t>determine</w:t>
      </w:r>
      <w:r w:rsidRPr="00764799">
        <w:rPr>
          <w:lang w:val="en-GB"/>
        </w:rPr>
        <w:t xml:space="preserve"> the optimal ARIMA model structure by searching through various combinations of parameters and selecting the best one based on information criteria</w:t>
      </w:r>
      <w:r w:rsidR="008D6DCC" w:rsidRPr="00764799">
        <w:rPr>
          <w:lang w:val="en-GB"/>
        </w:rPr>
        <w:t>.</w:t>
      </w:r>
    </w:p>
    <w:p w14:paraId="0D7FFEC1" w14:textId="2DCE2F4A" w:rsidR="00632D7B" w:rsidRPr="00764799" w:rsidRDefault="00CD7CDC" w:rsidP="00B877F7">
      <w:pPr>
        <w:jc w:val="both"/>
        <w:rPr>
          <w:lang w:val="en-GB"/>
        </w:rPr>
      </w:pPr>
      <w:r w:rsidRPr="00764799">
        <w:rPr>
          <w:lang w:val="en-GB"/>
        </w:rPr>
        <w:t xml:space="preserve">The first statistical test is known as </w:t>
      </w:r>
      <w:r w:rsidR="00B877F7" w:rsidRPr="00764799">
        <w:rPr>
          <w:lang w:val="en-GB"/>
        </w:rPr>
        <w:t>Welch seasonality test</w:t>
      </w:r>
      <w:r w:rsidR="00BA2232" w:rsidRPr="00764799">
        <w:rPr>
          <w:lang w:val="en-GB"/>
        </w:rPr>
        <w:t>. This test adapts Welch's ANOVA test</w:t>
      </w:r>
      <w:r w:rsidR="00F844E8" w:rsidRPr="00764799">
        <w:rPr>
          <w:lang w:val="en-GB"/>
        </w:rPr>
        <w:t xml:space="preserve"> [</w:t>
      </w:r>
      <w:r w:rsidR="00EE6CBB" w:rsidRPr="00764799">
        <w:rPr>
          <w:lang w:val="en-GB"/>
        </w:rPr>
        <w:t>3</w:t>
      </w:r>
      <w:r w:rsidR="00F844E8" w:rsidRPr="00764799">
        <w:rPr>
          <w:lang w:val="en-GB"/>
        </w:rPr>
        <w:t>]</w:t>
      </w:r>
      <w:r w:rsidR="00BA2232" w:rsidRPr="00764799">
        <w:rPr>
          <w:lang w:val="en-GB"/>
        </w:rPr>
        <w:t xml:space="preserve"> by treating different ‘seasons’ (e.g., months or quarters) as the distinct groups being compared.</w:t>
      </w:r>
      <w:r w:rsidR="00632D7B" w:rsidRPr="00764799">
        <w:rPr>
          <w:lang w:val="en-GB"/>
        </w:rPr>
        <w:t xml:space="preserve"> The primary goal of this test is to determine if </w:t>
      </w:r>
      <w:r w:rsidR="00632D7B" w:rsidRPr="00764799">
        <w:rPr>
          <w:i/>
          <w:iCs/>
          <w:lang w:val="en-GB"/>
        </w:rPr>
        <w:t>k</w:t>
      </w:r>
      <w:r w:rsidR="00632D7B" w:rsidRPr="00764799">
        <w:rPr>
          <w:lang w:val="en-GB"/>
        </w:rPr>
        <w:t xml:space="preserve"> different populations have the same mean without assuming that their variances (</w:t>
      </w:r>
      <w:r w:rsidR="00632D7B" w:rsidRPr="00764799">
        <w:rPr>
          <w:rFonts w:ascii="Aptos" w:hAnsi="Aptos" w:cs="Aptos"/>
          <w:i/>
          <w:iCs/>
          <w:lang w:val="en-GB"/>
        </w:rPr>
        <w:t>σ</w:t>
      </w:r>
      <w:r w:rsidR="00632D7B" w:rsidRPr="00764799">
        <w:rPr>
          <w:i/>
          <w:iCs/>
          <w:vertAlign w:val="subscript"/>
          <w:lang w:val="en-GB"/>
        </w:rPr>
        <w:t>t</w:t>
      </w:r>
      <w:r w:rsidR="00632D7B" w:rsidRPr="00764799">
        <w:rPr>
          <w:i/>
          <w:iCs/>
          <w:vertAlign w:val="superscript"/>
          <w:lang w:val="en-GB"/>
        </w:rPr>
        <w:t>2</w:t>
      </w:r>
      <w:r w:rsidR="00632D7B" w:rsidRPr="00764799">
        <w:rPr>
          <w:rFonts w:ascii="Arial" w:hAnsi="Arial" w:cs="Arial"/>
          <w:lang w:val="en-GB"/>
        </w:rPr>
        <w:t>​</w:t>
      </w:r>
      <w:r w:rsidR="00632D7B" w:rsidRPr="00764799">
        <w:rPr>
          <w:lang w:val="en-GB"/>
        </w:rPr>
        <w:t xml:space="preserve">) are equal. In the context of seasonality, these </w:t>
      </w:r>
      <w:r w:rsidR="00632D7B" w:rsidRPr="00764799">
        <w:rPr>
          <w:i/>
          <w:iCs/>
          <w:lang w:val="en-GB"/>
        </w:rPr>
        <w:t>k</w:t>
      </w:r>
      <w:r w:rsidR="00632D7B" w:rsidRPr="00764799">
        <w:rPr>
          <w:lang w:val="en-GB"/>
        </w:rPr>
        <w:t xml:space="preserve"> groups represent different seasonal periods.</w:t>
      </w:r>
    </w:p>
    <w:p w14:paraId="543E0BC8" w14:textId="5D4E0D07" w:rsidR="000A27B0" w:rsidRPr="00764799" w:rsidRDefault="000A27B0" w:rsidP="00B877F7">
      <w:pPr>
        <w:jc w:val="both"/>
        <w:rPr>
          <w:lang w:val="en-GB"/>
        </w:rPr>
      </w:pPr>
      <w:r w:rsidRPr="00764799">
        <w:rPr>
          <w:lang w:val="en-GB"/>
        </w:rPr>
        <w:t>The null hypothe</w:t>
      </w:r>
      <w:r w:rsidR="00484F25" w:rsidRPr="00764799">
        <w:rPr>
          <w:lang w:val="en-GB"/>
        </w:rPr>
        <w:t>sis</w:t>
      </w:r>
      <w:r w:rsidR="00EE6CBB" w:rsidRPr="00764799">
        <w:rPr>
          <w:lang w:val="en-GB"/>
        </w:rPr>
        <w:t xml:space="preserve"> (H</w:t>
      </w:r>
      <w:r w:rsidR="00EE6CBB" w:rsidRPr="00764799">
        <w:rPr>
          <w:vertAlign w:val="subscript"/>
          <w:lang w:val="en-GB"/>
        </w:rPr>
        <w:t>0</w:t>
      </w:r>
      <w:r w:rsidR="00EE6CBB" w:rsidRPr="00764799">
        <w:rPr>
          <w:lang w:val="en-GB"/>
        </w:rPr>
        <w:t>)</w:t>
      </w:r>
      <w:r w:rsidR="00484F25" w:rsidRPr="00764799">
        <w:rPr>
          <w:lang w:val="en-GB"/>
        </w:rPr>
        <w:t xml:space="preserve">: All </w:t>
      </w:r>
      <w:r w:rsidR="00435E17" w:rsidRPr="00764799">
        <w:rPr>
          <w:i/>
          <w:iCs/>
          <w:lang w:val="en-GB"/>
        </w:rPr>
        <w:t>k</w:t>
      </w:r>
      <w:r w:rsidR="00435E17" w:rsidRPr="00764799">
        <w:rPr>
          <w:lang w:val="en-GB"/>
        </w:rPr>
        <w:t xml:space="preserve"> groups</w:t>
      </w:r>
      <w:r w:rsidR="00484F25" w:rsidRPr="00764799">
        <w:rPr>
          <w:lang w:val="en-GB"/>
        </w:rPr>
        <w:t xml:space="preserve"> mean values are equal</w:t>
      </w:r>
      <w:r w:rsidR="00AE2158" w:rsidRPr="00764799">
        <w:rPr>
          <w:lang w:val="en-GB"/>
        </w:rPr>
        <w:t xml:space="preserve"> (non</w:t>
      </w:r>
      <w:r w:rsidR="00E86C49" w:rsidRPr="00764799">
        <w:rPr>
          <w:lang w:val="en-GB"/>
        </w:rPr>
        <w:t>-seasonality)</w:t>
      </w:r>
    </w:p>
    <w:p w14:paraId="4D2A2D3D" w14:textId="13F50A6C" w:rsidR="00435E17" w:rsidRPr="00764799" w:rsidRDefault="00435E17" w:rsidP="00B877F7">
      <w:pPr>
        <w:jc w:val="both"/>
        <w:rPr>
          <w:lang w:val="en-GB"/>
        </w:rPr>
      </w:pPr>
      <w:r w:rsidRPr="00764799">
        <w:rPr>
          <w:lang w:val="en-GB"/>
        </w:rPr>
        <w:t>Alternative hypothesis</w:t>
      </w:r>
      <w:r w:rsidR="00C766BB" w:rsidRPr="00764799">
        <w:rPr>
          <w:lang w:val="en-GB"/>
        </w:rPr>
        <w:t xml:space="preserve"> (H</w:t>
      </w:r>
      <w:r w:rsidR="00C766BB" w:rsidRPr="00764799">
        <w:rPr>
          <w:vertAlign w:val="subscript"/>
          <w:lang w:val="en-GB"/>
        </w:rPr>
        <w:t>1</w:t>
      </w:r>
      <w:r w:rsidR="00C766BB" w:rsidRPr="00764799">
        <w:rPr>
          <w:lang w:val="en-GB"/>
        </w:rPr>
        <w:t xml:space="preserve">): At least one </w:t>
      </w:r>
      <w:r w:rsidR="00DC6660" w:rsidRPr="00764799">
        <w:rPr>
          <w:lang w:val="en-GB"/>
        </w:rPr>
        <w:t>group</w:t>
      </w:r>
      <w:r w:rsidR="00C766BB" w:rsidRPr="00764799">
        <w:rPr>
          <w:lang w:val="en-GB"/>
        </w:rPr>
        <w:t xml:space="preserve"> mean is different from the others</w:t>
      </w:r>
    </w:p>
    <w:p w14:paraId="40DDC3A8" w14:textId="5B7CFC29" w:rsidR="00632D7B" w:rsidRPr="00764799" w:rsidRDefault="00035F0D" w:rsidP="00B877F7">
      <w:pPr>
        <w:jc w:val="both"/>
        <w:rPr>
          <w:lang w:val="en-GB"/>
        </w:rPr>
      </w:pPr>
      <w:r w:rsidRPr="00764799">
        <w:rPr>
          <w:lang w:val="en-GB"/>
        </w:rPr>
        <w:lastRenderedPageBreak/>
        <w:t>The test statistic is a weighted sum of squares of the differences between group means and the grand mean, adjusted by a factor that accounts for unequal variances:</w:t>
      </w:r>
    </w:p>
    <w:p w14:paraId="016DBB8A" w14:textId="597FABEF" w:rsidR="003D52CC" w:rsidRPr="00764799" w:rsidRDefault="00EC1FD0" w:rsidP="00B877F7">
      <w:pPr>
        <w:jc w:val="both"/>
        <w:rPr>
          <w:lang w:val="en-GB"/>
        </w:rPr>
      </w:pPr>
      <w:r w:rsidRPr="00764799">
        <w:rPr>
          <w:lang w:val="en-GB"/>
        </w:rPr>
        <w:t>Welch defines the test criterion</w:t>
      </w:r>
      <w:r w:rsidR="006A0CD7" w:rsidRPr="00764799">
        <w:rPr>
          <w:lang w:val="en-GB"/>
        </w:rPr>
        <w:t xml:space="preserve"> </w:t>
      </w:r>
      <m:oMath>
        <m:sSup>
          <m:sSupPr>
            <m:ctrlPr>
              <w:rPr>
                <w:rFonts w:ascii="Cambria Math" w:hAnsi="Cambria Math"/>
                <w:i/>
                <w:lang w:val="en-GB"/>
              </w:rPr>
            </m:ctrlPr>
          </m:sSupPr>
          <m:e>
            <m:r>
              <w:rPr>
                <w:rFonts w:ascii="Cambria Math" w:hAnsi="Cambria Math"/>
                <w:lang w:val="en-GB"/>
              </w:rPr>
              <m:t>υ</m:t>
            </m:r>
          </m:e>
          <m:sup>
            <m:r>
              <w:rPr>
                <w:rFonts w:ascii="Cambria Math" w:hAnsi="Cambria Math"/>
                <w:lang w:val="en-GB"/>
              </w:rPr>
              <m:t>2</m:t>
            </m:r>
          </m:sup>
        </m:sSup>
      </m:oMath>
      <w:r w:rsidR="006A0CD7" w:rsidRPr="00764799">
        <w:rPr>
          <w:lang w:val="en-GB"/>
        </w:rPr>
        <w:t xml:space="preserve"> to be referred to a variance-ratio (</w:t>
      </w:r>
      <w:r w:rsidR="006A0CD7" w:rsidRPr="00764799">
        <w:rPr>
          <w:i/>
          <w:iCs/>
          <w:lang w:val="en-GB"/>
        </w:rPr>
        <w:t>F</w:t>
      </w:r>
      <w:r w:rsidR="006A0CD7" w:rsidRPr="00764799">
        <w:rPr>
          <w:lang w:val="en-GB"/>
        </w:rPr>
        <w:t xml:space="preserve">) </w:t>
      </w:r>
      <w:r w:rsidR="00B17BC2" w:rsidRPr="00764799">
        <w:rPr>
          <w:lang w:val="en-GB"/>
        </w:rPr>
        <w:t>table as follows</w:t>
      </w:r>
    </w:p>
    <w:p w14:paraId="0A41C40E" w14:textId="026F9E82" w:rsidR="009062A9" w:rsidRPr="00764799" w:rsidRDefault="00DC63C1" w:rsidP="00B877F7">
      <w:pPr>
        <w:jc w:val="both"/>
        <w:rPr>
          <w:lang w:val="en-GB"/>
        </w:rPr>
      </w:pPr>
      <m:oMathPara>
        <m:oMath>
          <m:sSup>
            <m:sSupPr>
              <m:ctrlPr>
                <w:rPr>
                  <w:rFonts w:ascii="Cambria Math" w:hAnsi="Cambria Math"/>
                  <w:i/>
                  <w:lang w:val="en-GB"/>
                </w:rPr>
              </m:ctrlPr>
            </m:sSupPr>
            <m:e>
              <m:r>
                <w:rPr>
                  <w:rFonts w:ascii="Cambria Math" w:hAnsi="Cambria Math"/>
                  <w:lang w:val="en-GB"/>
                </w:rPr>
                <m:t>υ</m:t>
              </m:r>
            </m:e>
            <m:sup>
              <m:r>
                <w:rPr>
                  <w:rFonts w:ascii="Cambria Math" w:hAnsi="Cambria Math"/>
                  <w:lang w:val="en-GB"/>
                </w:rPr>
                <m:t>2</m:t>
              </m:r>
            </m:sup>
          </m:sSup>
          <m:r>
            <w:rPr>
              <w:rFonts w:ascii="Cambria Math" w:hAnsi="Cambria Math"/>
              <w:lang w:val="en-GB"/>
            </w:rPr>
            <m:t>=</m:t>
          </m:r>
          <m:f>
            <m:fPr>
              <m:ctrlPr>
                <w:rPr>
                  <w:rFonts w:ascii="Cambria Math" w:hAnsi="Cambria Math"/>
                  <w:i/>
                  <w:lang w:val="en-GB"/>
                </w:rPr>
              </m:ctrlPr>
            </m:fPr>
            <m:num>
              <m:nary>
                <m:naryPr>
                  <m:chr m:val="∑"/>
                  <m:limLoc m:val="subSup"/>
                  <m:supHide m:val="1"/>
                  <m:ctrlPr>
                    <w:rPr>
                      <w:rFonts w:ascii="Cambria Math" w:hAnsi="Cambria Math"/>
                      <w:i/>
                      <w:lang w:val="en-GB"/>
                    </w:rPr>
                  </m:ctrlPr>
                </m:naryPr>
                <m:sub>
                  <m:r>
                    <w:rPr>
                      <w:rFonts w:ascii="Cambria Math" w:hAnsi="Cambria Math"/>
                      <w:lang w:val="en-GB"/>
                    </w:rPr>
                    <m:t>t</m:t>
                  </m:r>
                </m:sub>
                <m:sup/>
                <m:e>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t</m:t>
                      </m:r>
                    </m:sub>
                  </m:sSub>
                </m:e>
              </m:nary>
              <m:sSup>
                <m:sSupPr>
                  <m:ctrlPr>
                    <w:rPr>
                      <w:rFonts w:ascii="Cambria Math" w:hAnsi="Cambria Math"/>
                      <w:i/>
                      <w:lang w:val="en-GB"/>
                    </w:rPr>
                  </m:ctrlPr>
                </m:sSupPr>
                <m:e>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t</m:t>
                          </m:r>
                        </m:sub>
                      </m:sSub>
                      <m:r>
                        <w:rPr>
                          <w:rFonts w:ascii="Cambria Math" w:hAnsi="Cambria Math"/>
                          <w:lang w:val="en-GB"/>
                        </w:rPr>
                        <m:t>-</m:t>
                      </m:r>
                      <m:acc>
                        <m:accPr>
                          <m:ctrlPr>
                            <w:rPr>
                              <w:rFonts w:ascii="Cambria Math" w:hAnsi="Cambria Math"/>
                              <w:i/>
                              <w:lang w:val="en-GB"/>
                            </w:rPr>
                          </m:ctrlPr>
                        </m:accPr>
                        <m:e>
                          <m:r>
                            <w:rPr>
                              <w:rFonts w:ascii="Cambria Math" w:hAnsi="Cambria Math"/>
                              <w:lang w:val="en-GB"/>
                            </w:rPr>
                            <m:t>y</m:t>
                          </m:r>
                        </m:e>
                      </m:acc>
                    </m:e>
                  </m:d>
                </m:e>
                <m:sup>
                  <m:r>
                    <w:rPr>
                      <w:rFonts w:ascii="Cambria Math" w:hAnsi="Cambria Math"/>
                      <w:lang w:val="en-GB"/>
                    </w:rPr>
                    <m:t>2</m:t>
                  </m:r>
                </m:sup>
              </m:sSup>
              <m:r>
                <w:rPr>
                  <w:rFonts w:ascii="Cambria Math" w:hAnsi="Cambria Math"/>
                  <w:lang w:val="en-GB"/>
                </w:rPr>
                <m:t>/(</m:t>
              </m:r>
              <m:r>
                <w:rPr>
                  <w:rFonts w:ascii="Cambria Math" w:hAnsi="Cambria Math"/>
                  <w:lang w:val="en-GB"/>
                </w:rPr>
                <m:t>k</m:t>
              </m:r>
              <m:r>
                <w:rPr>
                  <w:rFonts w:ascii="Cambria Math" w:hAnsi="Cambria Math"/>
                  <w:lang w:val="en-GB"/>
                </w:rPr>
                <m:t>-</m:t>
              </m:r>
              <m:r>
                <w:rPr>
                  <w:rFonts w:ascii="Cambria Math" w:hAnsi="Cambria Math"/>
                  <w:lang w:val="en-GB"/>
                </w:rPr>
                <m:t>1)</m:t>
              </m:r>
            </m:num>
            <m:den>
              <m:r>
                <w:rPr>
                  <w:rFonts w:ascii="Cambria Math" w:hAnsi="Cambria Math"/>
                  <w:lang w:val="en-GB"/>
                </w:rPr>
                <m:t>1+</m:t>
              </m:r>
              <m:f>
                <m:fPr>
                  <m:ctrlPr>
                    <w:rPr>
                      <w:rFonts w:ascii="Cambria Math" w:hAnsi="Cambria Math"/>
                      <w:i/>
                      <w:lang w:val="en-GB"/>
                    </w:rPr>
                  </m:ctrlPr>
                </m:fPr>
                <m:num>
                  <m:r>
                    <w:rPr>
                      <w:rFonts w:ascii="Cambria Math" w:hAnsi="Cambria Math"/>
                      <w:lang w:val="en-GB"/>
                    </w:rPr>
                    <m:t>2(</m:t>
                  </m:r>
                  <m:r>
                    <w:rPr>
                      <w:rFonts w:ascii="Cambria Math" w:hAnsi="Cambria Math"/>
                      <w:lang w:val="en-GB"/>
                    </w:rPr>
                    <m:t>k</m:t>
                  </m:r>
                  <m:r>
                    <w:rPr>
                      <w:rFonts w:ascii="Cambria Math" w:hAnsi="Cambria Math"/>
                      <w:lang w:val="en-GB"/>
                    </w:rPr>
                    <m:t>-</m:t>
                  </m:r>
                  <m:r>
                    <w:rPr>
                      <w:rFonts w:ascii="Cambria Math" w:hAnsi="Cambria Math"/>
                      <w:lang w:val="en-GB"/>
                    </w:rPr>
                    <m:t>2)</m:t>
                  </m:r>
                </m:num>
                <m:den>
                  <m:sSup>
                    <m:sSupPr>
                      <m:ctrlPr>
                        <w:rPr>
                          <w:rFonts w:ascii="Cambria Math" w:hAnsi="Cambria Math"/>
                          <w:i/>
                          <w:lang w:val="en-GB"/>
                        </w:rPr>
                      </m:ctrlPr>
                    </m:sSupPr>
                    <m:e>
                      <m:r>
                        <w:rPr>
                          <w:rFonts w:ascii="Cambria Math" w:hAnsi="Cambria Math"/>
                          <w:lang w:val="en-GB"/>
                        </w:rPr>
                        <m:t>k</m:t>
                      </m:r>
                    </m:e>
                    <m:sup>
                      <m:r>
                        <w:rPr>
                          <w:rFonts w:ascii="Cambria Math" w:hAnsi="Cambria Math"/>
                          <w:lang w:val="en-GB"/>
                        </w:rPr>
                        <m:t>2</m:t>
                      </m:r>
                    </m:sup>
                  </m:sSup>
                  <m:r>
                    <w:rPr>
                      <w:rFonts w:ascii="Cambria Math" w:hAnsi="Cambria Math"/>
                      <w:lang w:val="en-GB"/>
                    </w:rPr>
                    <m:t>-</m:t>
                  </m:r>
                  <m:r>
                    <w:rPr>
                      <w:rFonts w:ascii="Cambria Math" w:hAnsi="Cambria Math"/>
                      <w:lang w:val="en-GB"/>
                    </w:rPr>
                    <m:t>1</m:t>
                  </m:r>
                </m:den>
              </m:f>
              <m:nary>
                <m:naryPr>
                  <m:chr m:val="∑"/>
                  <m:limLoc m:val="undOvr"/>
                  <m:supHide m:val="1"/>
                  <m:ctrlPr>
                    <w:rPr>
                      <w:rFonts w:ascii="Cambria Math" w:hAnsi="Cambria Math"/>
                      <w:i/>
                      <w:lang w:val="en-GB"/>
                    </w:rPr>
                  </m:ctrlPr>
                </m:naryPr>
                <m:sub>
                  <m:r>
                    <w:rPr>
                      <w:rFonts w:ascii="Cambria Math" w:hAnsi="Cambria Math"/>
                      <w:lang w:val="en-GB"/>
                    </w:rPr>
                    <m:t>t</m:t>
                  </m:r>
                </m:sub>
                <m:sup/>
                <m:e>
                  <m:f>
                    <m:fPr>
                      <m:ctrlPr>
                        <w:rPr>
                          <w:rFonts w:ascii="Cambria Math" w:hAnsi="Cambria Math"/>
                          <w:i/>
                          <w:lang w:val="en-GB"/>
                        </w:rPr>
                      </m:ctrlPr>
                    </m:fPr>
                    <m:num>
                      <m:r>
                        <w:rPr>
                          <w:rFonts w:ascii="Cambria Math" w:hAnsi="Cambria Math"/>
                          <w:lang w:val="en-GB"/>
                        </w:rPr>
                        <m:t>1</m:t>
                      </m:r>
                    </m:num>
                    <m:den>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t</m:t>
                          </m:r>
                        </m:sub>
                      </m:sSub>
                    </m:den>
                  </m:f>
                </m:e>
              </m:nary>
              <m:sSup>
                <m:sSupPr>
                  <m:ctrlPr>
                    <w:rPr>
                      <w:rFonts w:ascii="Cambria Math" w:hAnsi="Cambria Math"/>
                      <w:i/>
                      <w:lang w:val="en-GB"/>
                    </w:rPr>
                  </m:ctrlPr>
                </m:sSupPr>
                <m:e>
                  <m:r>
                    <w:rPr>
                      <w:rFonts w:ascii="Cambria Math" w:hAnsi="Cambria Math"/>
                      <w:lang w:val="en-GB"/>
                    </w:rPr>
                    <m:t>(1-</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t</m:t>
                          </m:r>
                        </m:sub>
                      </m:sSub>
                    </m:num>
                    <m:den>
                      <m:nary>
                        <m:naryPr>
                          <m:chr m:val="∑"/>
                          <m:limLoc m:val="undOvr"/>
                          <m:subHide m:val="1"/>
                          <m:supHide m:val="1"/>
                          <m:ctrlPr>
                            <w:rPr>
                              <w:rFonts w:ascii="Cambria Math" w:hAnsi="Cambria Math"/>
                              <w:i/>
                              <w:lang w:val="en-GB"/>
                            </w:rPr>
                          </m:ctrlPr>
                        </m:naryPr>
                        <m:sub/>
                        <m:sup/>
                        <m:e>
                          <m:sSub>
                            <m:sSubPr>
                              <m:ctrlPr>
                                <w:rPr>
                                  <w:rFonts w:ascii="Cambria Math" w:hAnsi="Cambria Math"/>
                                  <w:i/>
                                  <w:lang w:val="en-GB"/>
                                </w:rPr>
                              </m:ctrlPr>
                            </m:sSubPr>
                            <m:e>
                              <m:r>
                                <w:rPr>
                                  <w:rFonts w:ascii="Cambria Math" w:hAnsi="Cambria Math"/>
                                  <w:lang w:val="en-GB"/>
                                </w:rPr>
                                <m:t>w</m:t>
                              </m:r>
                            </m:e>
                            <m:sub>
                              <m:r>
                                <w:rPr>
                                  <w:rFonts w:ascii="Cambria Math" w:hAnsi="Cambria Math"/>
                                  <w:lang w:val="en-GB"/>
                                </w:rPr>
                                <m:t>t</m:t>
                              </m:r>
                            </m:sub>
                          </m:sSub>
                        </m:e>
                      </m:nary>
                    </m:den>
                  </m:f>
                  <m:r>
                    <w:rPr>
                      <w:rFonts w:ascii="Cambria Math" w:hAnsi="Cambria Math"/>
                      <w:lang w:val="en-GB"/>
                    </w:rPr>
                    <m:t>)</m:t>
                  </m:r>
                </m:e>
                <m:sup>
                  <m:r>
                    <w:rPr>
                      <w:rFonts w:ascii="Cambria Math" w:hAnsi="Cambria Math"/>
                      <w:lang w:val="en-GB"/>
                    </w:rPr>
                    <m:t>2</m:t>
                  </m:r>
                </m:sup>
              </m:sSup>
            </m:den>
          </m:f>
        </m:oMath>
      </m:oMathPara>
    </w:p>
    <w:p w14:paraId="4184765A" w14:textId="2DA1124F" w:rsidR="00632D7B" w:rsidRPr="00764799" w:rsidRDefault="00FC10E5" w:rsidP="00B877F7">
      <w:pPr>
        <w:jc w:val="both"/>
        <w:rPr>
          <w:lang w:val="en-GB"/>
        </w:rPr>
      </w:pPr>
      <w:proofErr w:type="gramStart"/>
      <w:r w:rsidRPr="00764799">
        <w:rPr>
          <w:lang w:val="en-GB"/>
        </w:rPr>
        <w:t>w</w:t>
      </w:r>
      <w:r w:rsidR="0006603A" w:rsidRPr="00764799">
        <w:rPr>
          <w:lang w:val="en-GB"/>
        </w:rPr>
        <w:t>here</w:t>
      </w:r>
      <w:proofErr w:type="gramEnd"/>
    </w:p>
    <w:p w14:paraId="0EA45134" w14:textId="77777777" w:rsidR="0006603A" w:rsidRPr="00764799" w:rsidRDefault="0006603A" w:rsidP="0006603A">
      <w:pPr>
        <w:jc w:val="both"/>
        <w:rPr>
          <w:lang w:val="en-GB"/>
        </w:rPr>
      </w:pPr>
      <w:proofErr w:type="spellStart"/>
      <w:r w:rsidRPr="00764799">
        <w:rPr>
          <w:i/>
          <w:iCs/>
          <w:lang w:val="en-GB"/>
        </w:rPr>
        <w:t>y</w:t>
      </w:r>
      <w:r w:rsidRPr="00764799">
        <w:rPr>
          <w:i/>
          <w:iCs/>
          <w:vertAlign w:val="subscript"/>
          <w:lang w:val="en-GB"/>
        </w:rPr>
        <w:t>t</w:t>
      </w:r>
      <w:proofErr w:type="spellEnd"/>
      <w:r w:rsidRPr="00764799">
        <w:rPr>
          <w:rFonts w:ascii="Arial" w:hAnsi="Arial" w:cs="Arial"/>
          <w:lang w:val="en-GB"/>
        </w:rPr>
        <w:t>​</w:t>
      </w:r>
      <w:r w:rsidRPr="00764799">
        <w:rPr>
          <w:lang w:val="en-GB"/>
        </w:rPr>
        <w:t xml:space="preserve"> is the mean of group </w:t>
      </w:r>
      <w:r w:rsidRPr="00764799">
        <w:rPr>
          <w:i/>
          <w:iCs/>
          <w:lang w:val="en-GB"/>
        </w:rPr>
        <w:t>t</w:t>
      </w:r>
      <w:r w:rsidRPr="00764799">
        <w:rPr>
          <w:lang w:val="en-GB"/>
        </w:rPr>
        <w:t>.</w:t>
      </w:r>
    </w:p>
    <w:p w14:paraId="3BC91309" w14:textId="47744D14" w:rsidR="0006603A" w:rsidRPr="00764799" w:rsidRDefault="0006603A" w:rsidP="0006603A">
      <w:pPr>
        <w:jc w:val="both"/>
        <w:rPr>
          <w:lang w:val="en-GB"/>
        </w:rPr>
      </w:pPr>
      <w:proofErr w:type="spellStart"/>
      <w:r w:rsidRPr="00764799">
        <w:rPr>
          <w:i/>
          <w:iCs/>
          <w:lang w:val="en-GB"/>
        </w:rPr>
        <w:t>w</w:t>
      </w:r>
      <w:r w:rsidRPr="00764799">
        <w:rPr>
          <w:i/>
          <w:iCs/>
          <w:vertAlign w:val="subscript"/>
          <w:lang w:val="en-GB"/>
        </w:rPr>
        <w:t>t</w:t>
      </w:r>
      <w:proofErr w:type="spellEnd"/>
      <w:r w:rsidRPr="00764799">
        <w:rPr>
          <w:rFonts w:ascii="Arial" w:hAnsi="Arial" w:cs="Arial"/>
          <w:lang w:val="en-GB"/>
        </w:rPr>
        <w:t>​</w:t>
      </w:r>
      <w:r w:rsidRPr="00764799">
        <w:rPr>
          <w:lang w:val="en-GB"/>
        </w:rPr>
        <w:t xml:space="preserve"> is the weight of group </w:t>
      </w:r>
      <w:r w:rsidRPr="00764799">
        <w:rPr>
          <w:i/>
          <w:iCs/>
          <w:lang w:val="en-GB"/>
        </w:rPr>
        <w:t>t</w:t>
      </w:r>
      <w:r w:rsidRPr="00764799">
        <w:rPr>
          <w:lang w:val="en-GB"/>
        </w:rPr>
        <w:t xml:space="preserve">, calculated as </w:t>
      </w:r>
      <w:proofErr w:type="spellStart"/>
      <w:r w:rsidRPr="00764799">
        <w:rPr>
          <w:i/>
          <w:iCs/>
          <w:lang w:val="en-GB"/>
        </w:rPr>
        <w:t>n</w:t>
      </w:r>
      <w:r w:rsidRPr="00764799">
        <w:rPr>
          <w:i/>
          <w:iCs/>
          <w:vertAlign w:val="subscript"/>
          <w:lang w:val="en-GB"/>
        </w:rPr>
        <w:t>t</w:t>
      </w:r>
      <w:proofErr w:type="spellEnd"/>
      <w:r w:rsidRPr="00764799">
        <w:rPr>
          <w:rFonts w:ascii="Arial" w:hAnsi="Arial" w:cs="Arial"/>
          <w:lang w:val="en-GB"/>
        </w:rPr>
        <w:t>​</w:t>
      </w:r>
      <w:r w:rsidRPr="00764799">
        <w:rPr>
          <w:lang w:val="en-GB"/>
        </w:rPr>
        <w:t>/s</w:t>
      </w:r>
      <w:r w:rsidRPr="00764799">
        <w:rPr>
          <w:vertAlign w:val="subscript"/>
          <w:lang w:val="en-GB"/>
        </w:rPr>
        <w:t>t</w:t>
      </w:r>
      <w:r w:rsidRPr="00764799">
        <w:rPr>
          <w:vertAlign w:val="superscript"/>
          <w:lang w:val="en-GB"/>
        </w:rPr>
        <w:t>2</w:t>
      </w:r>
      <w:r w:rsidRPr="00764799">
        <w:rPr>
          <w:rFonts w:ascii="Arial" w:hAnsi="Arial" w:cs="Arial"/>
          <w:lang w:val="en-GB"/>
        </w:rPr>
        <w:t>​</w:t>
      </w:r>
      <w:r w:rsidRPr="00764799">
        <w:rPr>
          <w:lang w:val="en-GB"/>
        </w:rPr>
        <w:t>.</w:t>
      </w:r>
    </w:p>
    <w:p w14:paraId="19203376" w14:textId="48C928BB" w:rsidR="0006603A" w:rsidRPr="00764799" w:rsidRDefault="00DC63C1" w:rsidP="0006603A">
      <w:pPr>
        <w:jc w:val="both"/>
        <w:rPr>
          <w:lang w:val="en-GB"/>
        </w:rPr>
      </w:pPr>
      <m:oMath>
        <m:acc>
          <m:accPr>
            <m:ctrlPr>
              <w:rPr>
                <w:rFonts w:ascii="Cambria Math" w:hAnsi="Cambria Math"/>
                <w:i/>
                <w:lang w:val="en-GB"/>
              </w:rPr>
            </m:ctrlPr>
          </m:accPr>
          <m:e>
            <m:r>
              <w:rPr>
                <w:rFonts w:ascii="Cambria Math" w:hAnsi="Cambria Math"/>
                <w:lang w:val="en-GB"/>
              </w:rPr>
              <m:t>y</m:t>
            </m:r>
          </m:e>
        </m:acc>
      </m:oMath>
      <w:r w:rsidR="0006603A" w:rsidRPr="00764799">
        <w:rPr>
          <w:rFonts w:ascii="Arial" w:hAnsi="Arial" w:cs="Arial"/>
          <w:lang w:val="en-GB"/>
        </w:rPr>
        <w:t>​</w:t>
      </w:r>
      <w:r w:rsidR="0006603A" w:rsidRPr="00764799">
        <w:rPr>
          <w:lang w:val="en-GB"/>
        </w:rPr>
        <w:t xml:space="preserve"> is the weighted grand mean, </w:t>
      </w:r>
      <w:r w:rsidR="0006603A" w:rsidRPr="00764799">
        <w:rPr>
          <w:rFonts w:ascii="Aptos" w:hAnsi="Aptos" w:cs="Aptos"/>
          <w:i/>
          <w:iCs/>
          <w:lang w:val="en-GB"/>
        </w:rPr>
        <w:t>∑</w:t>
      </w:r>
      <w:proofErr w:type="spellStart"/>
      <w:r w:rsidR="0006603A" w:rsidRPr="00764799">
        <w:rPr>
          <w:i/>
          <w:iCs/>
          <w:lang w:val="en-GB"/>
        </w:rPr>
        <w:t>w</w:t>
      </w:r>
      <w:r w:rsidR="0006603A" w:rsidRPr="00764799">
        <w:rPr>
          <w:i/>
          <w:iCs/>
          <w:vertAlign w:val="subscript"/>
          <w:lang w:val="en-GB"/>
        </w:rPr>
        <w:t>t</w:t>
      </w:r>
      <w:proofErr w:type="spellEnd"/>
      <w:r w:rsidR="0006603A" w:rsidRPr="00764799">
        <w:rPr>
          <w:rFonts w:ascii="Arial" w:hAnsi="Arial" w:cs="Arial"/>
          <w:i/>
          <w:iCs/>
          <w:lang w:val="en-GB"/>
        </w:rPr>
        <w:t>​</w:t>
      </w:r>
      <w:proofErr w:type="spellStart"/>
      <w:r w:rsidR="0006603A" w:rsidRPr="00764799">
        <w:rPr>
          <w:i/>
          <w:iCs/>
          <w:lang w:val="en-GB"/>
        </w:rPr>
        <w:t>y</w:t>
      </w:r>
      <w:r w:rsidR="0006603A" w:rsidRPr="00764799">
        <w:rPr>
          <w:i/>
          <w:iCs/>
          <w:vertAlign w:val="subscript"/>
          <w:lang w:val="en-GB"/>
        </w:rPr>
        <w:t>t</w:t>
      </w:r>
      <w:proofErr w:type="spellEnd"/>
      <w:r w:rsidR="0006603A" w:rsidRPr="00764799">
        <w:rPr>
          <w:rFonts w:ascii="Arial" w:hAnsi="Arial" w:cs="Arial"/>
          <w:i/>
          <w:iCs/>
          <w:lang w:val="en-GB"/>
        </w:rPr>
        <w:t>​</w:t>
      </w:r>
      <w:r w:rsidR="0006603A" w:rsidRPr="00764799">
        <w:rPr>
          <w:i/>
          <w:iCs/>
          <w:lang w:val="en-GB"/>
        </w:rPr>
        <w:t>/</w:t>
      </w:r>
      <w:r w:rsidR="0006603A" w:rsidRPr="00764799">
        <w:rPr>
          <w:rFonts w:ascii="Aptos" w:hAnsi="Aptos" w:cs="Aptos"/>
          <w:i/>
          <w:iCs/>
          <w:lang w:val="en-GB"/>
        </w:rPr>
        <w:t>∑</w:t>
      </w:r>
      <w:proofErr w:type="spellStart"/>
      <w:r w:rsidR="0006603A" w:rsidRPr="00764799">
        <w:rPr>
          <w:i/>
          <w:iCs/>
          <w:lang w:val="en-GB"/>
        </w:rPr>
        <w:t>w</w:t>
      </w:r>
      <w:r w:rsidR="0006603A" w:rsidRPr="00764799">
        <w:rPr>
          <w:i/>
          <w:iCs/>
          <w:vertAlign w:val="subscript"/>
          <w:lang w:val="en-GB"/>
        </w:rPr>
        <w:t>t</w:t>
      </w:r>
      <w:proofErr w:type="spellEnd"/>
      <w:r w:rsidR="0006603A" w:rsidRPr="00764799">
        <w:rPr>
          <w:rFonts w:ascii="Arial" w:hAnsi="Arial" w:cs="Arial"/>
          <w:lang w:val="en-GB"/>
        </w:rPr>
        <w:t>​</w:t>
      </w:r>
      <w:r w:rsidR="0006603A" w:rsidRPr="00764799">
        <w:rPr>
          <w:lang w:val="en-GB"/>
        </w:rPr>
        <w:t>.</w:t>
      </w:r>
    </w:p>
    <w:p w14:paraId="07FFDFB8" w14:textId="77777777" w:rsidR="0006603A" w:rsidRPr="00764799" w:rsidRDefault="0006603A" w:rsidP="0006603A">
      <w:pPr>
        <w:jc w:val="both"/>
        <w:rPr>
          <w:lang w:val="en-GB"/>
        </w:rPr>
      </w:pPr>
      <w:r w:rsidRPr="00764799">
        <w:rPr>
          <w:i/>
          <w:iCs/>
          <w:lang w:val="en-GB"/>
        </w:rPr>
        <w:t>k</w:t>
      </w:r>
      <w:r w:rsidRPr="00764799">
        <w:rPr>
          <w:lang w:val="en-GB"/>
        </w:rPr>
        <w:t xml:space="preserve"> is the number of groups being compared.</w:t>
      </w:r>
    </w:p>
    <w:p w14:paraId="47BDFBD0" w14:textId="01AAD75B" w:rsidR="0006603A" w:rsidRPr="00764799" w:rsidRDefault="0006603A" w:rsidP="0006603A">
      <w:pPr>
        <w:jc w:val="both"/>
        <w:rPr>
          <w:lang w:val="en-GB"/>
        </w:rPr>
      </w:pPr>
      <w:r w:rsidRPr="00764799">
        <w:rPr>
          <w:i/>
          <w:iCs/>
          <w:lang w:val="en-GB"/>
        </w:rPr>
        <w:t>f</w:t>
      </w:r>
      <w:r w:rsidRPr="00764799">
        <w:rPr>
          <w:i/>
          <w:iCs/>
          <w:vertAlign w:val="subscript"/>
          <w:lang w:val="en-GB"/>
        </w:rPr>
        <w:t>t</w:t>
      </w:r>
      <w:r w:rsidRPr="00764799">
        <w:rPr>
          <w:rFonts w:ascii="Arial" w:hAnsi="Arial" w:cs="Arial"/>
          <w:lang w:val="en-GB"/>
        </w:rPr>
        <w:t>​</w:t>
      </w:r>
      <w:r w:rsidRPr="00764799">
        <w:rPr>
          <w:lang w:val="en-GB"/>
        </w:rPr>
        <w:t xml:space="preserve"> is the degrees of freedom for each group (</w:t>
      </w:r>
      <w:proofErr w:type="spellStart"/>
      <w:r w:rsidRPr="00764799">
        <w:rPr>
          <w:i/>
          <w:iCs/>
          <w:lang w:val="en-GB"/>
        </w:rPr>
        <w:t>n</w:t>
      </w:r>
      <w:r w:rsidRPr="00764799">
        <w:rPr>
          <w:i/>
          <w:iCs/>
          <w:vertAlign w:val="subscript"/>
          <w:lang w:val="en-GB"/>
        </w:rPr>
        <w:t>t</w:t>
      </w:r>
      <w:proofErr w:type="spellEnd"/>
      <w:r w:rsidRPr="00764799">
        <w:rPr>
          <w:rFonts w:ascii="Arial" w:hAnsi="Arial" w:cs="Arial"/>
          <w:lang w:val="en-GB"/>
        </w:rPr>
        <w:t>​</w:t>
      </w:r>
      <w:r w:rsidRPr="00764799">
        <w:rPr>
          <w:rFonts w:ascii="Aptos" w:hAnsi="Aptos" w:cs="Aptos"/>
          <w:lang w:val="en-GB"/>
        </w:rPr>
        <w:t>−</w:t>
      </w:r>
      <w:r w:rsidRPr="00764799">
        <w:rPr>
          <w:lang w:val="en-GB"/>
        </w:rPr>
        <w:t>1).</w:t>
      </w:r>
    </w:p>
    <w:p w14:paraId="477B253D" w14:textId="77777777" w:rsidR="001C16E5" w:rsidRPr="00764799" w:rsidRDefault="002A269A" w:rsidP="00B877F7">
      <w:pPr>
        <w:jc w:val="both"/>
        <w:rPr>
          <w:lang w:val="en-GB"/>
        </w:rPr>
      </w:pPr>
      <w:r w:rsidRPr="00764799">
        <w:rPr>
          <w:lang w:val="en-GB"/>
        </w:rPr>
        <w:t xml:space="preserve">Welch's ANOVA test assumes the data in each group are normally distributed. </w:t>
      </w:r>
      <w:r w:rsidR="001C16E5" w:rsidRPr="00764799">
        <w:rPr>
          <w:lang w:val="en-GB"/>
        </w:rPr>
        <w:t>For this reason, the Kruskal-</w:t>
      </w:r>
      <w:proofErr w:type="gramStart"/>
      <w:r w:rsidR="001C16E5" w:rsidRPr="00764799">
        <w:rPr>
          <w:lang w:val="en-GB"/>
        </w:rPr>
        <w:t>Wallis</w:t>
      </w:r>
      <w:proofErr w:type="gramEnd"/>
      <w:r w:rsidR="001C16E5" w:rsidRPr="00764799">
        <w:rPr>
          <w:lang w:val="en-GB"/>
        </w:rPr>
        <w:t xml:space="preserve"> test is a non-parametric test that does not require the data to follow a normal distribution.</w:t>
      </w:r>
    </w:p>
    <w:p w14:paraId="4BB6622F" w14:textId="61C11623" w:rsidR="00B877F7" w:rsidRPr="00764799" w:rsidRDefault="00A20330" w:rsidP="00B877F7">
      <w:pPr>
        <w:jc w:val="both"/>
        <w:rPr>
          <w:lang w:val="en-GB"/>
        </w:rPr>
      </w:pPr>
      <w:r w:rsidRPr="00764799">
        <w:rPr>
          <w:lang w:val="en-GB"/>
        </w:rPr>
        <w:t xml:space="preserve">Therefore, we add to the Welch test the test the </w:t>
      </w:r>
      <w:r w:rsidR="00B877F7" w:rsidRPr="00764799">
        <w:rPr>
          <w:lang w:val="en-GB"/>
        </w:rPr>
        <w:t>Kruskal–</w:t>
      </w:r>
      <w:proofErr w:type="gramStart"/>
      <w:r w:rsidR="00B877F7" w:rsidRPr="00764799">
        <w:rPr>
          <w:lang w:val="en-GB"/>
        </w:rPr>
        <w:t>Wallis</w:t>
      </w:r>
      <w:proofErr w:type="gramEnd"/>
      <w:r w:rsidR="00B877F7" w:rsidRPr="00764799">
        <w:rPr>
          <w:lang w:val="en-GB"/>
        </w:rPr>
        <w:t xml:space="preserve"> seasonality test</w:t>
      </w:r>
      <w:r w:rsidR="006B79EE" w:rsidRPr="00764799">
        <w:rPr>
          <w:lang w:val="en-GB"/>
        </w:rPr>
        <w:t>.</w:t>
      </w:r>
      <w:r w:rsidR="008D07ED" w:rsidRPr="00764799">
        <w:rPr>
          <w:lang w:val="en-GB"/>
        </w:rPr>
        <w:t xml:space="preserve"> The Kruskal-</w:t>
      </w:r>
      <w:proofErr w:type="gramStart"/>
      <w:r w:rsidR="008D07ED" w:rsidRPr="00764799">
        <w:rPr>
          <w:lang w:val="en-GB"/>
        </w:rPr>
        <w:t>Wallis</w:t>
      </w:r>
      <w:proofErr w:type="gramEnd"/>
      <w:r w:rsidR="008D07ED" w:rsidRPr="00764799">
        <w:rPr>
          <w:lang w:val="en-GB"/>
        </w:rPr>
        <w:t xml:space="preserve"> test uses the ranks of the observations rather than their actual values</w:t>
      </w:r>
      <w:r w:rsidR="006B611B" w:rsidRPr="00764799">
        <w:rPr>
          <w:lang w:val="en-GB"/>
        </w:rPr>
        <w:t xml:space="preserve"> [4]</w:t>
      </w:r>
      <w:r w:rsidR="008D07ED" w:rsidRPr="00764799">
        <w:rPr>
          <w:lang w:val="en-GB"/>
        </w:rPr>
        <w:t xml:space="preserve">. All observations from all </w:t>
      </w:r>
      <w:r w:rsidR="008D07ED" w:rsidRPr="00764799">
        <w:rPr>
          <w:i/>
          <w:iCs/>
          <w:lang w:val="en-GB"/>
        </w:rPr>
        <w:t>k</w:t>
      </w:r>
      <w:r w:rsidR="008D07ED" w:rsidRPr="00764799">
        <w:rPr>
          <w:lang w:val="en-GB"/>
        </w:rPr>
        <w:t xml:space="preserve"> seasons are ranked together from 1 to </w:t>
      </w:r>
      <w:r w:rsidR="008D07ED" w:rsidRPr="00764799">
        <w:rPr>
          <w:i/>
          <w:iCs/>
          <w:lang w:val="en-GB"/>
        </w:rPr>
        <w:t>N</w:t>
      </w:r>
      <w:r w:rsidR="008D07ED" w:rsidRPr="00764799">
        <w:rPr>
          <w:lang w:val="en-GB"/>
        </w:rPr>
        <w:t xml:space="preserve">. </w:t>
      </w:r>
      <w:r w:rsidR="00293770" w:rsidRPr="00764799">
        <w:rPr>
          <w:lang w:val="en-GB"/>
        </w:rPr>
        <w:t>The test statistic is defined as:</w:t>
      </w:r>
    </w:p>
    <w:p w14:paraId="6E1DCB61" w14:textId="19AAD750" w:rsidR="00293770" w:rsidRPr="00764799" w:rsidRDefault="002346AC" w:rsidP="00B877F7">
      <w:pPr>
        <w:jc w:val="both"/>
        <w:rPr>
          <w:lang w:val="en-GB"/>
        </w:rPr>
      </w:pPr>
      <m:oMathPara>
        <m:oMath>
          <m:r>
            <w:rPr>
              <w:rFonts w:ascii="Cambria Math" w:hAnsi="Cambria Math"/>
              <w:lang w:val="en-GB"/>
            </w:rPr>
            <m:t>H=</m:t>
          </m:r>
          <m:f>
            <m:fPr>
              <m:ctrlPr>
                <w:rPr>
                  <w:rFonts w:ascii="Cambria Math" w:hAnsi="Cambria Math"/>
                  <w:i/>
                  <w:lang w:val="en-GB"/>
                </w:rPr>
              </m:ctrlPr>
            </m:fPr>
            <m:num>
              <m:r>
                <w:rPr>
                  <w:rFonts w:ascii="Cambria Math" w:hAnsi="Cambria Math"/>
                  <w:lang w:val="en-GB"/>
                </w:rPr>
                <m:t>12</m:t>
              </m:r>
            </m:num>
            <m:den>
              <m:r>
                <w:rPr>
                  <w:rFonts w:ascii="Cambria Math" w:hAnsi="Cambria Math"/>
                  <w:lang w:val="en-GB"/>
                </w:rPr>
                <m:t>N(N+1)</m:t>
              </m:r>
            </m:den>
          </m:f>
          <m:nary>
            <m:naryPr>
              <m:chr m:val="∑"/>
              <m:limLoc m:val="undOvr"/>
              <m:ctrlPr>
                <w:rPr>
                  <w:rFonts w:ascii="Cambria Math" w:hAnsi="Cambria Math"/>
                  <w:i/>
                  <w:lang w:val="en-GB"/>
                </w:rPr>
              </m:ctrlPr>
            </m:naryPr>
            <m:sub>
              <m:r>
                <w:rPr>
                  <w:rFonts w:ascii="Cambria Math" w:hAnsi="Cambria Math"/>
                  <w:lang w:val="en-GB"/>
                </w:rPr>
                <m:t>i=1</m:t>
              </m:r>
            </m:sub>
            <m:sup>
              <m:r>
                <w:rPr>
                  <w:rFonts w:ascii="Cambria Math" w:hAnsi="Cambria Math"/>
                  <w:lang w:val="en-GB"/>
                </w:rPr>
                <m:t>k</m:t>
              </m:r>
            </m:sup>
            <m:e>
              <m:f>
                <m:fPr>
                  <m:ctrlPr>
                    <w:rPr>
                      <w:rFonts w:ascii="Cambria Math" w:hAnsi="Cambria Math"/>
                      <w:i/>
                      <w:lang w:val="en-GB"/>
                    </w:rPr>
                  </m:ctrlPr>
                </m:fPr>
                <m:num>
                  <m:sSubSup>
                    <m:sSubSupPr>
                      <m:ctrlPr>
                        <w:rPr>
                          <w:rFonts w:ascii="Cambria Math" w:hAnsi="Cambria Math"/>
                          <w:i/>
                          <w:lang w:val="en-GB"/>
                        </w:rPr>
                      </m:ctrlPr>
                    </m:sSubSupPr>
                    <m:e>
                      <m:r>
                        <w:rPr>
                          <w:rFonts w:ascii="Cambria Math" w:hAnsi="Cambria Math"/>
                          <w:lang w:val="en-GB"/>
                        </w:rPr>
                        <m:t>R</m:t>
                      </m:r>
                    </m:e>
                    <m:sub>
                      <m:r>
                        <w:rPr>
                          <w:rFonts w:ascii="Cambria Math" w:hAnsi="Cambria Math"/>
                          <w:lang w:val="en-GB"/>
                        </w:rPr>
                        <m:t>i</m:t>
                      </m:r>
                    </m:sub>
                    <m:sup>
                      <m:r>
                        <w:rPr>
                          <w:rFonts w:ascii="Cambria Math" w:hAnsi="Cambria Math"/>
                          <w:lang w:val="en-GB"/>
                        </w:rPr>
                        <m:t>2</m:t>
                      </m:r>
                    </m:sup>
                  </m:sSubSup>
                </m:num>
                <m:den>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i</m:t>
                      </m:r>
                    </m:sub>
                  </m:sSub>
                </m:den>
              </m:f>
              <m:r>
                <w:rPr>
                  <w:rFonts w:ascii="Cambria Math" w:hAnsi="Cambria Math"/>
                  <w:lang w:val="en-GB"/>
                </w:rPr>
                <m:t>-3(N+1)</m:t>
              </m:r>
            </m:e>
          </m:nary>
        </m:oMath>
      </m:oMathPara>
    </w:p>
    <w:p w14:paraId="4A3E538F" w14:textId="07B451FD" w:rsidR="000F6EA5" w:rsidRPr="00764799" w:rsidRDefault="008A79F6" w:rsidP="00B877F7">
      <w:pPr>
        <w:jc w:val="both"/>
        <w:rPr>
          <w:lang w:val="en-GB"/>
        </w:rPr>
      </w:pPr>
      <w:r w:rsidRPr="00764799">
        <w:rPr>
          <w:lang w:val="en-GB"/>
        </w:rPr>
        <w:t>w</w:t>
      </w:r>
      <w:r w:rsidR="00EC01B9" w:rsidRPr="00764799">
        <w:rPr>
          <w:lang w:val="en-GB"/>
        </w:rPr>
        <w:t>here:</w:t>
      </w:r>
    </w:p>
    <w:p w14:paraId="2FBADA1B" w14:textId="77777777" w:rsidR="008A79F6" w:rsidRPr="00764799" w:rsidRDefault="008A79F6" w:rsidP="008A79F6">
      <w:pPr>
        <w:jc w:val="both"/>
        <w:rPr>
          <w:lang w:val="en-GB"/>
        </w:rPr>
      </w:pPr>
      <w:r w:rsidRPr="00764799">
        <w:rPr>
          <w:i/>
          <w:iCs/>
          <w:lang w:val="en-GB"/>
        </w:rPr>
        <w:t>k</w:t>
      </w:r>
      <w:r w:rsidRPr="00764799">
        <w:rPr>
          <w:lang w:val="en-GB"/>
        </w:rPr>
        <w:t xml:space="preserve"> is the number of seasons (e.g., 4 for quarters or 12 for months).</w:t>
      </w:r>
    </w:p>
    <w:p w14:paraId="014AB6E2" w14:textId="77777777" w:rsidR="008A79F6" w:rsidRPr="00764799" w:rsidRDefault="008A79F6" w:rsidP="008A79F6">
      <w:pPr>
        <w:jc w:val="both"/>
        <w:rPr>
          <w:lang w:val="en-GB"/>
        </w:rPr>
      </w:pPr>
      <w:proofErr w:type="spellStart"/>
      <w:r w:rsidRPr="00764799">
        <w:rPr>
          <w:i/>
          <w:iCs/>
          <w:lang w:val="en-GB"/>
        </w:rPr>
        <w:t>n</w:t>
      </w:r>
      <w:r w:rsidRPr="00764799">
        <w:rPr>
          <w:i/>
          <w:iCs/>
          <w:vertAlign w:val="subscript"/>
          <w:lang w:val="en-GB"/>
        </w:rPr>
        <w:t>i</w:t>
      </w:r>
      <w:proofErr w:type="spellEnd"/>
      <w:r w:rsidRPr="00764799">
        <w:rPr>
          <w:rFonts w:ascii="Arial" w:hAnsi="Arial" w:cs="Arial"/>
          <w:lang w:val="en-GB"/>
        </w:rPr>
        <w:t>​</w:t>
      </w:r>
      <w:r w:rsidRPr="00764799">
        <w:rPr>
          <w:lang w:val="en-GB"/>
        </w:rPr>
        <w:t xml:space="preserve"> is the number of observations in the </w:t>
      </w:r>
      <w:proofErr w:type="spellStart"/>
      <w:r w:rsidRPr="00764799">
        <w:rPr>
          <w:i/>
          <w:iCs/>
          <w:lang w:val="en-GB"/>
        </w:rPr>
        <w:t>i-th</w:t>
      </w:r>
      <w:proofErr w:type="spellEnd"/>
      <w:r w:rsidRPr="00764799">
        <w:rPr>
          <w:lang w:val="en-GB"/>
        </w:rPr>
        <w:t xml:space="preserve"> season.</w:t>
      </w:r>
    </w:p>
    <w:p w14:paraId="5969E025" w14:textId="77777777" w:rsidR="008A79F6" w:rsidRPr="00764799" w:rsidRDefault="008A79F6" w:rsidP="008A79F6">
      <w:pPr>
        <w:jc w:val="both"/>
        <w:rPr>
          <w:lang w:val="en-GB"/>
        </w:rPr>
      </w:pPr>
      <w:r w:rsidRPr="00764799">
        <w:rPr>
          <w:i/>
          <w:iCs/>
          <w:lang w:val="en-GB"/>
        </w:rPr>
        <w:t>N</w:t>
      </w:r>
      <w:r w:rsidRPr="00764799">
        <w:rPr>
          <w:lang w:val="en-GB"/>
        </w:rPr>
        <w:t xml:space="preserve"> is the total number of observations across all seasons (</w:t>
      </w:r>
      <w:r w:rsidRPr="00764799">
        <w:rPr>
          <w:i/>
          <w:iCs/>
          <w:lang w:val="en-GB"/>
        </w:rPr>
        <w:t>∑</w:t>
      </w:r>
      <w:proofErr w:type="spellStart"/>
      <w:r w:rsidRPr="00764799">
        <w:rPr>
          <w:i/>
          <w:iCs/>
          <w:lang w:val="en-GB"/>
        </w:rPr>
        <w:t>n</w:t>
      </w:r>
      <w:r w:rsidRPr="00764799">
        <w:rPr>
          <w:i/>
          <w:iCs/>
          <w:vertAlign w:val="subscript"/>
          <w:lang w:val="en-GB"/>
        </w:rPr>
        <w:t>i</w:t>
      </w:r>
      <w:proofErr w:type="spellEnd"/>
      <w:r w:rsidRPr="00764799">
        <w:rPr>
          <w:rFonts w:ascii="Arial" w:hAnsi="Arial" w:cs="Arial"/>
          <w:lang w:val="en-GB"/>
        </w:rPr>
        <w:t>​</w:t>
      </w:r>
      <w:r w:rsidRPr="00764799">
        <w:rPr>
          <w:lang w:val="en-GB"/>
        </w:rPr>
        <w:t>).</w:t>
      </w:r>
    </w:p>
    <w:p w14:paraId="05030B5B" w14:textId="2E26502F" w:rsidR="00EC01B9" w:rsidRPr="00764799" w:rsidRDefault="008A79F6" w:rsidP="008A79F6">
      <w:pPr>
        <w:jc w:val="both"/>
        <w:rPr>
          <w:lang w:val="en-GB"/>
        </w:rPr>
      </w:pPr>
      <w:r w:rsidRPr="00764799">
        <w:rPr>
          <w:lang w:val="en-GB"/>
        </w:rPr>
        <w:t>R</w:t>
      </w:r>
      <w:r w:rsidRPr="00764799">
        <w:rPr>
          <w:vertAlign w:val="subscript"/>
          <w:lang w:val="en-GB"/>
        </w:rPr>
        <w:t>i</w:t>
      </w:r>
      <w:r w:rsidRPr="00764799">
        <w:rPr>
          <w:rFonts w:ascii="Arial" w:hAnsi="Arial" w:cs="Arial"/>
          <w:lang w:val="en-GB"/>
        </w:rPr>
        <w:t>​</w:t>
      </w:r>
      <w:r w:rsidRPr="00764799">
        <w:rPr>
          <w:lang w:val="en-GB"/>
        </w:rPr>
        <w:t xml:space="preserve"> is the sum of the ranks for the </w:t>
      </w:r>
      <w:proofErr w:type="spellStart"/>
      <w:r w:rsidRPr="00764799">
        <w:rPr>
          <w:i/>
          <w:iCs/>
          <w:lang w:val="en-GB"/>
        </w:rPr>
        <w:t>i-th</w:t>
      </w:r>
      <w:proofErr w:type="spellEnd"/>
      <w:r w:rsidRPr="00764799">
        <w:rPr>
          <w:lang w:val="en-GB"/>
        </w:rPr>
        <w:t xml:space="preserve"> season.</w:t>
      </w:r>
    </w:p>
    <w:p w14:paraId="2E63856D" w14:textId="79504DF4" w:rsidR="00865CAD" w:rsidRPr="00764799" w:rsidRDefault="00865CAD" w:rsidP="00865CAD">
      <w:pPr>
        <w:jc w:val="both"/>
        <w:rPr>
          <w:lang w:val="en-GB"/>
        </w:rPr>
      </w:pPr>
      <w:r w:rsidRPr="00764799">
        <w:rPr>
          <w:lang w:val="en-GB"/>
        </w:rPr>
        <w:t xml:space="preserve">The null hypothesis: </w:t>
      </w:r>
      <w:r w:rsidR="005F65CE" w:rsidRPr="00764799">
        <w:rPr>
          <w:lang w:val="en-GB"/>
        </w:rPr>
        <w:t xml:space="preserve">The </w:t>
      </w:r>
      <w:r w:rsidR="005F65CE" w:rsidRPr="00764799">
        <w:rPr>
          <w:i/>
          <w:iCs/>
          <w:lang w:val="en-GB"/>
        </w:rPr>
        <w:t>k</w:t>
      </w:r>
      <w:r w:rsidR="005F65CE" w:rsidRPr="00764799">
        <w:rPr>
          <w:lang w:val="en-GB"/>
        </w:rPr>
        <w:t xml:space="preserve"> seasonal samples (e.g., all Januarys, all Februarys, etc.) come from identical populations </w:t>
      </w:r>
      <w:r w:rsidRPr="00764799">
        <w:rPr>
          <w:lang w:val="en-GB"/>
        </w:rPr>
        <w:t>(non-seasonality)</w:t>
      </w:r>
    </w:p>
    <w:p w14:paraId="3B027CEA" w14:textId="43B1FDFB" w:rsidR="00865CAD" w:rsidRPr="00764799" w:rsidRDefault="00865CAD" w:rsidP="00865CAD">
      <w:pPr>
        <w:jc w:val="both"/>
        <w:rPr>
          <w:lang w:val="en-GB"/>
        </w:rPr>
      </w:pPr>
      <w:r w:rsidRPr="00764799">
        <w:rPr>
          <w:lang w:val="en-GB"/>
        </w:rPr>
        <w:t xml:space="preserve">Alternative hypothesis (H1): </w:t>
      </w:r>
      <w:r w:rsidR="00851FF3" w:rsidRPr="00764799">
        <w:rPr>
          <w:lang w:val="en-GB"/>
        </w:rPr>
        <w:t>The k seasonal samples do not all come from identical populations.</w:t>
      </w:r>
    </w:p>
    <w:p w14:paraId="465EFEE8" w14:textId="71702B34" w:rsidR="000B4BE7" w:rsidRPr="00764799" w:rsidRDefault="00851FF3" w:rsidP="000B4BE7">
      <w:pPr>
        <w:jc w:val="both"/>
        <w:rPr>
          <w:lang w:val="en-GB"/>
        </w:rPr>
      </w:pPr>
      <w:r w:rsidRPr="00764799">
        <w:rPr>
          <w:lang w:val="en-GB"/>
        </w:rPr>
        <w:t>While Welch's ANOVA specifically tests for differences in population means while accounting for unequal variances, the Kruskal-</w:t>
      </w:r>
      <w:proofErr w:type="gramStart"/>
      <w:r w:rsidRPr="00764799">
        <w:rPr>
          <w:lang w:val="en-GB"/>
        </w:rPr>
        <w:t>Wallis</w:t>
      </w:r>
      <w:proofErr w:type="gramEnd"/>
      <w:r w:rsidRPr="00764799">
        <w:rPr>
          <w:lang w:val="en-GB"/>
        </w:rPr>
        <w:t xml:space="preserve"> test is a more general test of whether the entire distributions (often interpreted as medians) are shifted relative to one another.</w:t>
      </w:r>
    </w:p>
    <w:p w14:paraId="42AC84E7" w14:textId="0B5E7716" w:rsidR="00534453" w:rsidRPr="00764799" w:rsidRDefault="00BE0417" w:rsidP="0074454D">
      <w:pPr>
        <w:jc w:val="both"/>
        <w:rPr>
          <w:lang w:val="en-GB"/>
        </w:rPr>
      </w:pPr>
      <w:r w:rsidRPr="00764799">
        <w:rPr>
          <w:lang w:val="en-GB"/>
        </w:rPr>
        <w:t xml:space="preserve">In previous tests, the statistical significance of the presence of seasonality in the time series does not provide information on its intensity (strong, medium or weak seasonality). To report on this intensity according to </w:t>
      </w:r>
      <w:proofErr w:type="spellStart"/>
      <w:r w:rsidRPr="00764799">
        <w:rPr>
          <w:lang w:val="en-GB"/>
        </w:rPr>
        <w:t>Moineddin</w:t>
      </w:r>
      <w:proofErr w:type="spellEnd"/>
      <w:r w:rsidRPr="00764799">
        <w:rPr>
          <w:lang w:val="en-GB"/>
        </w:rPr>
        <w:t xml:space="preserve"> et al</w:t>
      </w:r>
      <w:r w:rsidR="00A1339E" w:rsidRPr="00764799">
        <w:rPr>
          <w:lang w:val="en-GB"/>
        </w:rPr>
        <w:t xml:space="preserve"> [5]</w:t>
      </w:r>
      <w:r w:rsidRPr="00764799">
        <w:rPr>
          <w:lang w:val="en-GB"/>
        </w:rPr>
        <w:t xml:space="preserve">, we implement an autoregressive </w:t>
      </w:r>
      <w:r w:rsidRPr="00764799">
        <w:rPr>
          <w:lang w:val="en-GB"/>
        </w:rPr>
        <w:lastRenderedPageBreak/>
        <w:t>regression</w:t>
      </w:r>
      <w:r w:rsidR="00743ADC" w:rsidRPr="00764799">
        <w:rPr>
          <w:lang w:val="en-GB"/>
        </w:rPr>
        <w:t xml:space="preserve"> </w:t>
      </w:r>
      <w:r w:rsidR="00534453" w:rsidRPr="00764799">
        <w:rPr>
          <w:lang w:val="en-GB"/>
        </w:rPr>
        <w:t>framework in which monthly seasonality is captured via seasonal period indicators, while residual autocorrelation is modelled with an AR(p) process. The resulting coefficient of determination R</w:t>
      </w:r>
      <w:r w:rsidR="00534453" w:rsidRPr="00764799">
        <w:rPr>
          <w:vertAlign w:val="superscript"/>
          <w:lang w:val="en-GB"/>
        </w:rPr>
        <w:t>2</w:t>
      </w:r>
      <w:r w:rsidR="00743ADC" w:rsidRPr="00764799">
        <w:rPr>
          <w:lang w:val="en-GB"/>
        </w:rPr>
        <w:t xml:space="preserve"> </w:t>
      </w:r>
      <w:r w:rsidR="00534453" w:rsidRPr="00764799">
        <w:rPr>
          <w:lang w:val="en-GB"/>
        </w:rPr>
        <w:t>—after accounting for autocorrelation</w:t>
      </w:r>
      <w:r w:rsidR="00743ADC" w:rsidRPr="00764799">
        <w:rPr>
          <w:lang w:val="en-GB"/>
        </w:rPr>
        <w:t xml:space="preserve"> </w:t>
      </w:r>
      <w:r w:rsidR="00534453" w:rsidRPr="00764799">
        <w:rPr>
          <w:lang w:val="en-GB"/>
        </w:rPr>
        <w:t xml:space="preserve">—summarises how well the series can be predicted by month-of-year </w:t>
      </w:r>
      <w:r w:rsidR="00E72C8F" w:rsidRPr="00764799">
        <w:rPr>
          <w:lang w:val="en-GB"/>
        </w:rPr>
        <w:t>alone and</w:t>
      </w:r>
      <w:r w:rsidR="00534453" w:rsidRPr="00764799">
        <w:rPr>
          <w:lang w:val="en-GB"/>
        </w:rPr>
        <w:t xml:space="preserve"> can be interpreted on a continuum from weak to strong seasonality.</w:t>
      </w:r>
    </w:p>
    <w:p w14:paraId="378CDF15" w14:textId="4D66DF7E" w:rsidR="00534453" w:rsidRPr="00764799" w:rsidRDefault="005C384B" w:rsidP="00E72C8F">
      <w:pPr>
        <w:jc w:val="both"/>
        <w:rPr>
          <w:lang w:val="en-GB"/>
        </w:rPr>
      </w:pPr>
      <w:r w:rsidRPr="00764799">
        <w:rPr>
          <w:lang w:val="en-GB"/>
        </w:rPr>
        <w:t>T</w:t>
      </w:r>
      <w:r w:rsidR="00E72C8F" w:rsidRPr="00764799">
        <w:rPr>
          <w:lang w:val="en-GB"/>
        </w:rPr>
        <w:t xml:space="preserve">he strength of seasonality can be quantified using the coefficient of determination obtained from a regression model that includes seasonal dummy variables while accounting for serial correlation. The time series </w:t>
      </w:r>
      <w:proofErr w:type="spellStart"/>
      <w:r w:rsidRPr="00764799">
        <w:rPr>
          <w:i/>
          <w:iCs/>
          <w:lang w:val="en-GB"/>
        </w:rPr>
        <w:t>y</w:t>
      </w:r>
      <w:r w:rsidRPr="00764799">
        <w:rPr>
          <w:i/>
          <w:iCs/>
          <w:vertAlign w:val="subscript"/>
          <w:lang w:val="en-GB"/>
        </w:rPr>
        <w:t>t</w:t>
      </w:r>
      <w:proofErr w:type="spellEnd"/>
      <w:r w:rsidRPr="00764799">
        <w:rPr>
          <w:lang w:val="en-GB"/>
        </w:rPr>
        <w:t xml:space="preserve"> </w:t>
      </w:r>
      <w:r w:rsidR="00E72C8F" w:rsidRPr="00764799">
        <w:rPr>
          <w:lang w:val="en-GB"/>
        </w:rPr>
        <w:t xml:space="preserve">is first checked for stationarity (typically using a Dickey–Fuller test) and, if necessary, differenced to achieve a stationary mean. The series is then </w:t>
      </w:r>
      <w:r w:rsidR="00A201BC" w:rsidRPr="00764799">
        <w:rPr>
          <w:lang w:val="en-GB"/>
        </w:rPr>
        <w:t>modelled</w:t>
      </w:r>
      <w:r w:rsidR="00E72C8F" w:rsidRPr="00764799">
        <w:rPr>
          <w:lang w:val="en-GB"/>
        </w:rPr>
        <w:t xml:space="preserve"> as a regression on monthly indicators (or seasonal dummies) with autoregressive errors, where the order of the AR process is selected using an information criterion (e.g., AIC). After estimating this model, the coefficient of determination is computed as</w:t>
      </w:r>
    </w:p>
    <w:p w14:paraId="3A395AAB" w14:textId="7AD298A3" w:rsidR="001C25CF" w:rsidRPr="00764799" w:rsidRDefault="00DC63C1" w:rsidP="00E72C8F">
      <w:pPr>
        <w:jc w:val="both"/>
        <w:rPr>
          <w:lang w:val="en-GB"/>
        </w:rPr>
      </w:pPr>
      <m:oMathPara>
        <m:oMath>
          <m:sSubSup>
            <m:sSubSupPr>
              <m:ctrlPr>
                <w:rPr>
                  <w:rFonts w:ascii="Cambria Math" w:hAnsi="Cambria Math"/>
                  <w:i/>
                  <w:lang w:val="en-GB"/>
                </w:rPr>
              </m:ctrlPr>
            </m:sSubSupPr>
            <m:e>
              <m:r>
                <w:rPr>
                  <w:rFonts w:ascii="Cambria Math" w:hAnsi="Cambria Math"/>
                  <w:lang w:val="en-GB"/>
                </w:rPr>
                <m:t>R</m:t>
              </m:r>
            </m:e>
            <m:sub>
              <m:r>
                <w:rPr>
                  <w:rFonts w:ascii="Cambria Math" w:hAnsi="Cambria Math"/>
                  <w:lang w:val="en-GB"/>
                </w:rPr>
                <m:t>Autoreg</m:t>
              </m:r>
            </m:sub>
            <m:sup>
              <m:r>
                <w:rPr>
                  <w:rFonts w:ascii="Cambria Math" w:hAnsi="Cambria Math"/>
                  <w:lang w:val="en-GB"/>
                </w:rPr>
                <m:t>2</m:t>
              </m:r>
            </m:sup>
          </m:sSubSup>
          <m:r>
            <w:rPr>
              <w:rFonts w:ascii="Cambria Math" w:hAnsi="Cambria Math"/>
              <w:lang w:val="en-GB"/>
            </w:rPr>
            <m:t>=1-</m:t>
          </m:r>
          <m:f>
            <m:fPr>
              <m:ctrlPr>
                <w:rPr>
                  <w:rFonts w:ascii="Cambria Math" w:hAnsi="Cambria Math"/>
                  <w:i/>
                  <w:lang w:val="en-GB"/>
                </w:rPr>
              </m:ctrlPr>
            </m:fPr>
            <m:num>
              <m:nary>
                <m:naryPr>
                  <m:chr m:val="∑"/>
                  <m:limLoc m:val="undOvr"/>
                  <m:subHide m:val="1"/>
                  <m:supHide m:val="1"/>
                  <m:ctrlPr>
                    <w:rPr>
                      <w:rFonts w:ascii="Cambria Math" w:hAnsi="Cambria Math"/>
                      <w:i/>
                      <w:lang w:val="en-GB"/>
                    </w:rPr>
                  </m:ctrlPr>
                </m:naryPr>
                <m:sub/>
                <m:sup/>
                <m:e>
                  <m:sSubSup>
                    <m:sSubSupPr>
                      <m:ctrlPr>
                        <w:rPr>
                          <w:rFonts w:ascii="Cambria Math" w:hAnsi="Cambria Math"/>
                          <w:i/>
                          <w:lang w:val="en-GB"/>
                        </w:rPr>
                      </m:ctrlPr>
                    </m:sSubSupPr>
                    <m:e>
                      <m:acc>
                        <m:accPr>
                          <m:ctrlPr>
                            <w:rPr>
                              <w:rFonts w:ascii="Cambria Math" w:hAnsi="Cambria Math"/>
                              <w:i/>
                              <w:lang w:val="en-GB"/>
                            </w:rPr>
                          </m:ctrlPr>
                        </m:accPr>
                        <m:e>
                          <m:r>
                            <w:rPr>
                              <w:rFonts w:ascii="Cambria Math" w:hAnsi="Cambria Math"/>
                              <w:lang w:val="en-GB"/>
                            </w:rPr>
                            <m:t>ε</m:t>
                          </m:r>
                        </m:e>
                      </m:acc>
                    </m:e>
                    <m:sub>
                      <m:r>
                        <w:rPr>
                          <w:rFonts w:ascii="Cambria Math" w:hAnsi="Cambria Math"/>
                          <w:lang w:val="en-GB"/>
                        </w:rPr>
                        <m:t>t</m:t>
                      </m:r>
                    </m:sub>
                    <m:sup>
                      <m:r>
                        <w:rPr>
                          <w:rFonts w:ascii="Cambria Math" w:hAnsi="Cambria Math"/>
                          <w:lang w:val="en-GB"/>
                        </w:rPr>
                        <m:t>2</m:t>
                      </m:r>
                    </m:sup>
                  </m:sSubSup>
                </m:e>
              </m:nary>
            </m:num>
            <m:den>
              <m:nary>
                <m:naryPr>
                  <m:chr m:val="∑"/>
                  <m:limLoc m:val="undOvr"/>
                  <m:subHide m:val="1"/>
                  <m:supHide m:val="1"/>
                  <m:ctrlPr>
                    <w:rPr>
                      <w:rFonts w:ascii="Cambria Math" w:hAnsi="Cambria Math"/>
                      <w:i/>
                      <w:lang w:val="en-GB"/>
                    </w:rPr>
                  </m:ctrlPr>
                </m:naryPr>
                <m:sub/>
                <m:sup/>
                <m:e>
                  <m:sSup>
                    <m:sSupPr>
                      <m:ctrlPr>
                        <w:rPr>
                          <w:rFonts w:ascii="Cambria Math" w:hAnsi="Cambria Math"/>
                          <w:i/>
                          <w:lang w:val="en-GB"/>
                        </w:rPr>
                      </m:ctrlPr>
                    </m:sSupPr>
                    <m:e>
                      <m:r>
                        <w:rPr>
                          <w:rFonts w:ascii="Cambria Math" w:hAnsi="Cambria Math"/>
                          <w:lang w:val="en-GB"/>
                        </w:rPr>
                        <m:t>(</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t</m:t>
                          </m:r>
                        </m:sub>
                      </m:sSub>
                      <m:r>
                        <w:rPr>
                          <w:rFonts w:ascii="Cambria Math" w:hAnsi="Cambria Math"/>
                          <w:lang w:val="en-GB"/>
                        </w:rPr>
                        <m:t>-</m:t>
                      </m:r>
                      <m:acc>
                        <m:accPr>
                          <m:chr m:val="̅"/>
                          <m:ctrlPr>
                            <w:rPr>
                              <w:rFonts w:ascii="Cambria Math" w:hAnsi="Cambria Math"/>
                              <w:i/>
                              <w:lang w:val="en-GB"/>
                            </w:rPr>
                          </m:ctrlPr>
                        </m:accPr>
                        <m:e>
                          <m:r>
                            <w:rPr>
                              <w:rFonts w:ascii="Cambria Math" w:hAnsi="Cambria Math"/>
                              <w:lang w:val="en-GB"/>
                            </w:rPr>
                            <m:t>y</m:t>
                          </m:r>
                        </m:e>
                      </m:acc>
                      <m:r>
                        <w:rPr>
                          <w:rFonts w:ascii="Cambria Math" w:hAnsi="Cambria Math"/>
                          <w:lang w:val="en-GB"/>
                        </w:rPr>
                        <m:t>)</m:t>
                      </m:r>
                    </m:e>
                    <m:sup>
                      <m:r>
                        <w:rPr>
                          <w:rFonts w:ascii="Cambria Math" w:hAnsi="Cambria Math"/>
                          <w:lang w:val="en-GB"/>
                        </w:rPr>
                        <m:t>2'</m:t>
                      </m:r>
                    </m:sup>
                  </m:sSup>
                </m:e>
              </m:nary>
            </m:den>
          </m:f>
        </m:oMath>
      </m:oMathPara>
    </w:p>
    <w:p w14:paraId="03D38908" w14:textId="77777777" w:rsidR="00223C1B" w:rsidRPr="00764799" w:rsidRDefault="00223C1B" w:rsidP="0074454D">
      <w:pPr>
        <w:jc w:val="both"/>
        <w:rPr>
          <w:lang w:val="en-GB"/>
        </w:rPr>
      </w:pPr>
    </w:p>
    <w:p w14:paraId="5025FA55" w14:textId="2E2AF596" w:rsidR="00534453" w:rsidRPr="00764799" w:rsidRDefault="00223C1B" w:rsidP="0074454D">
      <w:pPr>
        <w:jc w:val="both"/>
        <w:rPr>
          <w:lang w:val="en-GB"/>
        </w:rPr>
      </w:pPr>
      <w:r w:rsidRPr="00764799">
        <w:rPr>
          <w:lang w:val="en-GB"/>
        </w:rPr>
        <w:t>w</w:t>
      </w:r>
      <w:r w:rsidR="00C2281B" w:rsidRPr="00764799">
        <w:rPr>
          <w:lang w:val="en-GB"/>
        </w:rPr>
        <w:t xml:space="preserve">here </w:t>
      </w:r>
      <m:oMath>
        <m:sSubSup>
          <m:sSubSupPr>
            <m:ctrlPr>
              <w:rPr>
                <w:rFonts w:ascii="Cambria Math" w:hAnsi="Cambria Math"/>
                <w:i/>
                <w:lang w:val="en-GB"/>
              </w:rPr>
            </m:ctrlPr>
          </m:sSubSupPr>
          <m:e>
            <m:acc>
              <m:accPr>
                <m:ctrlPr>
                  <w:rPr>
                    <w:rFonts w:ascii="Cambria Math" w:hAnsi="Cambria Math"/>
                    <w:i/>
                    <w:lang w:val="en-GB"/>
                  </w:rPr>
                </m:ctrlPr>
              </m:accPr>
              <m:e>
                <m:r>
                  <w:rPr>
                    <w:rFonts w:ascii="Cambria Math" w:hAnsi="Cambria Math"/>
                    <w:lang w:val="en-GB"/>
                  </w:rPr>
                  <m:t>ε</m:t>
                </m:r>
              </m:e>
            </m:acc>
          </m:e>
          <m:sub>
            <m:r>
              <w:rPr>
                <w:rFonts w:ascii="Cambria Math" w:hAnsi="Cambria Math"/>
                <w:lang w:val="en-GB"/>
              </w:rPr>
              <m:t>t</m:t>
            </m:r>
          </m:sub>
          <m:sup>
            <m:r>
              <w:rPr>
                <w:rFonts w:ascii="Cambria Math" w:hAnsi="Cambria Math"/>
                <w:lang w:val="en-GB"/>
              </w:rPr>
              <m:t>2</m:t>
            </m:r>
          </m:sup>
        </m:sSubSup>
        <m:r>
          <w:rPr>
            <w:rFonts w:ascii="Cambria Math" w:hAnsi="Cambria Math"/>
            <w:lang w:val="en-GB"/>
          </w:rPr>
          <m:t xml:space="preserve"> </m:t>
        </m:r>
      </m:oMath>
      <w:r w:rsidR="00C2281B" w:rsidRPr="00764799">
        <w:rPr>
          <w:lang w:val="en-GB"/>
        </w:rPr>
        <w:t>are the residuals from the regression corrected for autocorrelation. This statistic measures the proportion of the total variance in the series that is explained by the seasonal pattern captured by the monthly indicators. Consequently, it provides an index of the strength of stable seasonality rather than its magnitude. Values close to zero indicate little or no systematic seasonal structure, whereas larger values indicate a stronger and more regular seasonal component. The authors suggest interpreting the statistics approximately as follows: values below about 0.40 indicate weak or negligible seasonality, values between 0.40 and 0.70 indicate moderate to strong seasonality, and values above 0.70 indicate very strong or nearly deterministic seasonal patterns.</w:t>
      </w:r>
    </w:p>
    <w:p w14:paraId="00B18764" w14:textId="2DF5C481" w:rsidR="00065548" w:rsidRPr="00764799" w:rsidRDefault="00713030" w:rsidP="00713030">
      <w:pPr>
        <w:jc w:val="both"/>
        <w:rPr>
          <w:lang w:val="en-GB"/>
        </w:rPr>
      </w:pPr>
      <w:r w:rsidRPr="00764799">
        <w:rPr>
          <w:lang w:val="en-GB"/>
        </w:rPr>
        <w:t xml:space="preserve">The </w:t>
      </w:r>
      <m:oMath>
        <m:sSubSup>
          <m:sSubSupPr>
            <m:ctrlPr>
              <w:rPr>
                <w:rFonts w:ascii="Cambria Math" w:hAnsi="Cambria Math"/>
                <w:i/>
                <w:lang w:val="en-GB"/>
              </w:rPr>
            </m:ctrlPr>
          </m:sSubSupPr>
          <m:e>
            <m:r>
              <w:rPr>
                <w:rFonts w:ascii="Cambria Math" w:hAnsi="Cambria Math"/>
                <w:lang w:val="en-GB"/>
              </w:rPr>
              <m:t>R</m:t>
            </m:r>
          </m:e>
          <m:sub>
            <m:r>
              <w:rPr>
                <w:rFonts w:ascii="Cambria Math" w:hAnsi="Cambria Math"/>
                <w:lang w:val="en-GB"/>
              </w:rPr>
              <m:t>Autoreg</m:t>
            </m:r>
          </m:sub>
          <m:sup>
            <m:r>
              <w:rPr>
                <w:rFonts w:ascii="Cambria Math" w:hAnsi="Cambria Math"/>
                <w:lang w:val="en-GB"/>
              </w:rPr>
              <m:t>2</m:t>
            </m:r>
          </m:sup>
        </m:sSubSup>
      </m:oMath>
      <w:r w:rsidRPr="00764799">
        <w:rPr>
          <w:lang w:val="en-GB"/>
        </w:rPr>
        <w:t xml:space="preserve"> statistic provides a measure of the strength of the seasonal pattern, but it does not formally test whether the observed periodicity could arise from random fluctuations. For this reason, the authors recommend complementing it with spectral-domain hypothesis tests, specifically Bartlett’s Kolmogorov–Smirnov test and Fisher’s Kappa test. Both tests are based on the periodogram of a stationary time series and evaluate whether the spectral distribution departs from what would be expected under white noise. Bartlett’s</w:t>
      </w:r>
      <w:r w:rsidR="00D545F4" w:rsidRPr="00764799">
        <w:rPr>
          <w:lang w:val="en-GB"/>
        </w:rPr>
        <w:t xml:space="preserve"> </w:t>
      </w:r>
      <w:r w:rsidRPr="00764799">
        <w:rPr>
          <w:lang w:val="en-GB"/>
        </w:rPr>
        <w:t>Kolmogorov–Smirnov test</w:t>
      </w:r>
      <w:r w:rsidR="00D545F4" w:rsidRPr="00764799">
        <w:rPr>
          <w:lang w:val="en-GB"/>
        </w:rPr>
        <w:t xml:space="preserve"> [6]</w:t>
      </w:r>
      <w:r w:rsidRPr="00764799">
        <w:rPr>
          <w:lang w:val="en-GB"/>
        </w:rPr>
        <w:t xml:space="preserve"> compares the cumulative periodogram with the theoretical uniform distribution; significant deviations indicate that power is concentrated at </w:t>
      </w:r>
      <w:proofErr w:type="gramStart"/>
      <w:r w:rsidRPr="00764799">
        <w:rPr>
          <w:lang w:val="en-GB"/>
        </w:rPr>
        <w:t>particular frequencies</w:t>
      </w:r>
      <w:proofErr w:type="gramEnd"/>
      <w:r w:rsidRPr="00764799">
        <w:rPr>
          <w:lang w:val="en-GB"/>
        </w:rPr>
        <w:t>, which is consistent with the presence of periodic components. Fisher’s Kappa test</w:t>
      </w:r>
      <w:r w:rsidR="00D545F4" w:rsidRPr="00764799">
        <w:rPr>
          <w:lang w:val="en-GB"/>
        </w:rPr>
        <w:t xml:space="preserve"> [7]</w:t>
      </w:r>
      <w:r w:rsidRPr="00764799">
        <w:rPr>
          <w:lang w:val="en-GB"/>
        </w:rPr>
        <w:t>, in contrast, focuses on the largest ordinate of the periodogram, comparing it with the average spectral power to detect the presence of a dominant frequency, such as the annual cycle typical of seasonal processes.</w:t>
      </w:r>
    </w:p>
    <w:p w14:paraId="76613F97" w14:textId="2BFBE18E" w:rsidR="00B877F7" w:rsidRPr="00764799" w:rsidRDefault="005A34EE" w:rsidP="00B877F7">
      <w:pPr>
        <w:jc w:val="both"/>
        <w:rPr>
          <w:lang w:val="en-GB"/>
        </w:rPr>
      </w:pPr>
      <w:r w:rsidRPr="00764799">
        <w:rPr>
          <w:lang w:val="en-GB"/>
        </w:rPr>
        <w:t xml:space="preserve">2.2.3 </w:t>
      </w:r>
      <w:r w:rsidR="009960BB" w:rsidRPr="00764799">
        <w:rPr>
          <w:lang w:val="en-GB"/>
        </w:rPr>
        <w:t xml:space="preserve">Two-sample difference tests of </w:t>
      </w:r>
      <w:r w:rsidR="00B877F7" w:rsidRPr="00764799">
        <w:rPr>
          <w:lang w:val="en-GB"/>
        </w:rPr>
        <w:t>the estimated seasonal profile</w:t>
      </w:r>
    </w:p>
    <w:p w14:paraId="0BD16B56" w14:textId="289474BB" w:rsidR="00B877F7" w:rsidRPr="00764799" w:rsidRDefault="005A34EE" w:rsidP="00B877F7">
      <w:pPr>
        <w:jc w:val="both"/>
        <w:rPr>
          <w:lang w:val="en-GB"/>
        </w:rPr>
      </w:pPr>
      <w:r w:rsidRPr="00764799">
        <w:rPr>
          <w:lang w:val="en-GB"/>
        </w:rPr>
        <w:t>Finaly, t</w:t>
      </w:r>
      <w:r w:rsidR="00B877F7" w:rsidRPr="00764799">
        <w:rPr>
          <w:lang w:val="en-GB"/>
        </w:rPr>
        <w:t xml:space="preserve">o characterise the shape of seasonality (e.g., whether the monthly pattern matches a prespecified seasonal profile), </w:t>
      </w:r>
      <w:r w:rsidR="00495854" w:rsidRPr="00764799">
        <w:rPr>
          <w:lang w:val="en-GB"/>
        </w:rPr>
        <w:t xml:space="preserve">we propose </w:t>
      </w:r>
      <w:r w:rsidR="006E17CF" w:rsidRPr="00764799">
        <w:rPr>
          <w:lang w:val="en-GB"/>
        </w:rPr>
        <w:t>two tests to</w:t>
      </w:r>
      <w:r w:rsidR="00B877F7" w:rsidRPr="00764799">
        <w:rPr>
          <w:lang w:val="en-GB"/>
        </w:rPr>
        <w:t xml:space="preserve"> </w:t>
      </w:r>
      <w:r w:rsidR="00390E10" w:rsidRPr="00764799">
        <w:rPr>
          <w:lang w:val="en-GB"/>
        </w:rPr>
        <w:t>compare</w:t>
      </w:r>
      <w:r w:rsidR="00B877F7" w:rsidRPr="00764799">
        <w:rPr>
          <w:lang w:val="en-GB"/>
        </w:rPr>
        <w:t xml:space="preserve"> the empirical distribution of the estimated seasonal component against a specified theoretical distribution</w:t>
      </w:r>
      <w:r w:rsidR="00390E10" w:rsidRPr="00764799">
        <w:rPr>
          <w:lang w:val="en-GB"/>
        </w:rPr>
        <w:t>.</w:t>
      </w:r>
    </w:p>
    <w:p w14:paraId="34286EDD" w14:textId="65E4DF96" w:rsidR="002650EE" w:rsidRPr="00764799" w:rsidRDefault="00D622B9" w:rsidP="00D622B9">
      <w:pPr>
        <w:jc w:val="both"/>
        <w:rPr>
          <w:lang w:val="en-GB"/>
        </w:rPr>
      </w:pPr>
      <w:r w:rsidRPr="00764799">
        <w:rPr>
          <w:lang w:val="en-GB"/>
        </w:rPr>
        <w:t xml:space="preserve">The two-sample Kolmogorov–Smirnov test compares the empirical distribution functions of </w:t>
      </w:r>
      <w:r w:rsidR="002650EE" w:rsidRPr="00764799">
        <w:rPr>
          <w:lang w:val="en-GB"/>
        </w:rPr>
        <w:t>a pair of samples</w:t>
      </w:r>
      <w:r w:rsidR="0086251D" w:rsidRPr="00764799">
        <w:rPr>
          <w:lang w:val="en-GB"/>
        </w:rPr>
        <w:t>, coming from some unknown</w:t>
      </w:r>
      <w:r w:rsidR="000F4F77" w:rsidRPr="00764799">
        <w:rPr>
          <w:lang w:val="en-GB"/>
        </w:rPr>
        <w:t xml:space="preserve"> </w:t>
      </w:r>
      <w:r w:rsidR="00025D0A" w:rsidRPr="00764799">
        <w:rPr>
          <w:lang w:val="en-GB"/>
        </w:rPr>
        <w:t>cumulative</w:t>
      </w:r>
      <w:r w:rsidR="00426429" w:rsidRPr="00764799">
        <w:rPr>
          <w:lang w:val="en-GB"/>
        </w:rPr>
        <w:t xml:space="preserve"> distribution fu</w:t>
      </w:r>
      <w:r w:rsidR="00821118" w:rsidRPr="00764799">
        <w:rPr>
          <w:lang w:val="en-GB"/>
        </w:rPr>
        <w:t>n</w:t>
      </w:r>
      <w:r w:rsidR="00426429" w:rsidRPr="00764799">
        <w:rPr>
          <w:lang w:val="en-GB"/>
        </w:rPr>
        <w:t>ctions</w:t>
      </w:r>
      <w:r w:rsidR="002C1574" w:rsidRPr="00764799">
        <w:rPr>
          <w:lang w:val="en-GB"/>
        </w:rPr>
        <w:t xml:space="preserve"> </w:t>
      </w:r>
      <w:r w:rsidR="002C1574" w:rsidRPr="00764799">
        <w:rPr>
          <w:i/>
          <w:iCs/>
          <w:lang w:val="en-GB"/>
        </w:rPr>
        <w:t>F(</w:t>
      </w:r>
      <w:r w:rsidR="00531A86" w:rsidRPr="00764799">
        <w:rPr>
          <w:i/>
          <w:iCs/>
          <w:lang w:val="en-GB"/>
        </w:rPr>
        <w:t>k)</w:t>
      </w:r>
      <w:r w:rsidR="00531A86" w:rsidRPr="00764799">
        <w:rPr>
          <w:lang w:val="en-GB"/>
        </w:rPr>
        <w:t xml:space="preserve"> and </w:t>
      </w:r>
      <w:r w:rsidR="00531A86" w:rsidRPr="00764799">
        <w:rPr>
          <w:i/>
          <w:iCs/>
          <w:lang w:val="en-GB"/>
        </w:rPr>
        <w:lastRenderedPageBreak/>
        <w:t>G(</w:t>
      </w:r>
      <w:r w:rsidR="00AF2FD6" w:rsidRPr="00764799">
        <w:rPr>
          <w:i/>
          <w:iCs/>
          <w:lang w:val="en-GB"/>
        </w:rPr>
        <w:t>k</w:t>
      </w:r>
      <w:r w:rsidR="00531A86" w:rsidRPr="00764799">
        <w:rPr>
          <w:i/>
          <w:iCs/>
          <w:lang w:val="en-GB"/>
        </w:rPr>
        <w:t>)</w:t>
      </w:r>
      <w:r w:rsidR="003A25C7" w:rsidRPr="00764799">
        <w:rPr>
          <w:lang w:val="en-GB"/>
        </w:rPr>
        <w:t xml:space="preserve"> respectively</w:t>
      </w:r>
      <w:r w:rsidR="00E43A68" w:rsidRPr="00764799">
        <w:rPr>
          <w:lang w:val="en-GB"/>
        </w:rPr>
        <w:t xml:space="preserve">, </w:t>
      </w:r>
      <w:r w:rsidR="00967ECE" w:rsidRPr="00764799">
        <w:rPr>
          <w:lang w:val="en-GB"/>
        </w:rPr>
        <w:t>to assess whether both come from the same unde</w:t>
      </w:r>
      <w:r w:rsidR="0071161F" w:rsidRPr="00764799">
        <w:rPr>
          <w:lang w:val="en-GB"/>
        </w:rPr>
        <w:t>r</w:t>
      </w:r>
      <w:r w:rsidR="00967ECE" w:rsidRPr="00764799">
        <w:rPr>
          <w:lang w:val="en-GB"/>
        </w:rPr>
        <w:t>l</w:t>
      </w:r>
      <w:r w:rsidR="0071161F" w:rsidRPr="00764799">
        <w:rPr>
          <w:lang w:val="en-GB"/>
        </w:rPr>
        <w:t>ying distribution.</w:t>
      </w:r>
      <w:r w:rsidR="00F24BBC" w:rsidRPr="00764799">
        <w:rPr>
          <w:lang w:val="en-GB"/>
        </w:rPr>
        <w:t xml:space="preserve"> The task is to test</w:t>
      </w:r>
      <w:r w:rsidR="001873F3" w:rsidRPr="00764799">
        <w:rPr>
          <w:lang w:val="en-GB"/>
        </w:rPr>
        <w:t xml:space="preserve"> the null hypothesis </w:t>
      </w:r>
      <w:r w:rsidR="001873F3" w:rsidRPr="00764799">
        <w:rPr>
          <w:i/>
          <w:iCs/>
          <w:lang w:val="en-GB"/>
        </w:rPr>
        <w:t>H</w:t>
      </w:r>
      <w:r w:rsidR="001873F3" w:rsidRPr="00764799">
        <w:rPr>
          <w:i/>
          <w:iCs/>
          <w:vertAlign w:val="subscript"/>
          <w:lang w:val="en-GB"/>
        </w:rPr>
        <w:t>0</w:t>
      </w:r>
      <w:r w:rsidR="001873F3" w:rsidRPr="00764799">
        <w:rPr>
          <w:lang w:val="en-GB"/>
        </w:rPr>
        <w:t xml:space="preserve">: </w:t>
      </w:r>
      <w:r w:rsidR="00AF2FD6" w:rsidRPr="00764799">
        <w:rPr>
          <w:i/>
          <w:iCs/>
          <w:lang w:val="en-GB"/>
        </w:rPr>
        <w:t>F</w:t>
      </w:r>
      <w:r w:rsidR="001873F3" w:rsidRPr="00764799">
        <w:rPr>
          <w:i/>
          <w:iCs/>
          <w:lang w:val="en-GB"/>
        </w:rPr>
        <w:t>(k)</w:t>
      </w:r>
      <w:r w:rsidR="001873F3" w:rsidRPr="00764799">
        <w:rPr>
          <w:lang w:val="en-GB"/>
        </w:rPr>
        <w:t xml:space="preserve"> = </w:t>
      </w:r>
      <w:r w:rsidR="001873F3" w:rsidRPr="00764799">
        <w:rPr>
          <w:i/>
          <w:iCs/>
          <w:lang w:val="en-GB"/>
        </w:rPr>
        <w:t>G(k)</w:t>
      </w:r>
      <w:r w:rsidR="001873F3" w:rsidRPr="00764799">
        <w:rPr>
          <w:lang w:val="en-GB"/>
        </w:rPr>
        <w:t xml:space="preserve"> for all </w:t>
      </w:r>
      <w:r w:rsidR="001873F3" w:rsidRPr="00764799">
        <w:rPr>
          <w:i/>
          <w:iCs/>
          <w:lang w:val="en-GB"/>
        </w:rPr>
        <w:t>k</w:t>
      </w:r>
      <w:r w:rsidR="001873F3" w:rsidRPr="00764799">
        <w:rPr>
          <w:lang w:val="en-GB"/>
        </w:rPr>
        <w:t xml:space="preserve"> seasonal perio</w:t>
      </w:r>
      <w:r w:rsidR="00AF2FD6" w:rsidRPr="00764799">
        <w:rPr>
          <w:lang w:val="en-GB"/>
        </w:rPr>
        <w:t>d</w:t>
      </w:r>
      <w:r w:rsidR="001873F3" w:rsidRPr="00764799">
        <w:rPr>
          <w:lang w:val="en-GB"/>
        </w:rPr>
        <w:t>s</w:t>
      </w:r>
      <w:r w:rsidR="00AF2FD6" w:rsidRPr="00764799">
        <w:rPr>
          <w:lang w:val="en-GB"/>
        </w:rPr>
        <w:t xml:space="preserve">, </w:t>
      </w:r>
      <w:r w:rsidR="00355815" w:rsidRPr="00764799">
        <w:rPr>
          <w:lang w:val="en-GB"/>
        </w:rPr>
        <w:t>either</w:t>
      </w:r>
      <w:r w:rsidR="00886F00" w:rsidRPr="00764799">
        <w:rPr>
          <w:lang w:val="en-GB"/>
        </w:rPr>
        <w:t xml:space="preserve"> against the alternative hypothesis </w:t>
      </w:r>
      <w:r w:rsidR="00886F00" w:rsidRPr="00764799">
        <w:rPr>
          <w:i/>
          <w:iCs/>
          <w:lang w:val="en-GB"/>
        </w:rPr>
        <w:t>H</w:t>
      </w:r>
      <w:r w:rsidR="00886F00" w:rsidRPr="00764799">
        <w:rPr>
          <w:i/>
          <w:iCs/>
          <w:vertAlign w:val="subscript"/>
          <w:lang w:val="en-GB"/>
        </w:rPr>
        <w:t>1</w:t>
      </w:r>
      <w:r w:rsidR="00886F00" w:rsidRPr="00764799">
        <w:rPr>
          <w:lang w:val="en-GB"/>
        </w:rPr>
        <w:t xml:space="preserve">: </w:t>
      </w:r>
      <w:r w:rsidR="00BE6B4B" w:rsidRPr="00764799">
        <w:rPr>
          <w:i/>
          <w:iCs/>
          <w:lang w:val="en-GB"/>
        </w:rPr>
        <w:t>F(k)</w:t>
      </w:r>
      <w:r w:rsidR="00D460F7" w:rsidRPr="00764799">
        <w:rPr>
          <w:lang w:val="en-GB"/>
        </w:rPr>
        <w:t xml:space="preserve"> </w:t>
      </w:r>
      <w:r w:rsidR="00BE6B4B" w:rsidRPr="00764799">
        <w:rPr>
          <w:lang w:val="en-GB"/>
        </w:rPr>
        <w:sym w:font="Symbol" w:char="F0B9"/>
      </w:r>
      <w:r w:rsidR="00D460F7" w:rsidRPr="00764799">
        <w:rPr>
          <w:lang w:val="en-GB"/>
        </w:rPr>
        <w:t xml:space="preserve"> </w:t>
      </w:r>
      <w:r w:rsidR="00BE6B4B" w:rsidRPr="00764799">
        <w:rPr>
          <w:i/>
          <w:iCs/>
          <w:lang w:val="en-GB"/>
        </w:rPr>
        <w:t>G(k)</w:t>
      </w:r>
      <w:r w:rsidR="00BE6B4B" w:rsidRPr="00764799">
        <w:rPr>
          <w:lang w:val="en-GB"/>
        </w:rPr>
        <w:t xml:space="preserve"> for a</w:t>
      </w:r>
      <w:r w:rsidR="00D460F7" w:rsidRPr="00764799">
        <w:rPr>
          <w:lang w:val="en-GB"/>
        </w:rPr>
        <w:t xml:space="preserve">t least one </w:t>
      </w:r>
      <w:r w:rsidR="00D460F7" w:rsidRPr="00764799">
        <w:rPr>
          <w:i/>
          <w:iCs/>
          <w:lang w:val="en-GB"/>
        </w:rPr>
        <w:t>k</w:t>
      </w:r>
      <w:r w:rsidR="00D460F7" w:rsidRPr="00764799">
        <w:rPr>
          <w:lang w:val="en-GB"/>
        </w:rPr>
        <w:t>.</w:t>
      </w:r>
    </w:p>
    <w:p w14:paraId="65C1FC51" w14:textId="5428D5DD" w:rsidR="00390E10" w:rsidRPr="00764799" w:rsidRDefault="003F1AB4" w:rsidP="00D11470">
      <w:pPr>
        <w:jc w:val="both"/>
        <w:rPr>
          <w:lang w:val="en-GB"/>
        </w:rPr>
      </w:pPr>
      <w:r w:rsidRPr="00764799">
        <w:rPr>
          <w:lang w:val="en-GB"/>
        </w:rPr>
        <w:t>The Kuiper test</w:t>
      </w:r>
      <w:r w:rsidR="00817793" w:rsidRPr="00764799">
        <w:rPr>
          <w:lang w:val="en-GB"/>
        </w:rPr>
        <w:t xml:space="preserve"> [</w:t>
      </w:r>
      <w:r w:rsidR="0079295F" w:rsidRPr="00764799">
        <w:rPr>
          <w:lang w:val="en-GB"/>
        </w:rPr>
        <w:t>8]</w:t>
      </w:r>
      <w:r w:rsidR="00D11470" w:rsidRPr="00764799">
        <w:rPr>
          <w:lang w:val="en-GB"/>
        </w:rPr>
        <w:t xml:space="preserve"> (</w:t>
      </w:r>
      <w:r w:rsidR="001C309C" w:rsidRPr="00764799">
        <w:rPr>
          <w:lang w:val="en-GB"/>
        </w:rPr>
        <w:t>especially suitable for cyclical seasonality analyses</w:t>
      </w:r>
      <w:r w:rsidR="001B7096" w:rsidRPr="00764799">
        <w:rPr>
          <w:lang w:val="en-GB"/>
        </w:rPr>
        <w:t>)</w:t>
      </w:r>
      <w:r w:rsidRPr="00764799">
        <w:rPr>
          <w:lang w:val="en-GB"/>
        </w:rPr>
        <w:t xml:space="preserve"> is a close relative of the Kolmogorov–Smirnov test, but instead of using only the single largest absolute deviation, it adds the largest positive and negative discrepancies between the two empirical distribution functions. In the </w:t>
      </w:r>
      <w:r w:rsidR="00807CC8" w:rsidRPr="00764799">
        <w:rPr>
          <w:lang w:val="en-GB"/>
        </w:rPr>
        <w:t>Kuiper test</w:t>
      </w:r>
      <w:r w:rsidRPr="00764799">
        <w:rPr>
          <w:lang w:val="en-GB"/>
        </w:rPr>
        <w:t xml:space="preserve">, its statistic is </w:t>
      </w:r>
      <m:oMath>
        <m:r>
          <w:rPr>
            <w:rFonts w:ascii="Cambria Math" w:hAnsi="Cambria Math"/>
            <w:lang w:val="en-GB"/>
          </w:rPr>
          <m:t>δ=</m:t>
        </m:r>
        <m:r>
          <m:rPr>
            <m:sty m:val="p"/>
          </m:rPr>
          <w:rPr>
            <w:rFonts w:ascii="Cambria Math" w:hAnsi="Cambria Math"/>
            <w:lang w:val="en-GB"/>
          </w:rPr>
          <m:t>sup[</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k</m:t>
            </m:r>
          </m:sub>
        </m:sSub>
        <m:r>
          <m:rPr>
            <m:sty m:val="p"/>
          </m:rPr>
          <w:rPr>
            <w:rFonts w:ascii="Cambria Math" w:hAnsi="Cambria Math"/>
            <w:lang w:val="en-GB"/>
          </w:rPr>
          <m:t>(</m:t>
        </m:r>
        <m:r>
          <w:rPr>
            <w:rFonts w:ascii="Cambria Math" w:hAnsi="Cambria Math"/>
            <w:lang w:val="en-GB"/>
          </w:rPr>
          <m:t>t</m:t>
        </m:r>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k</m:t>
            </m:r>
          </m:sub>
        </m:sSub>
        <m:r>
          <m:rPr>
            <m:sty m:val="p"/>
          </m:rPr>
          <w:rPr>
            <w:rFonts w:ascii="Cambria Math" w:hAnsi="Cambria Math"/>
            <w:lang w:val="en-GB"/>
          </w:rPr>
          <m:t>(</m:t>
        </m:r>
        <m:r>
          <w:rPr>
            <w:rFonts w:ascii="Cambria Math" w:hAnsi="Cambria Math"/>
            <w:lang w:val="en-GB"/>
          </w:rPr>
          <m:t>t</m:t>
        </m:r>
        <m:r>
          <m:rPr>
            <m:sty m:val="p"/>
          </m:rPr>
          <w:rPr>
            <w:rFonts w:ascii="Cambria Math" w:hAnsi="Cambria Math"/>
            <w:lang w:val="en-GB"/>
          </w:rPr>
          <m:t>)]-</m:t>
        </m:r>
        <m:r>
          <w:rPr>
            <w:rFonts w:ascii="Cambria Math" w:hAnsi="Cambria Math"/>
            <w:lang w:val="en-GB"/>
          </w:rPr>
          <m:t>inf</m:t>
        </m:r>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k</m:t>
            </m:r>
          </m:sub>
        </m:sSub>
        <m:r>
          <m:rPr>
            <m:sty m:val="p"/>
          </m:rPr>
          <w:rPr>
            <w:rFonts w:ascii="Cambria Math" w:hAnsi="Cambria Math"/>
            <w:lang w:val="en-GB"/>
          </w:rPr>
          <m:t>(</m:t>
        </m:r>
        <m:r>
          <w:rPr>
            <w:rFonts w:ascii="Cambria Math" w:hAnsi="Cambria Math"/>
            <w:lang w:val="en-GB"/>
          </w:rPr>
          <m:t>t</m:t>
        </m:r>
        <m:r>
          <m:rPr>
            <m:sty m:val="p"/>
          </m:rPr>
          <w:rPr>
            <w:rFonts w:ascii="Cambria Math" w:hAnsi="Cambria Math"/>
            <w:lang w:val="en-GB"/>
          </w:rPr>
          <m:t>)-</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k</m:t>
            </m:r>
          </m:sub>
        </m:sSub>
        <m:r>
          <m:rPr>
            <m:sty m:val="p"/>
          </m:rPr>
          <w:rPr>
            <w:rFonts w:ascii="Cambria Math" w:hAnsi="Cambria Math"/>
            <w:lang w:val="en-GB"/>
          </w:rPr>
          <m:t>(</m:t>
        </m:r>
        <m:r>
          <w:rPr>
            <w:rFonts w:ascii="Cambria Math" w:hAnsi="Cambria Math"/>
            <w:lang w:val="en-GB"/>
          </w:rPr>
          <m:t>t</m:t>
        </m:r>
        <m:r>
          <m:rPr>
            <m:sty m:val="p"/>
          </m:rPr>
          <w:rPr>
            <w:rFonts w:ascii="Cambria Math" w:hAnsi="Cambria Math"/>
            <w:lang w:val="en-GB"/>
          </w:rPr>
          <m:t>)]</m:t>
        </m:r>
      </m:oMath>
      <w:r w:rsidRPr="00764799">
        <w:rPr>
          <w:lang w:val="en-GB"/>
        </w:rPr>
        <w:t xml:space="preserve">, which is equivalent to </w:t>
      </w:r>
      <w:r w:rsidR="001C309C" w:rsidRPr="00764799">
        <w:rPr>
          <w:lang w:val="en-GB"/>
        </w:rPr>
        <w:t>assuming</w:t>
      </w:r>
      <w:r w:rsidRPr="00764799">
        <w:rPr>
          <w:lang w:val="en-GB"/>
        </w:rPr>
        <w:t xml:space="preserve"> the maximum upward and downward separations between the two empirical curves. Its null hypothesis is again </w:t>
      </w:r>
      <m:oMath>
        <m:sSub>
          <m:sSubPr>
            <m:ctrlPr>
              <w:rPr>
                <w:rFonts w:ascii="Cambria Math" w:hAnsi="Cambria Math"/>
                <w:lang w:val="en-GB"/>
              </w:rPr>
            </m:ctrlPr>
          </m:sSubPr>
          <m:e>
            <m:r>
              <w:rPr>
                <w:rFonts w:ascii="Cambria Math" w:hAnsi="Cambria Math"/>
                <w:lang w:val="en-GB"/>
              </w:rPr>
              <m:t>H</m:t>
            </m:r>
          </m:e>
          <m:sub>
            <m:r>
              <m:rPr>
                <m:sty m:val="p"/>
              </m:rPr>
              <w:rPr>
                <w:rFonts w:ascii="Cambria Math" w:hAnsi="Cambria Math"/>
                <w:lang w:val="en-GB"/>
              </w:rPr>
              <m:t>0</m:t>
            </m:r>
          </m:sub>
        </m:sSub>
        <m:r>
          <m:rPr>
            <m:sty m:val="p"/>
          </m:rPr>
          <w:rPr>
            <w:rFonts w:ascii="Cambria Math" w:hAnsi="Cambria Math"/>
            <w:lang w:val="en-GB"/>
          </w:rPr>
          <m:t>:</m:t>
        </m:r>
        <m:r>
          <w:rPr>
            <w:rFonts w:ascii="Cambria Math" w:hAnsi="Cambria Math"/>
            <w:lang w:val="en-GB"/>
          </w:rPr>
          <m:t>F</m:t>
        </m:r>
        <m:r>
          <m:rPr>
            <m:sty m:val="p"/>
          </m:rPr>
          <w:rPr>
            <w:rFonts w:ascii="Cambria Math" w:hAnsi="Cambria Math"/>
            <w:lang w:val="en-GB"/>
          </w:rPr>
          <m:t>(</m:t>
        </m:r>
        <m:r>
          <w:rPr>
            <w:rFonts w:ascii="Cambria Math" w:hAnsi="Cambria Math"/>
            <w:lang w:val="en-GB"/>
          </w:rPr>
          <m:t>k</m:t>
        </m:r>
        <m:r>
          <m:rPr>
            <m:sty m:val="p"/>
          </m:rPr>
          <w:rPr>
            <w:rFonts w:ascii="Cambria Math" w:hAnsi="Cambria Math"/>
            <w:lang w:val="en-GB"/>
          </w:rPr>
          <m:t>)=</m:t>
        </m:r>
        <m:r>
          <w:rPr>
            <w:rFonts w:ascii="Cambria Math" w:hAnsi="Cambria Math"/>
            <w:lang w:val="en-GB"/>
          </w:rPr>
          <m:t>G</m:t>
        </m:r>
        <m:r>
          <m:rPr>
            <m:sty m:val="p"/>
          </m:rPr>
          <w:rPr>
            <w:rFonts w:ascii="Cambria Math" w:hAnsi="Cambria Math"/>
            <w:lang w:val="en-GB"/>
          </w:rPr>
          <m:t>(</m:t>
        </m:r>
        <m:r>
          <w:rPr>
            <w:rFonts w:ascii="Cambria Math" w:hAnsi="Cambria Math"/>
            <w:lang w:val="en-GB"/>
          </w:rPr>
          <m:t>k</m:t>
        </m:r>
        <m:r>
          <m:rPr>
            <m:sty m:val="p"/>
          </m:rPr>
          <w:rPr>
            <w:rFonts w:ascii="Cambria Math" w:hAnsi="Cambria Math"/>
            <w:lang w:val="en-GB"/>
          </w:rPr>
          <m:t>)</m:t>
        </m:r>
      </m:oMath>
      <w:r w:rsidRPr="00764799">
        <w:rPr>
          <w:lang w:val="en-GB"/>
        </w:rPr>
        <w:t xml:space="preserve">for all </w:t>
      </w:r>
      <m:oMath>
        <m:r>
          <w:rPr>
            <w:rFonts w:ascii="Cambria Math" w:hAnsi="Cambria Math"/>
            <w:lang w:val="en-GB"/>
          </w:rPr>
          <m:t>k</m:t>
        </m:r>
      </m:oMath>
      <w:r w:rsidR="00781478" w:rsidRPr="00764799">
        <w:rPr>
          <w:rFonts w:eastAsiaTheme="minorEastAsia"/>
          <w:lang w:val="en-GB"/>
        </w:rPr>
        <w:t xml:space="preserve"> seasonal periods</w:t>
      </w:r>
      <w:r w:rsidRPr="00764799">
        <w:rPr>
          <w:lang w:val="en-GB"/>
        </w:rPr>
        <w:t xml:space="preserve">, while the alternative is two-sided, </w:t>
      </w:r>
      <m:oMath>
        <m:sSub>
          <m:sSubPr>
            <m:ctrlPr>
              <w:rPr>
                <w:rFonts w:ascii="Cambria Math" w:hAnsi="Cambria Math"/>
                <w:lang w:val="en-GB"/>
              </w:rPr>
            </m:ctrlPr>
          </m:sSubPr>
          <m:e>
            <m:r>
              <w:rPr>
                <w:rFonts w:ascii="Cambria Math" w:hAnsi="Cambria Math"/>
                <w:lang w:val="en-GB"/>
              </w:rPr>
              <m:t>H</m:t>
            </m:r>
          </m:e>
          <m:sub>
            <m:r>
              <m:rPr>
                <m:sty m:val="p"/>
              </m:rPr>
              <w:rPr>
                <w:rFonts w:ascii="Cambria Math" w:hAnsi="Cambria Math"/>
                <w:lang w:val="en-GB"/>
              </w:rPr>
              <m:t>1</m:t>
            </m:r>
          </m:sub>
        </m:sSub>
        <m:r>
          <m:rPr>
            <m:sty m:val="p"/>
          </m:rPr>
          <w:rPr>
            <w:rFonts w:ascii="Cambria Math" w:hAnsi="Cambria Math"/>
            <w:lang w:val="en-GB"/>
          </w:rPr>
          <m:t>:</m:t>
        </m:r>
        <m:r>
          <w:rPr>
            <w:rFonts w:ascii="Cambria Math" w:hAnsi="Cambria Math"/>
            <w:lang w:val="en-GB"/>
          </w:rPr>
          <m:t>F</m:t>
        </m:r>
        <m:r>
          <m:rPr>
            <m:sty m:val="p"/>
          </m:rPr>
          <w:rPr>
            <w:rFonts w:ascii="Cambria Math" w:hAnsi="Cambria Math"/>
            <w:lang w:val="en-GB"/>
          </w:rPr>
          <m:t>(</m:t>
        </m:r>
        <m:r>
          <w:rPr>
            <w:rFonts w:ascii="Cambria Math" w:hAnsi="Cambria Math"/>
            <w:lang w:val="en-GB"/>
          </w:rPr>
          <m:t>k</m:t>
        </m:r>
        <m:r>
          <m:rPr>
            <m:sty m:val="p"/>
          </m:rPr>
          <w:rPr>
            <w:rFonts w:ascii="Cambria Math" w:hAnsi="Cambria Math"/>
            <w:lang w:val="en-GB"/>
          </w:rPr>
          <m:t>)≠</m:t>
        </m:r>
        <m:r>
          <w:rPr>
            <w:rFonts w:ascii="Cambria Math" w:hAnsi="Cambria Math"/>
            <w:lang w:val="en-GB"/>
          </w:rPr>
          <m:t>G</m:t>
        </m:r>
        <m:r>
          <m:rPr>
            <m:sty m:val="p"/>
          </m:rPr>
          <w:rPr>
            <w:rFonts w:ascii="Cambria Math" w:hAnsi="Cambria Math"/>
            <w:lang w:val="en-GB"/>
          </w:rPr>
          <m:t>(</m:t>
        </m:r>
        <m:r>
          <w:rPr>
            <w:rFonts w:ascii="Cambria Math" w:hAnsi="Cambria Math"/>
            <w:lang w:val="en-GB"/>
          </w:rPr>
          <m:t>k</m:t>
        </m:r>
        <m:r>
          <m:rPr>
            <m:sty m:val="p"/>
          </m:rPr>
          <w:rPr>
            <w:rFonts w:ascii="Cambria Math" w:hAnsi="Cambria Math"/>
            <w:lang w:val="en-GB"/>
          </w:rPr>
          <m:t>)</m:t>
        </m:r>
      </m:oMath>
      <w:r w:rsidRPr="00764799">
        <w:rPr>
          <w:lang w:val="en-GB"/>
        </w:rPr>
        <w:t xml:space="preserve">for at least one </w:t>
      </w:r>
      <m:oMath>
        <m:r>
          <w:rPr>
            <w:rFonts w:ascii="Cambria Math" w:hAnsi="Cambria Math"/>
            <w:lang w:val="en-GB"/>
          </w:rPr>
          <m:t>k</m:t>
        </m:r>
      </m:oMath>
      <w:r w:rsidRPr="00764799">
        <w:rPr>
          <w:lang w:val="en-GB"/>
        </w:rPr>
        <w:t>.</w:t>
      </w:r>
    </w:p>
    <w:p w14:paraId="1975C2AB" w14:textId="77777777" w:rsidR="003174FA" w:rsidRPr="00764799" w:rsidRDefault="003174FA" w:rsidP="00A312F5">
      <w:pPr>
        <w:jc w:val="both"/>
        <w:rPr>
          <w:b/>
          <w:bCs/>
          <w:lang w:val="en-GB"/>
        </w:rPr>
      </w:pPr>
    </w:p>
    <w:p w14:paraId="08AE4E4A" w14:textId="11C1C659" w:rsidR="00821935" w:rsidRPr="00764799" w:rsidRDefault="00821935">
      <w:pPr>
        <w:rPr>
          <w:b/>
          <w:bCs/>
          <w:lang w:val="en-GB"/>
        </w:rPr>
      </w:pPr>
      <w:r w:rsidRPr="00764799">
        <w:rPr>
          <w:b/>
          <w:bCs/>
          <w:lang w:val="en-GB"/>
        </w:rPr>
        <w:t>3. Results</w:t>
      </w:r>
    </w:p>
    <w:p w14:paraId="71DB4608" w14:textId="2B16CB6F" w:rsidR="00D950B1" w:rsidRPr="00764799" w:rsidRDefault="00D950B1" w:rsidP="00D950B1">
      <w:pPr>
        <w:jc w:val="both"/>
        <w:rPr>
          <w:lang w:val="en-GB"/>
        </w:rPr>
      </w:pPr>
      <w:r w:rsidRPr="00764799">
        <w:rPr>
          <w:lang w:val="en-GB"/>
        </w:rPr>
        <w:t xml:space="preserve">To generate the results shown in this section, we will use the test time series data available in the app. This data represents the monthly trend in the number of elective surgical procedures in public hospitals across 14 regions (autonomous communities) within the Spanish healthcare system.  </w:t>
      </w:r>
      <w:r w:rsidR="00F70547" w:rsidRPr="00764799">
        <w:rPr>
          <w:lang w:val="en-GB"/>
        </w:rPr>
        <w:t>The above data</w:t>
      </w:r>
      <w:r w:rsidR="00974C9F" w:rsidRPr="00764799">
        <w:rPr>
          <w:lang w:val="en-GB"/>
        </w:rPr>
        <w:t xml:space="preserve"> comes from</w:t>
      </w:r>
      <w:r w:rsidR="00F70547" w:rsidRPr="00764799">
        <w:rPr>
          <w:lang w:val="en-GB"/>
        </w:rPr>
        <w:t xml:space="preserve"> the </w:t>
      </w:r>
      <w:r w:rsidR="004D1565" w:rsidRPr="00764799">
        <w:rPr>
          <w:lang w:val="en-GB"/>
        </w:rPr>
        <w:t>paper</w:t>
      </w:r>
      <w:r w:rsidR="00F70547" w:rsidRPr="00764799">
        <w:rPr>
          <w:lang w:val="en-GB"/>
        </w:rPr>
        <w:t xml:space="preserve"> by Pinilla</w:t>
      </w:r>
      <w:r w:rsidR="004D1565" w:rsidRPr="00764799">
        <w:rPr>
          <w:lang w:val="en-GB"/>
        </w:rPr>
        <w:t xml:space="preserve"> et al, 2025 [5]</w:t>
      </w:r>
      <w:r w:rsidR="00F70547" w:rsidRPr="00764799">
        <w:rPr>
          <w:lang w:val="en-GB"/>
        </w:rPr>
        <w:t>.</w:t>
      </w:r>
    </w:p>
    <w:p w14:paraId="041A8371" w14:textId="43153763" w:rsidR="00D950B1" w:rsidRPr="00764799" w:rsidRDefault="00D950B1" w:rsidP="00D950B1">
      <w:pPr>
        <w:jc w:val="both"/>
        <w:rPr>
          <w:lang w:val="en-GB"/>
        </w:rPr>
      </w:pPr>
      <w:r w:rsidRPr="00764799">
        <w:rPr>
          <w:lang w:val="en-GB"/>
        </w:rPr>
        <w:t xml:space="preserve">Once the data has been loaded, for </w:t>
      </w:r>
      <w:r w:rsidR="000A40A3" w:rsidRPr="00764799">
        <w:rPr>
          <w:lang w:val="en-GB"/>
        </w:rPr>
        <w:t>our</w:t>
      </w:r>
      <w:r w:rsidRPr="00764799">
        <w:rPr>
          <w:lang w:val="en-GB"/>
        </w:rPr>
        <w:t xml:space="preserve"> analysis we decided to smooth out the outliers generated by the months of the Covid-19 pandemic. We opted for a multiplicative decomposition scheme. Once these options have been selected, we run the seasonality analysis and the app generates a set of basic descriptive metadata, accompanied by a graphical analysis of the components and an index by seasonal periods in accordance with the chosen scheme.</w:t>
      </w:r>
    </w:p>
    <w:p w14:paraId="1151ABDE" w14:textId="290CC8B5" w:rsidR="00CB4126" w:rsidRPr="00764799" w:rsidRDefault="007C63A7" w:rsidP="00821935">
      <w:pPr>
        <w:jc w:val="both"/>
        <w:rPr>
          <w:lang w:val="en-GB"/>
        </w:rPr>
      </w:pPr>
      <w:r w:rsidRPr="00764799">
        <w:rPr>
          <w:lang w:val="en-GB"/>
        </w:rPr>
        <w:t xml:space="preserve">The time series spans 240 monthly observations, with activity ranging from 10,736 (minimum, 2003-08) to 64,768 (maximum, 2022-11). </w:t>
      </w:r>
      <w:r w:rsidR="00D04658" w:rsidRPr="00764799">
        <w:rPr>
          <w:lang w:val="en-GB"/>
        </w:rPr>
        <w:t>These extreme points</w:t>
      </w:r>
      <w:r w:rsidRPr="00764799">
        <w:rPr>
          <w:lang w:val="en-GB"/>
        </w:rPr>
        <w:t xml:space="preserve"> indicate substantial long-run variation in volume alongside any within-year seasonality.</w:t>
      </w:r>
      <w:r w:rsidR="00232DF1" w:rsidRPr="00764799">
        <w:rPr>
          <w:lang w:val="en-GB"/>
        </w:rPr>
        <w:t xml:space="preserve"> The multiplicative seasonal component shows a highly structured within-year pattern, with clear peaks in late winter/spring and </w:t>
      </w:r>
      <w:r w:rsidR="00132593" w:rsidRPr="00764799">
        <w:rPr>
          <w:lang w:val="en-GB"/>
        </w:rPr>
        <w:t>autumn and</w:t>
      </w:r>
      <w:r w:rsidR="00232DF1" w:rsidRPr="00764799">
        <w:rPr>
          <w:lang w:val="en-GB"/>
        </w:rPr>
        <w:t xml:space="preserve"> marked troughs in summer and December</w:t>
      </w:r>
      <w:r w:rsidR="00983BF4" w:rsidRPr="00764799">
        <w:rPr>
          <w:lang w:val="en-GB"/>
        </w:rPr>
        <w:t>.</w:t>
      </w:r>
      <w:r w:rsidR="007D7B76" w:rsidRPr="00764799">
        <w:rPr>
          <w:lang w:val="en-GB"/>
        </w:rPr>
        <w:t xml:space="preserve"> </w:t>
      </w:r>
      <w:r w:rsidR="00A275B8" w:rsidRPr="00764799">
        <w:rPr>
          <w:lang w:val="en-GB"/>
        </w:rPr>
        <w:t>Both decompositions, additive and multiplicative, converge on the same operational message: elective surgical activity is substantially lower in July–August (especially August) and higher in Feb–Jun and Oct–Nov</w:t>
      </w:r>
      <w:r w:rsidR="00AE10CB" w:rsidRPr="00764799">
        <w:rPr>
          <w:lang w:val="en-GB"/>
        </w:rPr>
        <w:t>, see Table 1</w:t>
      </w:r>
      <w:r w:rsidR="00A275B8" w:rsidRPr="00764799">
        <w:rPr>
          <w:lang w:val="en-GB"/>
        </w:rPr>
        <w:t>.</w:t>
      </w:r>
    </w:p>
    <w:p w14:paraId="32F7949D" w14:textId="23F3A33B" w:rsidR="00B17E53" w:rsidRPr="00764799" w:rsidRDefault="00C0275B" w:rsidP="00821935">
      <w:pPr>
        <w:jc w:val="both"/>
        <w:rPr>
          <w:lang w:val="en-GB"/>
        </w:rPr>
      </w:pPr>
      <w:r w:rsidRPr="00764799">
        <w:rPr>
          <w:lang w:val="en-GB"/>
        </w:rPr>
        <w:t xml:space="preserve">Table 1. </w:t>
      </w:r>
      <w:r w:rsidR="004B293D" w:rsidRPr="00764799">
        <w:rPr>
          <w:lang w:val="en-GB"/>
        </w:rPr>
        <w:t>Estimated seasonal profile</w:t>
      </w:r>
    </w:p>
    <w:tbl>
      <w:tblPr>
        <w:tblStyle w:val="Tablaconcuadrcula"/>
        <w:tblW w:w="8931" w:type="dxa"/>
        <w:tblInd w:w="-147" w:type="dxa"/>
        <w:tblLook w:val="04A0" w:firstRow="1" w:lastRow="0" w:firstColumn="1" w:lastColumn="0" w:noHBand="0" w:noVBand="1"/>
      </w:tblPr>
      <w:tblGrid>
        <w:gridCol w:w="702"/>
        <w:gridCol w:w="705"/>
        <w:gridCol w:w="705"/>
        <w:gridCol w:w="702"/>
        <w:gridCol w:w="644"/>
        <w:gridCol w:w="795"/>
        <w:gridCol w:w="772"/>
        <w:gridCol w:w="849"/>
        <w:gridCol w:w="823"/>
        <w:gridCol w:w="702"/>
        <w:gridCol w:w="701"/>
        <w:gridCol w:w="831"/>
      </w:tblGrid>
      <w:tr w:rsidR="00737D6F" w:rsidRPr="00121AFD" w14:paraId="545FBF1C" w14:textId="431A043B" w:rsidTr="0025330A">
        <w:tc>
          <w:tcPr>
            <w:tcW w:w="8931" w:type="dxa"/>
            <w:gridSpan w:val="12"/>
          </w:tcPr>
          <w:p w14:paraId="22D044D1" w14:textId="3B56B65F" w:rsidR="00737D6F" w:rsidRPr="00764799" w:rsidRDefault="00737D6F" w:rsidP="00821935">
            <w:pPr>
              <w:jc w:val="both"/>
              <w:rPr>
                <w:lang w:val="en-GB"/>
              </w:rPr>
            </w:pPr>
            <w:r w:rsidRPr="00764799">
              <w:rPr>
                <w:lang w:val="en-GB"/>
              </w:rPr>
              <w:t>Multiplicative seasonal indices (relative monthly deviations)</w:t>
            </w:r>
          </w:p>
        </w:tc>
      </w:tr>
      <w:tr w:rsidR="009F5FD0" w:rsidRPr="00764799" w14:paraId="40C11DED" w14:textId="461EA627" w:rsidTr="009F5FD0">
        <w:tc>
          <w:tcPr>
            <w:tcW w:w="702" w:type="dxa"/>
          </w:tcPr>
          <w:p w14:paraId="78336C9C" w14:textId="65A8C73B" w:rsidR="00737D6F" w:rsidRPr="00764799" w:rsidRDefault="00737D6F" w:rsidP="00737D6F">
            <w:pPr>
              <w:jc w:val="both"/>
              <w:rPr>
                <w:lang w:val="en-GB"/>
              </w:rPr>
            </w:pPr>
            <w:r w:rsidRPr="00764799">
              <w:rPr>
                <w:lang w:val="en-GB"/>
              </w:rPr>
              <w:t>Jan</w:t>
            </w:r>
          </w:p>
        </w:tc>
        <w:tc>
          <w:tcPr>
            <w:tcW w:w="705" w:type="dxa"/>
          </w:tcPr>
          <w:p w14:paraId="67DA9BE6" w14:textId="16F01334" w:rsidR="00737D6F" w:rsidRPr="00764799" w:rsidRDefault="00737D6F" w:rsidP="00737D6F">
            <w:pPr>
              <w:jc w:val="both"/>
              <w:rPr>
                <w:lang w:val="en-GB"/>
              </w:rPr>
            </w:pPr>
            <w:r w:rsidRPr="00764799">
              <w:rPr>
                <w:lang w:val="en-GB"/>
              </w:rPr>
              <w:t>Feb</w:t>
            </w:r>
          </w:p>
        </w:tc>
        <w:tc>
          <w:tcPr>
            <w:tcW w:w="705" w:type="dxa"/>
          </w:tcPr>
          <w:p w14:paraId="489BB0E1" w14:textId="131D7388" w:rsidR="00737D6F" w:rsidRPr="00764799" w:rsidRDefault="00737D6F" w:rsidP="00737D6F">
            <w:pPr>
              <w:jc w:val="both"/>
              <w:rPr>
                <w:lang w:val="en-GB"/>
              </w:rPr>
            </w:pPr>
            <w:r w:rsidRPr="00764799">
              <w:rPr>
                <w:lang w:val="en-GB"/>
              </w:rPr>
              <w:t>Mar</w:t>
            </w:r>
          </w:p>
        </w:tc>
        <w:tc>
          <w:tcPr>
            <w:tcW w:w="702" w:type="dxa"/>
          </w:tcPr>
          <w:p w14:paraId="17DD77EA" w14:textId="6BE5E060" w:rsidR="00737D6F" w:rsidRPr="00764799" w:rsidRDefault="00737D6F" w:rsidP="00737D6F">
            <w:pPr>
              <w:jc w:val="both"/>
              <w:rPr>
                <w:lang w:val="en-GB"/>
              </w:rPr>
            </w:pPr>
            <w:r w:rsidRPr="00764799">
              <w:rPr>
                <w:lang w:val="en-GB"/>
              </w:rPr>
              <w:t>Apr</w:t>
            </w:r>
          </w:p>
        </w:tc>
        <w:tc>
          <w:tcPr>
            <w:tcW w:w="644" w:type="dxa"/>
          </w:tcPr>
          <w:p w14:paraId="264E0D1F" w14:textId="6CDDB703" w:rsidR="00737D6F" w:rsidRPr="00764799" w:rsidRDefault="00737D6F" w:rsidP="00737D6F">
            <w:pPr>
              <w:jc w:val="both"/>
              <w:rPr>
                <w:lang w:val="en-GB"/>
              </w:rPr>
            </w:pPr>
            <w:r w:rsidRPr="00764799">
              <w:rPr>
                <w:lang w:val="en-GB"/>
              </w:rPr>
              <w:t>May</w:t>
            </w:r>
          </w:p>
        </w:tc>
        <w:tc>
          <w:tcPr>
            <w:tcW w:w="795" w:type="dxa"/>
          </w:tcPr>
          <w:p w14:paraId="1B5A322F" w14:textId="10C2DCE9" w:rsidR="00737D6F" w:rsidRPr="00764799" w:rsidRDefault="00737D6F" w:rsidP="00737D6F">
            <w:pPr>
              <w:jc w:val="both"/>
              <w:rPr>
                <w:lang w:val="en-GB"/>
              </w:rPr>
            </w:pPr>
            <w:r w:rsidRPr="00764799">
              <w:rPr>
                <w:lang w:val="en-GB"/>
              </w:rPr>
              <w:t>Jun</w:t>
            </w:r>
          </w:p>
        </w:tc>
        <w:tc>
          <w:tcPr>
            <w:tcW w:w="772" w:type="dxa"/>
          </w:tcPr>
          <w:p w14:paraId="6E43F955" w14:textId="1EA1A300" w:rsidR="00737D6F" w:rsidRPr="00764799" w:rsidRDefault="00737D6F" w:rsidP="00737D6F">
            <w:pPr>
              <w:jc w:val="both"/>
              <w:rPr>
                <w:lang w:val="en-GB"/>
              </w:rPr>
            </w:pPr>
            <w:r w:rsidRPr="00764799">
              <w:rPr>
                <w:lang w:val="en-GB"/>
              </w:rPr>
              <w:t>Jul</w:t>
            </w:r>
          </w:p>
        </w:tc>
        <w:tc>
          <w:tcPr>
            <w:tcW w:w="849" w:type="dxa"/>
          </w:tcPr>
          <w:p w14:paraId="20D8F72B" w14:textId="39F6EE00" w:rsidR="00737D6F" w:rsidRPr="00764799" w:rsidRDefault="00737D6F" w:rsidP="00737D6F">
            <w:pPr>
              <w:jc w:val="both"/>
              <w:rPr>
                <w:lang w:val="en-GB"/>
              </w:rPr>
            </w:pPr>
            <w:r w:rsidRPr="00764799">
              <w:rPr>
                <w:lang w:val="en-GB"/>
              </w:rPr>
              <w:t>Aug</w:t>
            </w:r>
          </w:p>
        </w:tc>
        <w:tc>
          <w:tcPr>
            <w:tcW w:w="823" w:type="dxa"/>
          </w:tcPr>
          <w:p w14:paraId="3E8EEDA9" w14:textId="511535EA" w:rsidR="00737D6F" w:rsidRPr="00764799" w:rsidRDefault="00737D6F" w:rsidP="00737D6F">
            <w:pPr>
              <w:jc w:val="both"/>
              <w:rPr>
                <w:lang w:val="en-GB"/>
              </w:rPr>
            </w:pPr>
            <w:r w:rsidRPr="00764799">
              <w:rPr>
                <w:lang w:val="en-GB"/>
              </w:rPr>
              <w:t>Sep</w:t>
            </w:r>
          </w:p>
        </w:tc>
        <w:tc>
          <w:tcPr>
            <w:tcW w:w="702" w:type="dxa"/>
          </w:tcPr>
          <w:p w14:paraId="0C403959" w14:textId="35C22986" w:rsidR="00737D6F" w:rsidRPr="00764799" w:rsidRDefault="00737D6F" w:rsidP="00737D6F">
            <w:pPr>
              <w:jc w:val="both"/>
              <w:rPr>
                <w:lang w:val="en-GB"/>
              </w:rPr>
            </w:pPr>
            <w:r w:rsidRPr="00764799">
              <w:rPr>
                <w:lang w:val="en-GB"/>
              </w:rPr>
              <w:t>Oct</w:t>
            </w:r>
          </w:p>
        </w:tc>
        <w:tc>
          <w:tcPr>
            <w:tcW w:w="701" w:type="dxa"/>
          </w:tcPr>
          <w:p w14:paraId="16E4D3B7" w14:textId="74BFD983" w:rsidR="00737D6F" w:rsidRPr="00764799" w:rsidRDefault="00737D6F" w:rsidP="00737D6F">
            <w:pPr>
              <w:jc w:val="both"/>
              <w:rPr>
                <w:lang w:val="en-GB"/>
              </w:rPr>
            </w:pPr>
            <w:r w:rsidRPr="00764799">
              <w:rPr>
                <w:lang w:val="en-GB"/>
              </w:rPr>
              <w:t>Nov</w:t>
            </w:r>
          </w:p>
        </w:tc>
        <w:tc>
          <w:tcPr>
            <w:tcW w:w="831" w:type="dxa"/>
          </w:tcPr>
          <w:p w14:paraId="639AD8CA" w14:textId="7F085CA3" w:rsidR="00737D6F" w:rsidRPr="00764799" w:rsidRDefault="00737D6F" w:rsidP="00737D6F">
            <w:pPr>
              <w:jc w:val="both"/>
              <w:rPr>
                <w:lang w:val="en-GB"/>
              </w:rPr>
            </w:pPr>
            <w:r w:rsidRPr="00764799">
              <w:rPr>
                <w:lang w:val="en-GB"/>
              </w:rPr>
              <w:t>Dec</w:t>
            </w:r>
          </w:p>
        </w:tc>
      </w:tr>
      <w:tr w:rsidR="009F5FD0" w:rsidRPr="00764799" w14:paraId="1A9BDDF0" w14:textId="3C8416A5" w:rsidTr="009F5FD0">
        <w:tc>
          <w:tcPr>
            <w:tcW w:w="702" w:type="dxa"/>
          </w:tcPr>
          <w:p w14:paraId="4BA5E43D" w14:textId="7ED6E8B3" w:rsidR="00737D6F" w:rsidRPr="00764799" w:rsidRDefault="00737D6F" w:rsidP="00737D6F">
            <w:pPr>
              <w:jc w:val="both"/>
              <w:rPr>
                <w:lang w:val="en-GB"/>
              </w:rPr>
            </w:pPr>
            <w:r w:rsidRPr="00764799">
              <w:rPr>
                <w:sz w:val="20"/>
                <w:szCs w:val="20"/>
                <w:lang w:val="en-GB"/>
              </w:rPr>
              <w:t>1.01</w:t>
            </w:r>
          </w:p>
        </w:tc>
        <w:tc>
          <w:tcPr>
            <w:tcW w:w="705" w:type="dxa"/>
          </w:tcPr>
          <w:p w14:paraId="3631DB84" w14:textId="15AA153D" w:rsidR="00737D6F" w:rsidRPr="00764799" w:rsidRDefault="00737D6F" w:rsidP="00737D6F">
            <w:pPr>
              <w:jc w:val="both"/>
              <w:rPr>
                <w:lang w:val="en-GB"/>
              </w:rPr>
            </w:pPr>
            <w:r w:rsidRPr="00764799">
              <w:rPr>
                <w:sz w:val="20"/>
                <w:szCs w:val="20"/>
                <w:lang w:val="en-GB"/>
              </w:rPr>
              <w:t>1.15</w:t>
            </w:r>
          </w:p>
        </w:tc>
        <w:tc>
          <w:tcPr>
            <w:tcW w:w="705" w:type="dxa"/>
          </w:tcPr>
          <w:p w14:paraId="31BF2B40" w14:textId="38FD8287" w:rsidR="00737D6F" w:rsidRPr="00764799" w:rsidRDefault="00737D6F" w:rsidP="00737D6F">
            <w:pPr>
              <w:jc w:val="both"/>
              <w:rPr>
                <w:lang w:val="en-GB"/>
              </w:rPr>
            </w:pPr>
            <w:r w:rsidRPr="00764799">
              <w:rPr>
                <w:sz w:val="20"/>
                <w:szCs w:val="20"/>
                <w:lang w:val="en-GB"/>
              </w:rPr>
              <w:t>1.19</w:t>
            </w:r>
          </w:p>
        </w:tc>
        <w:tc>
          <w:tcPr>
            <w:tcW w:w="702" w:type="dxa"/>
          </w:tcPr>
          <w:p w14:paraId="0DEAF6FE" w14:textId="708545D0" w:rsidR="00737D6F" w:rsidRPr="00764799" w:rsidRDefault="00737D6F" w:rsidP="00737D6F">
            <w:pPr>
              <w:jc w:val="both"/>
              <w:rPr>
                <w:lang w:val="en-GB"/>
              </w:rPr>
            </w:pPr>
            <w:r w:rsidRPr="00764799">
              <w:rPr>
                <w:sz w:val="20"/>
                <w:szCs w:val="20"/>
                <w:lang w:val="en-GB"/>
              </w:rPr>
              <w:t>1.01</w:t>
            </w:r>
          </w:p>
        </w:tc>
        <w:tc>
          <w:tcPr>
            <w:tcW w:w="644" w:type="dxa"/>
          </w:tcPr>
          <w:p w14:paraId="0A121F5B" w14:textId="43D4356C" w:rsidR="00737D6F" w:rsidRPr="00764799" w:rsidRDefault="00737D6F" w:rsidP="00737D6F">
            <w:pPr>
              <w:jc w:val="both"/>
              <w:rPr>
                <w:lang w:val="en-GB"/>
              </w:rPr>
            </w:pPr>
            <w:r w:rsidRPr="00764799">
              <w:rPr>
                <w:sz w:val="20"/>
                <w:szCs w:val="20"/>
                <w:lang w:val="en-GB"/>
              </w:rPr>
              <w:t>1.22</w:t>
            </w:r>
          </w:p>
        </w:tc>
        <w:tc>
          <w:tcPr>
            <w:tcW w:w="795" w:type="dxa"/>
          </w:tcPr>
          <w:p w14:paraId="7449988F" w14:textId="3F1249A0" w:rsidR="00737D6F" w:rsidRPr="00764799" w:rsidRDefault="00737D6F" w:rsidP="00737D6F">
            <w:pPr>
              <w:jc w:val="both"/>
              <w:rPr>
                <w:lang w:val="en-GB"/>
              </w:rPr>
            </w:pPr>
            <w:r w:rsidRPr="00764799">
              <w:rPr>
                <w:sz w:val="20"/>
                <w:szCs w:val="20"/>
                <w:lang w:val="en-GB"/>
              </w:rPr>
              <w:t>1.10</w:t>
            </w:r>
          </w:p>
        </w:tc>
        <w:tc>
          <w:tcPr>
            <w:tcW w:w="772" w:type="dxa"/>
          </w:tcPr>
          <w:p w14:paraId="466E901F" w14:textId="3B9F4D5A" w:rsidR="00737D6F" w:rsidRPr="00764799" w:rsidRDefault="00737D6F" w:rsidP="00737D6F">
            <w:pPr>
              <w:jc w:val="both"/>
              <w:rPr>
                <w:lang w:val="en-GB"/>
              </w:rPr>
            </w:pPr>
            <w:r w:rsidRPr="00764799">
              <w:rPr>
                <w:sz w:val="20"/>
                <w:szCs w:val="20"/>
                <w:lang w:val="en-GB"/>
              </w:rPr>
              <w:t>0.79</w:t>
            </w:r>
          </w:p>
        </w:tc>
        <w:tc>
          <w:tcPr>
            <w:tcW w:w="849" w:type="dxa"/>
          </w:tcPr>
          <w:p w14:paraId="3265898A" w14:textId="69674172" w:rsidR="00737D6F" w:rsidRPr="00764799" w:rsidRDefault="00737D6F" w:rsidP="00737D6F">
            <w:pPr>
              <w:jc w:val="both"/>
              <w:rPr>
                <w:lang w:val="en-GB"/>
              </w:rPr>
            </w:pPr>
            <w:r w:rsidRPr="00764799">
              <w:rPr>
                <w:sz w:val="20"/>
                <w:szCs w:val="20"/>
                <w:lang w:val="en-GB"/>
              </w:rPr>
              <w:t>0.42</w:t>
            </w:r>
          </w:p>
        </w:tc>
        <w:tc>
          <w:tcPr>
            <w:tcW w:w="823" w:type="dxa"/>
          </w:tcPr>
          <w:p w14:paraId="7C5A458D" w14:textId="3946A4C1" w:rsidR="00737D6F" w:rsidRPr="00764799" w:rsidRDefault="00737D6F" w:rsidP="00737D6F">
            <w:pPr>
              <w:jc w:val="both"/>
              <w:rPr>
                <w:lang w:val="en-GB"/>
              </w:rPr>
            </w:pPr>
            <w:r w:rsidRPr="00764799">
              <w:rPr>
                <w:sz w:val="20"/>
                <w:szCs w:val="20"/>
                <w:lang w:val="en-GB"/>
              </w:rPr>
              <w:t>0.87</w:t>
            </w:r>
          </w:p>
        </w:tc>
        <w:tc>
          <w:tcPr>
            <w:tcW w:w="702" w:type="dxa"/>
          </w:tcPr>
          <w:p w14:paraId="2E2B2AEF" w14:textId="662B60FE" w:rsidR="00737D6F" w:rsidRPr="00764799" w:rsidRDefault="00737D6F" w:rsidP="00737D6F">
            <w:pPr>
              <w:jc w:val="both"/>
              <w:rPr>
                <w:lang w:val="en-GB"/>
              </w:rPr>
            </w:pPr>
            <w:r w:rsidRPr="00764799">
              <w:rPr>
                <w:sz w:val="20"/>
                <w:szCs w:val="20"/>
                <w:lang w:val="en-GB"/>
              </w:rPr>
              <w:t>1.17</w:t>
            </w:r>
          </w:p>
        </w:tc>
        <w:tc>
          <w:tcPr>
            <w:tcW w:w="701" w:type="dxa"/>
          </w:tcPr>
          <w:p w14:paraId="491ADE47" w14:textId="2934EB28" w:rsidR="00737D6F" w:rsidRPr="00764799" w:rsidRDefault="00737D6F" w:rsidP="00737D6F">
            <w:pPr>
              <w:jc w:val="both"/>
              <w:rPr>
                <w:lang w:val="en-GB"/>
              </w:rPr>
            </w:pPr>
            <w:r w:rsidRPr="00764799">
              <w:rPr>
                <w:sz w:val="20"/>
                <w:szCs w:val="20"/>
                <w:lang w:val="en-GB"/>
              </w:rPr>
              <w:t>1.19</w:t>
            </w:r>
          </w:p>
        </w:tc>
        <w:tc>
          <w:tcPr>
            <w:tcW w:w="831" w:type="dxa"/>
          </w:tcPr>
          <w:p w14:paraId="26CE2043" w14:textId="6E2E332C" w:rsidR="00737D6F" w:rsidRPr="00764799" w:rsidRDefault="00737D6F" w:rsidP="00737D6F">
            <w:pPr>
              <w:jc w:val="both"/>
              <w:rPr>
                <w:lang w:val="en-GB"/>
              </w:rPr>
            </w:pPr>
            <w:r w:rsidRPr="00764799">
              <w:rPr>
                <w:sz w:val="20"/>
                <w:szCs w:val="20"/>
                <w:lang w:val="en-GB"/>
              </w:rPr>
              <w:t>0.77</w:t>
            </w:r>
          </w:p>
        </w:tc>
      </w:tr>
      <w:tr w:rsidR="00737D6F" w:rsidRPr="00121AFD" w14:paraId="1EA9AFC0" w14:textId="062664A5" w:rsidTr="0025330A">
        <w:tc>
          <w:tcPr>
            <w:tcW w:w="8931" w:type="dxa"/>
            <w:gridSpan w:val="12"/>
          </w:tcPr>
          <w:p w14:paraId="7CBD787A" w14:textId="71A020DD" w:rsidR="00737D6F" w:rsidRPr="00764799" w:rsidRDefault="00737D6F" w:rsidP="00821935">
            <w:pPr>
              <w:jc w:val="both"/>
              <w:rPr>
                <w:lang w:val="en-GB"/>
              </w:rPr>
            </w:pPr>
            <w:r w:rsidRPr="00764799">
              <w:rPr>
                <w:lang w:val="en-GB"/>
              </w:rPr>
              <w:t>Additive seasonal effects (absolute deviations)</w:t>
            </w:r>
          </w:p>
        </w:tc>
      </w:tr>
      <w:tr w:rsidR="009F5FD0" w:rsidRPr="00764799" w14:paraId="1D1CCDD7" w14:textId="08B4646F" w:rsidTr="009F5FD0">
        <w:tc>
          <w:tcPr>
            <w:tcW w:w="702" w:type="dxa"/>
          </w:tcPr>
          <w:p w14:paraId="6EC80A80" w14:textId="73FE8D19" w:rsidR="00737D6F" w:rsidRPr="00764799" w:rsidRDefault="00152639" w:rsidP="00821935">
            <w:pPr>
              <w:jc w:val="both"/>
              <w:rPr>
                <w:sz w:val="20"/>
                <w:szCs w:val="20"/>
                <w:lang w:val="en-GB"/>
              </w:rPr>
            </w:pPr>
            <w:r w:rsidRPr="00764799">
              <w:rPr>
                <w:sz w:val="20"/>
                <w:szCs w:val="20"/>
                <w:lang w:val="en-GB"/>
              </w:rPr>
              <w:t>238</w:t>
            </w:r>
          </w:p>
        </w:tc>
        <w:tc>
          <w:tcPr>
            <w:tcW w:w="705" w:type="dxa"/>
          </w:tcPr>
          <w:p w14:paraId="0B47C1B8" w14:textId="1D839215" w:rsidR="00737D6F" w:rsidRPr="00764799" w:rsidRDefault="0025330A" w:rsidP="00821935">
            <w:pPr>
              <w:jc w:val="both"/>
              <w:rPr>
                <w:sz w:val="20"/>
                <w:szCs w:val="20"/>
                <w:lang w:val="en-GB"/>
              </w:rPr>
            </w:pPr>
            <w:r w:rsidRPr="00764799">
              <w:rPr>
                <w:sz w:val="20"/>
                <w:szCs w:val="20"/>
                <w:lang w:val="en-GB"/>
              </w:rPr>
              <w:t>6209</w:t>
            </w:r>
          </w:p>
        </w:tc>
        <w:tc>
          <w:tcPr>
            <w:tcW w:w="705" w:type="dxa"/>
          </w:tcPr>
          <w:p w14:paraId="5ADF7500" w14:textId="7D412BA7" w:rsidR="00737D6F" w:rsidRPr="00764799" w:rsidRDefault="00241DA2" w:rsidP="00821935">
            <w:pPr>
              <w:jc w:val="both"/>
              <w:rPr>
                <w:sz w:val="20"/>
                <w:szCs w:val="20"/>
                <w:lang w:val="en-GB"/>
              </w:rPr>
            </w:pPr>
            <w:r w:rsidRPr="00764799">
              <w:rPr>
                <w:sz w:val="20"/>
                <w:szCs w:val="20"/>
                <w:lang w:val="en-GB"/>
              </w:rPr>
              <w:t>7992</w:t>
            </w:r>
          </w:p>
        </w:tc>
        <w:tc>
          <w:tcPr>
            <w:tcW w:w="702" w:type="dxa"/>
          </w:tcPr>
          <w:p w14:paraId="499873F1" w14:textId="375CA098" w:rsidR="00737D6F" w:rsidRPr="00764799" w:rsidRDefault="00202D50" w:rsidP="00821935">
            <w:pPr>
              <w:jc w:val="both"/>
              <w:rPr>
                <w:sz w:val="20"/>
                <w:szCs w:val="20"/>
                <w:lang w:val="en-GB"/>
              </w:rPr>
            </w:pPr>
            <w:r w:rsidRPr="00764799">
              <w:rPr>
                <w:sz w:val="20"/>
                <w:szCs w:val="20"/>
                <w:lang w:val="en-GB"/>
              </w:rPr>
              <w:t>380</w:t>
            </w:r>
          </w:p>
        </w:tc>
        <w:tc>
          <w:tcPr>
            <w:tcW w:w="644" w:type="dxa"/>
          </w:tcPr>
          <w:p w14:paraId="78A4B073" w14:textId="75B1DEB7" w:rsidR="00737D6F" w:rsidRPr="00764799" w:rsidRDefault="005D72E7" w:rsidP="00821935">
            <w:pPr>
              <w:jc w:val="both"/>
              <w:rPr>
                <w:sz w:val="20"/>
                <w:szCs w:val="20"/>
                <w:lang w:val="en-GB"/>
              </w:rPr>
            </w:pPr>
            <w:r w:rsidRPr="00764799">
              <w:rPr>
                <w:sz w:val="20"/>
                <w:szCs w:val="20"/>
                <w:lang w:val="en-GB"/>
              </w:rPr>
              <w:t>9064</w:t>
            </w:r>
          </w:p>
        </w:tc>
        <w:tc>
          <w:tcPr>
            <w:tcW w:w="795" w:type="dxa"/>
          </w:tcPr>
          <w:p w14:paraId="61122C0E" w14:textId="39FBF241" w:rsidR="00737D6F" w:rsidRPr="00764799" w:rsidRDefault="005D72E7" w:rsidP="00821935">
            <w:pPr>
              <w:jc w:val="both"/>
              <w:rPr>
                <w:sz w:val="20"/>
                <w:szCs w:val="20"/>
                <w:lang w:val="en-GB"/>
              </w:rPr>
            </w:pPr>
            <w:r w:rsidRPr="00764799">
              <w:rPr>
                <w:sz w:val="20"/>
                <w:szCs w:val="20"/>
                <w:lang w:val="en-GB"/>
              </w:rPr>
              <w:t>8367</w:t>
            </w:r>
          </w:p>
        </w:tc>
        <w:tc>
          <w:tcPr>
            <w:tcW w:w="772" w:type="dxa"/>
          </w:tcPr>
          <w:p w14:paraId="1130EDBB" w14:textId="13C7028E" w:rsidR="00737D6F" w:rsidRPr="00764799" w:rsidRDefault="00202D50" w:rsidP="00821935">
            <w:pPr>
              <w:jc w:val="both"/>
              <w:rPr>
                <w:sz w:val="20"/>
                <w:szCs w:val="20"/>
                <w:lang w:val="en-GB"/>
              </w:rPr>
            </w:pPr>
            <w:r w:rsidRPr="00764799">
              <w:rPr>
                <w:sz w:val="20"/>
                <w:szCs w:val="20"/>
                <w:lang w:val="en-GB"/>
              </w:rPr>
              <w:t>-85</w:t>
            </w:r>
            <w:r w:rsidR="009F5FD0" w:rsidRPr="00764799">
              <w:rPr>
                <w:sz w:val="20"/>
                <w:szCs w:val="20"/>
                <w:lang w:val="en-GB"/>
              </w:rPr>
              <w:t>44</w:t>
            </w:r>
          </w:p>
        </w:tc>
        <w:tc>
          <w:tcPr>
            <w:tcW w:w="849" w:type="dxa"/>
          </w:tcPr>
          <w:p w14:paraId="0B7DBE7C" w14:textId="7FD6E2B7" w:rsidR="00737D6F" w:rsidRPr="00764799" w:rsidRDefault="00997290" w:rsidP="00821935">
            <w:pPr>
              <w:jc w:val="both"/>
              <w:rPr>
                <w:sz w:val="20"/>
                <w:szCs w:val="20"/>
                <w:lang w:val="en-GB"/>
              </w:rPr>
            </w:pPr>
            <w:r w:rsidRPr="00764799">
              <w:rPr>
                <w:sz w:val="20"/>
                <w:szCs w:val="20"/>
                <w:lang w:val="en-GB"/>
              </w:rPr>
              <w:t>-24050</w:t>
            </w:r>
          </w:p>
        </w:tc>
        <w:tc>
          <w:tcPr>
            <w:tcW w:w="823" w:type="dxa"/>
          </w:tcPr>
          <w:p w14:paraId="72014B73" w14:textId="2BA89AB9" w:rsidR="00737D6F" w:rsidRPr="00764799" w:rsidRDefault="00241DA2" w:rsidP="00821935">
            <w:pPr>
              <w:jc w:val="both"/>
              <w:rPr>
                <w:sz w:val="20"/>
                <w:szCs w:val="20"/>
                <w:lang w:val="en-GB"/>
              </w:rPr>
            </w:pPr>
            <w:r w:rsidRPr="00764799">
              <w:rPr>
                <w:sz w:val="20"/>
                <w:szCs w:val="20"/>
                <w:lang w:val="en-GB"/>
              </w:rPr>
              <w:t>-5305</w:t>
            </w:r>
          </w:p>
        </w:tc>
        <w:tc>
          <w:tcPr>
            <w:tcW w:w="702" w:type="dxa"/>
          </w:tcPr>
          <w:p w14:paraId="36B861A8" w14:textId="7288E28F" w:rsidR="00737D6F" w:rsidRPr="00764799" w:rsidRDefault="0025330A" w:rsidP="00821935">
            <w:pPr>
              <w:jc w:val="both"/>
              <w:rPr>
                <w:sz w:val="20"/>
                <w:szCs w:val="20"/>
                <w:lang w:val="en-GB"/>
              </w:rPr>
            </w:pPr>
            <w:r w:rsidRPr="00764799">
              <w:rPr>
                <w:sz w:val="20"/>
                <w:szCs w:val="20"/>
                <w:lang w:val="en-GB"/>
              </w:rPr>
              <w:t>7416</w:t>
            </w:r>
          </w:p>
        </w:tc>
        <w:tc>
          <w:tcPr>
            <w:tcW w:w="701" w:type="dxa"/>
          </w:tcPr>
          <w:p w14:paraId="5A872CA4" w14:textId="1EAC213A" w:rsidR="00737D6F" w:rsidRPr="00764799" w:rsidRDefault="005D72E7" w:rsidP="00821935">
            <w:pPr>
              <w:jc w:val="both"/>
              <w:rPr>
                <w:sz w:val="20"/>
                <w:szCs w:val="20"/>
                <w:lang w:val="en-GB"/>
              </w:rPr>
            </w:pPr>
            <w:r w:rsidRPr="00764799">
              <w:rPr>
                <w:sz w:val="20"/>
                <w:szCs w:val="20"/>
                <w:lang w:val="en-GB"/>
              </w:rPr>
              <w:t>7876</w:t>
            </w:r>
          </w:p>
        </w:tc>
        <w:tc>
          <w:tcPr>
            <w:tcW w:w="831" w:type="dxa"/>
          </w:tcPr>
          <w:p w14:paraId="0EC87BC7" w14:textId="2DBFB69A" w:rsidR="00737D6F" w:rsidRPr="00764799" w:rsidRDefault="00997290" w:rsidP="00821935">
            <w:pPr>
              <w:jc w:val="both"/>
              <w:rPr>
                <w:sz w:val="20"/>
                <w:szCs w:val="20"/>
                <w:lang w:val="en-GB"/>
              </w:rPr>
            </w:pPr>
            <w:r w:rsidRPr="00764799">
              <w:rPr>
                <w:sz w:val="20"/>
                <w:szCs w:val="20"/>
                <w:lang w:val="en-GB"/>
              </w:rPr>
              <w:t>-9643</w:t>
            </w:r>
          </w:p>
        </w:tc>
      </w:tr>
    </w:tbl>
    <w:p w14:paraId="5E558067" w14:textId="77777777" w:rsidR="00737D6F" w:rsidRPr="00764799" w:rsidRDefault="00737D6F" w:rsidP="00821935">
      <w:pPr>
        <w:jc w:val="both"/>
        <w:rPr>
          <w:lang w:val="en-GB"/>
        </w:rPr>
      </w:pPr>
    </w:p>
    <w:p w14:paraId="75AFE05E" w14:textId="70ECBE6E" w:rsidR="005655C1" w:rsidRDefault="00AB209E" w:rsidP="00821935">
      <w:pPr>
        <w:jc w:val="both"/>
        <w:rPr>
          <w:lang w:val="en-GB"/>
        </w:rPr>
      </w:pPr>
      <w:r w:rsidRPr="00AB209E">
        <w:rPr>
          <w:lang w:val="en-GB"/>
        </w:rPr>
        <w:t xml:space="preserve">Given that the series is monthly, the ACF is consistent with annual seasonality, since it shows marked positive autocorrelation peaks at lags close to 12, 24, 36, 48, 60, 72, and 84 months, several of them clearly above the significance bands. This regular repetition at multiples of 12 is the classic signature of a seasonal component that recurs each year. The fact that these peaks persist over many lags, although with some attenuation, suggests that </w:t>
      </w:r>
      <w:r w:rsidRPr="00AB209E">
        <w:rPr>
          <w:lang w:val="en-GB"/>
        </w:rPr>
        <w:lastRenderedPageBreak/>
        <w:t>the seasonal pattern is not isolated or transitory, but rather relatively stable over time. At the same time, the presence of smaller intermediate correlations indicates that the series may also contain short-run dependence beyond the seasonal effect. Overall, the graph provides strong evidence of a 12-month seasonal cycle in the series.</w:t>
      </w:r>
    </w:p>
    <w:p w14:paraId="4B3D9012" w14:textId="15122F5E" w:rsidR="00373E5F" w:rsidRPr="00764799" w:rsidRDefault="00373E5F" w:rsidP="00821935">
      <w:pPr>
        <w:jc w:val="both"/>
        <w:rPr>
          <w:lang w:val="en-GB"/>
        </w:rPr>
      </w:pPr>
      <w:r w:rsidRPr="00764799">
        <w:rPr>
          <w:lang w:val="en-GB"/>
        </w:rPr>
        <w:t xml:space="preserve">As </w:t>
      </w:r>
      <w:r w:rsidR="00132593" w:rsidRPr="00764799">
        <w:rPr>
          <w:lang w:val="en-GB"/>
        </w:rPr>
        <w:t xml:space="preserve">first </w:t>
      </w:r>
      <w:r w:rsidR="006D1506" w:rsidRPr="00764799">
        <w:rPr>
          <w:lang w:val="en-GB"/>
        </w:rPr>
        <w:t xml:space="preserve">statistical </w:t>
      </w:r>
      <w:r w:rsidR="00132593" w:rsidRPr="00764799">
        <w:rPr>
          <w:lang w:val="en-GB"/>
        </w:rPr>
        <w:t>evidence</w:t>
      </w:r>
      <w:r w:rsidRPr="00764799">
        <w:rPr>
          <w:lang w:val="en-GB"/>
        </w:rPr>
        <w:t xml:space="preserve"> of seasonality, </w:t>
      </w:r>
      <w:r w:rsidR="00132593" w:rsidRPr="00764799">
        <w:rPr>
          <w:lang w:val="en-GB"/>
        </w:rPr>
        <w:t xml:space="preserve">the Friedman rank-sum test strongly rejects the null of no stable monthly pattern (χ² = 186.469, </w:t>
      </w:r>
      <w:proofErr w:type="spellStart"/>
      <w:r w:rsidR="00132593" w:rsidRPr="00764799">
        <w:rPr>
          <w:lang w:val="en-GB"/>
        </w:rPr>
        <w:t>df</w:t>
      </w:r>
      <w:proofErr w:type="spellEnd"/>
      <w:r w:rsidR="00132593" w:rsidRPr="00764799">
        <w:rPr>
          <w:lang w:val="en-GB"/>
        </w:rPr>
        <w:t xml:space="preserve"> = 11, p = 4.723e−34). This supports the conclusion that the month-of-year effect is persistent and systematic across the series (i.e., not driven by a small number of years).</w:t>
      </w:r>
    </w:p>
    <w:p w14:paraId="7AD4513B" w14:textId="5B9715D7" w:rsidR="003A56B8" w:rsidRPr="00764799" w:rsidRDefault="0040779E" w:rsidP="003A56B8">
      <w:pPr>
        <w:jc w:val="both"/>
        <w:rPr>
          <w:lang w:val="en-GB"/>
        </w:rPr>
      </w:pPr>
      <w:r w:rsidRPr="00764799">
        <w:rPr>
          <w:lang w:val="en-GB"/>
        </w:rPr>
        <w:t xml:space="preserve">When analysing seasonality using autoregression, </w:t>
      </w:r>
      <w:r w:rsidR="009B7DEC" w:rsidRPr="00764799">
        <w:rPr>
          <w:lang w:val="en-GB"/>
        </w:rPr>
        <w:t>first</w:t>
      </w:r>
      <w:r w:rsidR="004E48CB" w:rsidRPr="00764799">
        <w:rPr>
          <w:lang w:val="en-GB"/>
        </w:rPr>
        <w:t xml:space="preserve"> an ARIMA model (2,0,</w:t>
      </w:r>
      <w:proofErr w:type="gramStart"/>
      <w:r w:rsidR="004E48CB" w:rsidRPr="00764799">
        <w:rPr>
          <w:lang w:val="en-GB"/>
        </w:rPr>
        <w:t>0)(</w:t>
      </w:r>
      <w:proofErr w:type="gramEnd"/>
      <w:r w:rsidR="004E48CB" w:rsidRPr="00764799">
        <w:rPr>
          <w:lang w:val="en-GB"/>
        </w:rPr>
        <w:t xml:space="preserve">0,1,1) was </w:t>
      </w:r>
      <w:r w:rsidR="00B41BCE" w:rsidRPr="00764799">
        <w:rPr>
          <w:lang w:val="en-GB"/>
        </w:rPr>
        <w:t>fitted,</w:t>
      </w:r>
      <w:r w:rsidR="00E83AF9" w:rsidRPr="00764799">
        <w:rPr>
          <w:lang w:val="en-GB"/>
        </w:rPr>
        <w:t xml:space="preserve"> </w:t>
      </w:r>
      <w:r w:rsidR="0091100E" w:rsidRPr="00764799">
        <w:rPr>
          <w:lang w:val="en-GB"/>
        </w:rPr>
        <w:t xml:space="preserve">and two </w:t>
      </w:r>
      <w:r w:rsidR="003A56B8" w:rsidRPr="00764799">
        <w:rPr>
          <w:lang w:val="en-GB"/>
        </w:rPr>
        <w:t>seasonality tests were applied to the residual structure</w:t>
      </w:r>
      <w:r w:rsidR="00B41BCE" w:rsidRPr="00764799">
        <w:rPr>
          <w:lang w:val="en-GB"/>
        </w:rPr>
        <w:t>:</w:t>
      </w:r>
    </w:p>
    <w:p w14:paraId="3E3D4649" w14:textId="6C3D5B5D" w:rsidR="003A56B8" w:rsidRPr="00764799" w:rsidRDefault="003A56B8" w:rsidP="003A56B8">
      <w:pPr>
        <w:jc w:val="both"/>
        <w:rPr>
          <w:lang w:val="en-GB"/>
        </w:rPr>
      </w:pPr>
      <w:r w:rsidRPr="00764799">
        <w:rPr>
          <w:lang w:val="en-GB"/>
        </w:rPr>
        <w:t>•</w:t>
      </w:r>
      <w:r w:rsidR="00B41BCE" w:rsidRPr="00764799">
        <w:rPr>
          <w:lang w:val="en-GB"/>
        </w:rPr>
        <w:t xml:space="preserve"> </w:t>
      </w:r>
      <w:r w:rsidRPr="00764799">
        <w:rPr>
          <w:lang w:val="en-GB"/>
        </w:rPr>
        <w:t>Welch test: statistic 207.04; p = 1.905e−58</w:t>
      </w:r>
    </w:p>
    <w:p w14:paraId="7DE04CE6" w14:textId="61E0AFEE" w:rsidR="00AE100B" w:rsidRPr="00764799" w:rsidRDefault="003A56B8" w:rsidP="003A56B8">
      <w:pPr>
        <w:jc w:val="both"/>
        <w:rPr>
          <w:lang w:val="en-GB"/>
        </w:rPr>
      </w:pPr>
      <w:r w:rsidRPr="00764799">
        <w:rPr>
          <w:lang w:val="en-GB"/>
        </w:rPr>
        <w:t>•</w:t>
      </w:r>
      <w:r w:rsidR="00B41BCE" w:rsidRPr="00764799">
        <w:rPr>
          <w:lang w:val="en-GB"/>
        </w:rPr>
        <w:t xml:space="preserve"> </w:t>
      </w:r>
      <w:r w:rsidRPr="00764799">
        <w:rPr>
          <w:lang w:val="en-GB"/>
        </w:rPr>
        <w:t>Kruskal–Wallis: statistic 204.53; p</w:t>
      </w:r>
      <w:r w:rsidR="00072887" w:rsidRPr="00764799">
        <w:rPr>
          <w:lang w:val="en-GB"/>
        </w:rPr>
        <w:t>-value =</w:t>
      </w:r>
      <w:r w:rsidRPr="00764799">
        <w:rPr>
          <w:lang w:val="en-GB"/>
        </w:rPr>
        <w:t xml:space="preserve"> 0</w:t>
      </w:r>
      <w:r w:rsidR="00072887" w:rsidRPr="00764799">
        <w:rPr>
          <w:lang w:val="en-GB"/>
        </w:rPr>
        <w:t>.000</w:t>
      </w:r>
    </w:p>
    <w:p w14:paraId="625618D0" w14:textId="600F6904" w:rsidR="00FE2411" w:rsidRPr="00764799" w:rsidRDefault="003712CC" w:rsidP="00FE2411">
      <w:pPr>
        <w:jc w:val="both"/>
        <w:rPr>
          <w:lang w:val="en-GB"/>
        </w:rPr>
      </w:pPr>
      <w:r w:rsidRPr="00764799">
        <w:rPr>
          <w:lang w:val="en-GB"/>
        </w:rPr>
        <w:t>b</w:t>
      </w:r>
      <w:r w:rsidR="00AE100B" w:rsidRPr="00764799">
        <w:rPr>
          <w:lang w:val="en-GB"/>
        </w:rPr>
        <w:t>oth</w:t>
      </w:r>
      <w:r w:rsidR="00FE2411" w:rsidRPr="00764799">
        <w:rPr>
          <w:lang w:val="en-GB"/>
        </w:rPr>
        <w:t xml:space="preserve"> tests reject the null hypothesis (non-seasonality)</w:t>
      </w:r>
      <w:r w:rsidR="001F3125" w:rsidRPr="00764799">
        <w:rPr>
          <w:lang w:val="en-GB"/>
        </w:rPr>
        <w:t xml:space="preserve">. </w:t>
      </w:r>
      <w:r w:rsidR="007B1A52" w:rsidRPr="00764799">
        <w:rPr>
          <w:lang w:val="en-GB"/>
        </w:rPr>
        <w:t xml:space="preserve">After </w:t>
      </w:r>
      <w:r w:rsidR="009B7DEC" w:rsidRPr="00764799">
        <w:rPr>
          <w:lang w:val="en-GB"/>
        </w:rPr>
        <w:t>controlling</w:t>
      </w:r>
      <w:r w:rsidR="007B1A52" w:rsidRPr="00764799">
        <w:rPr>
          <w:lang w:val="en-GB"/>
        </w:rPr>
        <w:t xml:space="preserve"> serial dependence via an explicit time-series model, there remains very strong evidence of month-specific structure.</w:t>
      </w:r>
    </w:p>
    <w:p w14:paraId="255FA8ED" w14:textId="1CC67AA0" w:rsidR="00750143" w:rsidRPr="00764799" w:rsidRDefault="00C27147" w:rsidP="00FE2411">
      <w:pPr>
        <w:jc w:val="both"/>
        <w:rPr>
          <w:lang w:val="en-GB"/>
        </w:rPr>
      </w:pPr>
      <w:r w:rsidRPr="00764799">
        <w:rPr>
          <w:lang w:val="en-GB"/>
        </w:rPr>
        <w:t xml:space="preserve">Beyond the </w:t>
      </w:r>
      <w:r w:rsidR="00570B17" w:rsidRPr="00764799">
        <w:rPr>
          <w:lang w:val="en-GB"/>
        </w:rPr>
        <w:t>seasonality significance</w:t>
      </w:r>
      <w:r w:rsidR="00DA6276" w:rsidRPr="00764799">
        <w:rPr>
          <w:lang w:val="en-GB"/>
        </w:rPr>
        <w:t xml:space="preserve">, the R² statistic = 0.665, which measures the strength of autoregressive seasonality, indicates that it is moderate to strong. Interpreted pragmatically, this suggests that </w:t>
      </w:r>
      <w:r w:rsidR="00A665F1" w:rsidRPr="00764799">
        <w:rPr>
          <w:lang w:val="en-GB"/>
        </w:rPr>
        <w:t xml:space="preserve">month-of-year explains a sizeable fraction of predictable variation relevant for planning. </w:t>
      </w:r>
      <w:r w:rsidR="00750143" w:rsidRPr="00764799">
        <w:rPr>
          <w:lang w:val="en-GB"/>
        </w:rPr>
        <w:t xml:space="preserve">An amplitude = 33,084 indicates a large peak-to-trough seasonal swing in </w:t>
      </w:r>
      <w:r w:rsidR="00C059B3" w:rsidRPr="00764799">
        <w:rPr>
          <w:lang w:val="en-GB"/>
        </w:rPr>
        <w:t xml:space="preserve">elective surgical </w:t>
      </w:r>
      <w:r w:rsidR="00750143" w:rsidRPr="00764799">
        <w:rPr>
          <w:lang w:val="en-GB"/>
        </w:rPr>
        <w:t>activity units, consistent with the very deep August trough and the spring/autumn peaks.</w:t>
      </w:r>
    </w:p>
    <w:p w14:paraId="7D3D0EF2" w14:textId="4826CB65" w:rsidR="006F01C9" w:rsidRPr="00764799" w:rsidRDefault="0000015B" w:rsidP="003A56B8">
      <w:pPr>
        <w:jc w:val="both"/>
        <w:rPr>
          <w:lang w:val="en-GB"/>
        </w:rPr>
      </w:pPr>
      <w:r w:rsidRPr="00764799">
        <w:rPr>
          <w:lang w:val="en-GB"/>
        </w:rPr>
        <w:t xml:space="preserve">The </w:t>
      </w:r>
      <w:r w:rsidR="00580B35" w:rsidRPr="00764799">
        <w:rPr>
          <w:lang w:val="en-GB"/>
        </w:rPr>
        <w:t>frequency-domain evidence of periodicity tests</w:t>
      </w:r>
    </w:p>
    <w:p w14:paraId="441A6F40" w14:textId="2DCDE02F" w:rsidR="002E1E89" w:rsidRPr="00764799" w:rsidRDefault="002E1E89" w:rsidP="002E1E89">
      <w:pPr>
        <w:jc w:val="both"/>
        <w:rPr>
          <w:lang w:val="en-GB"/>
        </w:rPr>
      </w:pPr>
      <w:r w:rsidRPr="00764799">
        <w:rPr>
          <w:lang w:val="en-GB"/>
        </w:rPr>
        <w:t xml:space="preserve">• </w:t>
      </w:r>
      <w:r w:rsidR="00EE64AF" w:rsidRPr="00764799">
        <w:rPr>
          <w:lang w:val="en-GB"/>
        </w:rPr>
        <w:t>Bartlett KS: D = 0.3845, p = 1.042e−15</w:t>
      </w:r>
    </w:p>
    <w:p w14:paraId="452AC1EB" w14:textId="2C097352" w:rsidR="002E1E89" w:rsidRPr="00764799" w:rsidRDefault="002E1E89" w:rsidP="002E1E89">
      <w:pPr>
        <w:jc w:val="both"/>
        <w:rPr>
          <w:lang w:val="en-GB"/>
        </w:rPr>
      </w:pPr>
      <w:r w:rsidRPr="00764799">
        <w:rPr>
          <w:lang w:val="en-GB"/>
        </w:rPr>
        <w:t xml:space="preserve">• </w:t>
      </w:r>
      <w:r w:rsidR="00BA7001" w:rsidRPr="00764799">
        <w:rPr>
          <w:lang w:val="en-GB"/>
        </w:rPr>
        <w:t xml:space="preserve">Fisher Kappa: K = 30.338, </w:t>
      </w:r>
      <w:proofErr w:type="spellStart"/>
      <w:r w:rsidR="00BA7001" w:rsidRPr="00764799">
        <w:rPr>
          <w:lang w:val="en-GB"/>
        </w:rPr>
        <w:t>p_MC</w:t>
      </w:r>
      <w:proofErr w:type="spellEnd"/>
      <w:r w:rsidR="00BA7001" w:rsidRPr="00764799">
        <w:rPr>
          <w:lang w:val="en-GB"/>
        </w:rPr>
        <w:t xml:space="preserve"> = 0 (B = 50)</w:t>
      </w:r>
    </w:p>
    <w:p w14:paraId="5B2200EA" w14:textId="6D9565B7" w:rsidR="00580B35" w:rsidRPr="00764799" w:rsidRDefault="00C645BA" w:rsidP="0075039C">
      <w:pPr>
        <w:jc w:val="both"/>
        <w:rPr>
          <w:lang w:val="en-GB"/>
        </w:rPr>
      </w:pPr>
      <w:r w:rsidRPr="00764799">
        <w:rPr>
          <w:lang w:val="en-GB"/>
        </w:rPr>
        <w:t>b</w:t>
      </w:r>
      <w:r w:rsidR="005D3681" w:rsidRPr="00764799">
        <w:rPr>
          <w:lang w:val="en-GB"/>
        </w:rPr>
        <w:t xml:space="preserve">oth </w:t>
      </w:r>
      <w:r w:rsidRPr="00764799">
        <w:rPr>
          <w:lang w:val="en-GB"/>
        </w:rPr>
        <w:t>tests provide additional, independent evidence of strong periodic structure in the series at seasonal frequencies</w:t>
      </w:r>
      <w:r w:rsidR="0075039C" w:rsidRPr="00764799">
        <w:rPr>
          <w:lang w:val="en-GB"/>
        </w:rPr>
        <w:t>. Monte Carlo p-value (</w:t>
      </w:r>
      <w:proofErr w:type="spellStart"/>
      <w:r w:rsidR="00525FFF" w:rsidRPr="00764799">
        <w:rPr>
          <w:lang w:val="en-GB"/>
        </w:rPr>
        <w:t>p_MC</w:t>
      </w:r>
      <w:proofErr w:type="spellEnd"/>
      <w:r w:rsidR="00525FFF" w:rsidRPr="00764799">
        <w:rPr>
          <w:lang w:val="en-GB"/>
        </w:rPr>
        <w:t>=0</w:t>
      </w:r>
      <w:r w:rsidR="0075039C" w:rsidRPr="00764799">
        <w:rPr>
          <w:lang w:val="en-GB"/>
        </w:rPr>
        <w:t>) indicates that in</w:t>
      </w:r>
      <w:r w:rsidR="00EC0BC3" w:rsidRPr="00764799">
        <w:rPr>
          <w:lang w:val="en-GB"/>
        </w:rPr>
        <w:t xml:space="preserve"> B=50 </w:t>
      </w:r>
      <w:r w:rsidR="0075039C" w:rsidRPr="00764799">
        <w:rPr>
          <w:lang w:val="en-GB"/>
        </w:rPr>
        <w:t>bootstrap iterations, none of the simulated white noise series generated a maximum peak as high as</w:t>
      </w:r>
      <w:r w:rsidR="00EC0BC3" w:rsidRPr="00764799">
        <w:rPr>
          <w:lang w:val="en-GB"/>
        </w:rPr>
        <w:t xml:space="preserve"> 30338</w:t>
      </w:r>
      <w:r w:rsidR="0075039C" w:rsidRPr="00764799">
        <w:rPr>
          <w:lang w:val="en-GB"/>
        </w:rPr>
        <w:t>.</w:t>
      </w:r>
    </w:p>
    <w:p w14:paraId="01AC4FFF" w14:textId="77777777" w:rsidR="00121AFD" w:rsidRPr="00121AFD" w:rsidRDefault="00121AFD" w:rsidP="00121AFD">
      <w:pPr>
        <w:jc w:val="both"/>
        <w:rPr>
          <w:lang w:val="en-GB"/>
        </w:rPr>
      </w:pPr>
      <w:r w:rsidRPr="00121AFD">
        <w:rPr>
          <w:lang w:val="en-GB"/>
        </w:rPr>
        <w:t xml:space="preserve">To conclude our analysis, in the ‘Difference tests’ section we will test whether the distribution of the seasonal decomposition follows any specific pattern. For this exercise, we use a distribution with a value of 1 in all periods as the comparison distribution. A seasonal variation index with a value of 1 means that in that seasonal period (the month, in our case) there is no </w:t>
      </w:r>
      <w:proofErr w:type="gramStart"/>
      <w:r w:rsidRPr="00121AFD">
        <w:rPr>
          <w:lang w:val="en-GB"/>
        </w:rPr>
        <w:t>particular variation</w:t>
      </w:r>
      <w:proofErr w:type="gramEnd"/>
      <w:r w:rsidRPr="00121AFD">
        <w:rPr>
          <w:lang w:val="en-GB"/>
        </w:rPr>
        <w:t>, and it behaves in the same way as the annual average.</w:t>
      </w:r>
    </w:p>
    <w:p w14:paraId="1FAC12EF" w14:textId="01740796" w:rsidR="005A1D0D" w:rsidRPr="005A1D0D" w:rsidRDefault="00121AFD" w:rsidP="005A1D0D">
      <w:pPr>
        <w:jc w:val="both"/>
        <w:rPr>
          <w:lang w:val="en-GB"/>
        </w:rPr>
      </w:pPr>
      <w:r w:rsidRPr="00121AFD">
        <w:rPr>
          <w:lang w:val="en-GB"/>
        </w:rPr>
        <w:t>For the seasonal variation rates obtained using the multiplicative model, the two tests comparing their equality with a distribution of all ones</w:t>
      </w:r>
      <w:r w:rsidR="003C2915">
        <w:rPr>
          <w:lang w:val="en-GB"/>
        </w:rPr>
        <w:t>,</w:t>
      </w:r>
      <w:r w:rsidRPr="00121AFD">
        <w:rPr>
          <w:lang w:val="en-GB"/>
        </w:rPr>
        <w:t xml:space="preserve"> reject the null hypothesis. We can therefore assume that </w:t>
      </w:r>
      <w:r w:rsidR="005A1D0D" w:rsidRPr="005A1D0D">
        <w:rPr>
          <w:lang w:val="en-GB"/>
        </w:rPr>
        <w:t>the empirical seasonal component differs significantly from the user-provided theoretical distribution:</w:t>
      </w:r>
    </w:p>
    <w:p w14:paraId="275F1592" w14:textId="5696A243" w:rsidR="005A1D0D" w:rsidRPr="005A1D0D" w:rsidRDefault="005A1D0D" w:rsidP="005A1D0D">
      <w:pPr>
        <w:jc w:val="both"/>
        <w:rPr>
          <w:lang w:val="en-GB"/>
        </w:rPr>
      </w:pPr>
      <w:r w:rsidRPr="005A1D0D">
        <w:rPr>
          <w:lang w:val="en-GB"/>
        </w:rPr>
        <w:t>•</w:t>
      </w:r>
      <w:r>
        <w:rPr>
          <w:lang w:val="en-GB"/>
        </w:rPr>
        <w:t xml:space="preserve"> </w:t>
      </w:r>
      <w:r w:rsidRPr="005A1D0D">
        <w:rPr>
          <w:lang w:val="en-GB"/>
        </w:rPr>
        <w:t>KS: D = 0.6667, p = 0.001346</w:t>
      </w:r>
    </w:p>
    <w:p w14:paraId="03760CE0" w14:textId="6A5D8263" w:rsidR="00121AFD" w:rsidRPr="00121AFD" w:rsidRDefault="005A1D0D" w:rsidP="005A1D0D">
      <w:pPr>
        <w:jc w:val="both"/>
        <w:rPr>
          <w:lang w:val="en-GB"/>
        </w:rPr>
      </w:pPr>
      <w:r w:rsidRPr="005A1D0D">
        <w:rPr>
          <w:lang w:val="en-GB"/>
        </w:rPr>
        <w:t>•</w:t>
      </w:r>
      <w:r>
        <w:rPr>
          <w:lang w:val="en-GB"/>
        </w:rPr>
        <w:t xml:space="preserve"> </w:t>
      </w:r>
      <w:r w:rsidRPr="005A1D0D">
        <w:rPr>
          <w:lang w:val="en-GB"/>
        </w:rPr>
        <w:t>Kuiper: V = 1, p = 7.396e−07</w:t>
      </w:r>
    </w:p>
    <w:p w14:paraId="7F83C7BA" w14:textId="77777777" w:rsidR="002263AC" w:rsidRPr="002263AC" w:rsidRDefault="002263AC" w:rsidP="002263AC">
      <w:pPr>
        <w:jc w:val="both"/>
        <w:rPr>
          <w:lang w:val="en-GB"/>
        </w:rPr>
      </w:pPr>
      <w:r w:rsidRPr="002263AC">
        <w:rPr>
          <w:lang w:val="en-GB"/>
        </w:rPr>
        <w:lastRenderedPageBreak/>
        <w:t>Overall, the results provided by the app indicate a strong, stable and significant seasonal pattern in elective surgical activity, characterised by sharp declines in summer (particularly in August) and consistent peaks in late winter/spring and autumn. For planning purposes, the magnitude (amplitude) and seasonal indices quantify the extent and timing of seasonal variation, which would justify taking direct measures for capacity allocation and scheduling.</w:t>
      </w:r>
    </w:p>
    <w:p w14:paraId="731B8539" w14:textId="77777777" w:rsidR="00684F27" w:rsidRPr="00121AFD" w:rsidRDefault="00684F27" w:rsidP="00821935">
      <w:pPr>
        <w:jc w:val="both"/>
      </w:pPr>
    </w:p>
    <w:p w14:paraId="13D29F69" w14:textId="7557D996" w:rsidR="001E503D" w:rsidRPr="00CC5171" w:rsidRDefault="001E503D" w:rsidP="00821935">
      <w:pPr>
        <w:jc w:val="both"/>
        <w:rPr>
          <w:b/>
          <w:bCs/>
        </w:rPr>
      </w:pPr>
      <w:r w:rsidRPr="00CC5171">
        <w:rPr>
          <w:b/>
          <w:bCs/>
        </w:rPr>
        <w:t>4</w:t>
      </w:r>
      <w:r w:rsidR="00CC5171" w:rsidRPr="00CC5171">
        <w:rPr>
          <w:b/>
          <w:bCs/>
        </w:rPr>
        <w:t>.</w:t>
      </w:r>
      <w:r w:rsidRPr="00CC5171">
        <w:rPr>
          <w:b/>
          <w:bCs/>
        </w:rPr>
        <w:t xml:space="preserve"> </w:t>
      </w:r>
      <w:proofErr w:type="spellStart"/>
      <w:r w:rsidRPr="00CC5171">
        <w:rPr>
          <w:b/>
          <w:bCs/>
        </w:rPr>
        <w:t>Conclusion</w:t>
      </w:r>
      <w:proofErr w:type="spellEnd"/>
    </w:p>
    <w:p w14:paraId="3B81CA52" w14:textId="1E3A7A57" w:rsidR="00AC7C1C" w:rsidRDefault="00DB31A4" w:rsidP="00AC7C1C">
      <w:pPr>
        <w:jc w:val="both"/>
        <w:rPr>
          <w:lang w:val="en-GB"/>
        </w:rPr>
      </w:pPr>
      <w:r w:rsidRPr="00764799">
        <w:rPr>
          <w:lang w:val="en-GB"/>
        </w:rPr>
        <w:t xml:space="preserve">Identifying seasonal patterns is key to evaluating and organising healthcare activity. </w:t>
      </w:r>
      <w:r w:rsidR="00D97ED2">
        <w:rPr>
          <w:lang w:val="en-GB"/>
        </w:rPr>
        <w:t xml:space="preserve"> </w:t>
      </w:r>
      <w:proofErr w:type="spellStart"/>
      <w:r w:rsidR="00AC7C1C" w:rsidRPr="00E42215">
        <w:rPr>
          <w:lang w:val="en-GB"/>
        </w:rPr>
        <w:t>SeasonDx</w:t>
      </w:r>
      <w:proofErr w:type="spellEnd"/>
      <w:r w:rsidR="00AC7C1C" w:rsidRPr="00E42215">
        <w:rPr>
          <w:lang w:val="en-GB"/>
        </w:rPr>
        <w:t xml:space="preserve"> is a bespoke software tool designed to detect, quantify and characterise seasonality in time-series data. Its outputs are intended to support the organisation of </w:t>
      </w:r>
      <w:r w:rsidR="00AC7C1C">
        <w:rPr>
          <w:lang w:val="en-GB"/>
        </w:rPr>
        <w:t>healthcare</w:t>
      </w:r>
      <w:r w:rsidR="00AC7C1C" w:rsidRPr="00E42215">
        <w:rPr>
          <w:lang w:val="en-GB"/>
        </w:rPr>
        <w:t xml:space="preserve"> services, as well as to aid in understanding the progression and clinical trajectories of various conditions and diseases.</w:t>
      </w:r>
    </w:p>
    <w:p w14:paraId="1C0836D7" w14:textId="6FDD4CD9" w:rsidR="00376877" w:rsidRPr="00764799" w:rsidRDefault="00376877" w:rsidP="00DD420C">
      <w:pPr>
        <w:jc w:val="both"/>
        <w:rPr>
          <w:lang w:val="en-GB"/>
        </w:rPr>
      </w:pPr>
      <w:r w:rsidRPr="00764799">
        <w:rPr>
          <w:lang w:val="en-GB"/>
        </w:rPr>
        <w:t xml:space="preserve">Because no single procedure yields a universally “objective” yes/no decision for seasonality, </w:t>
      </w:r>
      <w:r w:rsidR="002C0158">
        <w:rPr>
          <w:lang w:val="en-GB"/>
        </w:rPr>
        <w:t>our app</w:t>
      </w:r>
      <w:r w:rsidRPr="00764799">
        <w:rPr>
          <w:lang w:val="en-GB"/>
        </w:rPr>
        <w:t xml:space="preserve"> combines component-based decomposition, statistical hypothesis tests, and time-series / frequency-domain measures, and reports results side-by-side so users can triangulate evidence.</w:t>
      </w:r>
    </w:p>
    <w:p w14:paraId="02B1C120" w14:textId="77777777" w:rsidR="00B94646" w:rsidRDefault="00A83F8D" w:rsidP="002C0158">
      <w:pPr>
        <w:jc w:val="both"/>
        <w:rPr>
          <w:lang w:val="en-GB"/>
        </w:rPr>
      </w:pPr>
      <w:r w:rsidRPr="00764799">
        <w:rPr>
          <w:lang w:val="en-GB"/>
        </w:rPr>
        <w:t>The user must weigh the results of various diagnostic tests against each other and make several subjective judgments. The final decision as to whether a given series fluctuates with the seasons is a function of the analyst's interpretation of these diagnoses. Two analysts may disagree. Thus, published results should mention the diagnostic tests the analyst used to arrive at the decision, and the results of those tests.</w:t>
      </w:r>
    </w:p>
    <w:p w14:paraId="22F08D86" w14:textId="49C14E15" w:rsidR="009119FF" w:rsidRDefault="00B94646" w:rsidP="00B94646">
      <w:pPr>
        <w:jc w:val="both"/>
        <w:rPr>
          <w:lang w:val="en-GB"/>
        </w:rPr>
      </w:pPr>
      <w:r w:rsidRPr="00B94646">
        <w:rPr>
          <w:lang w:val="en-GB"/>
        </w:rPr>
        <w:t>In our app, we use the LOESS seasonal trend decomposition (STL) algorithm [7] rather than the classical decomposition method, which uses moving averages to smooth and estimate the trend-cycle. We believe that the classical decomposition method may struggle with irregular seasonal patterns or time series that do not conform to strict additive or multiplicative relationships. The literature has found that the STL algorithm is more robust because it can handle non-constant seasonality and allows for smoother trends. It is flexible and adapts to seasonal variations.</w:t>
      </w:r>
      <w:r w:rsidR="002C0158">
        <w:rPr>
          <w:lang w:val="en-GB"/>
        </w:rPr>
        <w:t xml:space="preserve"> </w:t>
      </w:r>
    </w:p>
    <w:p w14:paraId="6418E1BE" w14:textId="0A5AF4CA" w:rsidR="002C0158" w:rsidRPr="00764799" w:rsidRDefault="004D30C1" w:rsidP="004D30C1">
      <w:pPr>
        <w:jc w:val="both"/>
        <w:rPr>
          <w:lang w:val="en-GB"/>
        </w:rPr>
      </w:pPr>
      <w:r w:rsidRPr="004D30C1">
        <w:rPr>
          <w:lang w:val="en-GB"/>
        </w:rPr>
        <w:t xml:space="preserve">Our analytical approach does not cover all the analytical tools available in the literature on seasonality analysis. The app selects a range of outputs which we consider to be complementary and sufficient for conducting a rigorous analysis. </w:t>
      </w:r>
      <w:r w:rsidR="002C0158" w:rsidRPr="00764799">
        <w:rPr>
          <w:lang w:val="en-GB"/>
        </w:rPr>
        <w:t>A thorough discussion of all methods is not the scope of the present study: it is almost impossible to inspect all methods which have been employed for studies of seasonality.</w:t>
      </w:r>
    </w:p>
    <w:p w14:paraId="3EBCFE8C" w14:textId="77777777" w:rsidR="00997F15" w:rsidRPr="00764799" w:rsidRDefault="00997F15" w:rsidP="00997F15">
      <w:pPr>
        <w:spacing w:before="240" w:after="240"/>
        <w:jc w:val="both"/>
        <w:rPr>
          <w:lang w:val="en-GB"/>
        </w:rPr>
      </w:pPr>
      <w:r w:rsidRPr="00764799">
        <w:rPr>
          <w:lang w:val="en-GB"/>
        </w:rPr>
        <w:t xml:space="preserve">In a world of finite resources, the most valuable is not the one we build today, but the one we predict we will need months in advance. Understanding the rhythms behind healthcare is currently a prerequisite for a functional, resilient healthcare system. </w:t>
      </w:r>
    </w:p>
    <w:p w14:paraId="02408BF7" w14:textId="6F87A88B" w:rsidR="00AC1E23" w:rsidRDefault="00AC1E23">
      <w:r>
        <w:br w:type="page"/>
      </w:r>
    </w:p>
    <w:p w14:paraId="35C0DA32" w14:textId="60DD6392" w:rsidR="0037661F" w:rsidRPr="00CC5171" w:rsidRDefault="0037661F">
      <w:pPr>
        <w:rPr>
          <w:b/>
          <w:bCs/>
        </w:rPr>
      </w:pPr>
      <w:proofErr w:type="spellStart"/>
      <w:r w:rsidRPr="00CC5171">
        <w:rPr>
          <w:b/>
          <w:bCs/>
        </w:rPr>
        <w:lastRenderedPageBreak/>
        <w:t>References</w:t>
      </w:r>
      <w:proofErr w:type="spellEnd"/>
    </w:p>
    <w:p w14:paraId="3EAFEDCF" w14:textId="6B6056D1" w:rsidR="00903343" w:rsidRDefault="00903343" w:rsidP="00903343">
      <w:pPr>
        <w:pStyle w:val="Prrafodelista"/>
        <w:numPr>
          <w:ilvl w:val="0"/>
          <w:numId w:val="12"/>
        </w:numPr>
        <w:rPr>
          <w:rFonts w:eastAsiaTheme="minorEastAsia"/>
          <w:lang w:val="en-US"/>
        </w:rPr>
      </w:pPr>
      <w:r w:rsidRPr="00903343">
        <w:rPr>
          <w:rFonts w:eastAsiaTheme="minorEastAsia"/>
          <w:lang w:val="en-US"/>
        </w:rPr>
        <w:t xml:space="preserve">Walker N, Van </w:t>
      </w:r>
      <w:proofErr w:type="spellStart"/>
      <w:r w:rsidRPr="00903343">
        <w:rPr>
          <w:rFonts w:eastAsiaTheme="minorEastAsia"/>
          <w:lang w:val="en-US"/>
        </w:rPr>
        <w:t>Woerden</w:t>
      </w:r>
      <w:proofErr w:type="spellEnd"/>
      <w:r w:rsidRPr="00903343">
        <w:rPr>
          <w:rFonts w:eastAsiaTheme="minorEastAsia"/>
          <w:lang w:val="en-US"/>
        </w:rPr>
        <w:t xml:space="preserve"> H, </w:t>
      </w:r>
      <w:proofErr w:type="spellStart"/>
      <w:r w:rsidRPr="00903343">
        <w:rPr>
          <w:rFonts w:eastAsiaTheme="minorEastAsia"/>
          <w:lang w:val="en-US"/>
        </w:rPr>
        <w:t>Kiparoglou</w:t>
      </w:r>
      <w:proofErr w:type="spellEnd"/>
      <w:r w:rsidRPr="00903343">
        <w:rPr>
          <w:rFonts w:eastAsiaTheme="minorEastAsia"/>
          <w:lang w:val="en-US"/>
        </w:rPr>
        <w:t xml:space="preserve"> V, Yang Y. Identifying</w:t>
      </w:r>
      <w:r>
        <w:rPr>
          <w:rFonts w:eastAsiaTheme="minorEastAsia"/>
          <w:lang w:val="en-US"/>
        </w:rPr>
        <w:t xml:space="preserve"> </w:t>
      </w:r>
      <w:r w:rsidRPr="00903343">
        <w:rPr>
          <w:rFonts w:eastAsiaTheme="minorEastAsia"/>
          <w:lang w:val="en-US"/>
        </w:rPr>
        <w:t>seasonal and temporal trends in the pressures</w:t>
      </w:r>
      <w:r>
        <w:rPr>
          <w:rFonts w:eastAsiaTheme="minorEastAsia"/>
          <w:lang w:val="en-US"/>
        </w:rPr>
        <w:t xml:space="preserve"> </w:t>
      </w:r>
      <w:r w:rsidRPr="00903343">
        <w:rPr>
          <w:rFonts w:eastAsiaTheme="minorEastAsia"/>
          <w:lang w:val="en-US"/>
        </w:rPr>
        <w:t>experienced by hospitals related to unscheduled care.</w:t>
      </w:r>
      <w:r>
        <w:rPr>
          <w:rFonts w:eastAsiaTheme="minorEastAsia"/>
          <w:lang w:val="en-US"/>
        </w:rPr>
        <w:t xml:space="preserve"> </w:t>
      </w:r>
      <w:r w:rsidRPr="00903343">
        <w:rPr>
          <w:rFonts w:eastAsiaTheme="minorEastAsia"/>
          <w:lang w:val="en-US"/>
        </w:rPr>
        <w:t>BMC Health Serv Res 2016; 16: 1e10</w:t>
      </w:r>
    </w:p>
    <w:p w14:paraId="3D7831BD" w14:textId="1321D0B7" w:rsidR="0084130D" w:rsidRDefault="0084130D" w:rsidP="00713A3C">
      <w:pPr>
        <w:pStyle w:val="Prrafodelista"/>
        <w:numPr>
          <w:ilvl w:val="0"/>
          <w:numId w:val="12"/>
        </w:numPr>
        <w:jc w:val="both"/>
        <w:rPr>
          <w:rFonts w:eastAsiaTheme="minorEastAsia"/>
          <w:lang w:val="en-US"/>
        </w:rPr>
      </w:pPr>
      <w:r w:rsidRPr="0084130D">
        <w:rPr>
          <w:rFonts w:eastAsiaTheme="minorEastAsia"/>
          <w:lang w:val="en-US"/>
        </w:rPr>
        <w:t xml:space="preserve">Yue </w:t>
      </w:r>
      <w:proofErr w:type="gramStart"/>
      <w:r w:rsidRPr="0084130D">
        <w:rPr>
          <w:rFonts w:eastAsiaTheme="minorEastAsia"/>
          <w:lang w:val="en-US"/>
        </w:rPr>
        <w:t>Hu ;</w:t>
      </w:r>
      <w:proofErr w:type="gramEnd"/>
      <w:r w:rsidRPr="0084130D">
        <w:rPr>
          <w:rFonts w:eastAsiaTheme="minorEastAsia"/>
          <w:lang w:val="en-US"/>
        </w:rPr>
        <w:t xml:space="preserve"> , Carri W. </w:t>
      </w:r>
      <w:proofErr w:type="gramStart"/>
      <w:r w:rsidRPr="0084130D">
        <w:rPr>
          <w:rFonts w:eastAsiaTheme="minorEastAsia"/>
          <w:lang w:val="en-US"/>
        </w:rPr>
        <w:t>Chan ,</w:t>
      </w:r>
      <w:proofErr w:type="gramEnd"/>
      <w:r w:rsidRPr="0084130D">
        <w:rPr>
          <w:rFonts w:eastAsiaTheme="minorEastAsia"/>
          <w:lang w:val="en-US"/>
        </w:rPr>
        <w:t xml:space="preserve"> Jing Dong (2024) Prediction-Driven Surge Planning with Application to Emergency Department Nurse Staffing. Management Science 71(3):2079-2126.</w:t>
      </w:r>
    </w:p>
    <w:p w14:paraId="7FCEE8B7" w14:textId="0ADF8EDC" w:rsidR="00713A3C" w:rsidRDefault="00713A3C" w:rsidP="00713A3C">
      <w:pPr>
        <w:pStyle w:val="Prrafodelista"/>
        <w:numPr>
          <w:ilvl w:val="0"/>
          <w:numId w:val="12"/>
        </w:numPr>
        <w:jc w:val="both"/>
        <w:rPr>
          <w:rFonts w:eastAsiaTheme="minorEastAsia"/>
          <w:lang w:val="en-US"/>
        </w:rPr>
      </w:pPr>
      <w:r w:rsidRPr="00713A3C">
        <w:rPr>
          <w:rFonts w:eastAsiaTheme="minorEastAsia"/>
          <w:lang w:val="en-US"/>
        </w:rPr>
        <w:t xml:space="preserve">Ludwig Kuntz, Roman </w:t>
      </w:r>
      <w:proofErr w:type="spellStart"/>
      <w:r w:rsidRPr="00713A3C">
        <w:rPr>
          <w:rFonts w:eastAsiaTheme="minorEastAsia"/>
          <w:lang w:val="en-US"/>
        </w:rPr>
        <w:t>Mennicken</w:t>
      </w:r>
      <w:proofErr w:type="spellEnd"/>
      <w:r w:rsidRPr="00713A3C">
        <w:rPr>
          <w:rFonts w:eastAsiaTheme="minorEastAsia"/>
          <w:lang w:val="en-US"/>
        </w:rPr>
        <w:t>, Stefan Scholtes (2014) Stress on the Ward: Evidence of Safety Tipping Points in Hospitals. Management Science 61(4):754-771.</w:t>
      </w:r>
    </w:p>
    <w:p w14:paraId="201F732A" w14:textId="27AD7C80" w:rsidR="008459B7" w:rsidRDefault="008459B7" w:rsidP="00713A3C">
      <w:pPr>
        <w:pStyle w:val="Prrafodelista"/>
        <w:numPr>
          <w:ilvl w:val="0"/>
          <w:numId w:val="12"/>
        </w:numPr>
        <w:jc w:val="both"/>
        <w:rPr>
          <w:rFonts w:eastAsiaTheme="minorEastAsia"/>
          <w:lang w:val="en-US"/>
        </w:rPr>
      </w:pPr>
      <w:r w:rsidRPr="008459B7">
        <w:rPr>
          <w:rFonts w:eastAsiaTheme="minorEastAsia"/>
          <w:lang w:val="en-US"/>
        </w:rPr>
        <w:t xml:space="preserve">Nakai M, Iwanaga Y, Sumita Y, Miyamoto Y. Impact of seasonal variation on hospital admission and in-hospital mortality of acute cardiovascular diseases: a contemporary nationwide database study. Ann Epidemiol. 2023 </w:t>
      </w:r>
      <w:proofErr w:type="gramStart"/>
      <w:r w:rsidRPr="008459B7">
        <w:rPr>
          <w:rFonts w:eastAsiaTheme="minorEastAsia"/>
          <w:lang w:val="en-US"/>
        </w:rPr>
        <w:t>Sep;85:100</w:t>
      </w:r>
      <w:proofErr w:type="gramEnd"/>
      <w:r w:rsidRPr="008459B7">
        <w:rPr>
          <w:rFonts w:eastAsiaTheme="minorEastAsia"/>
          <w:lang w:val="en-US"/>
        </w:rPr>
        <w:t>-107.e3.</w:t>
      </w:r>
    </w:p>
    <w:p w14:paraId="4ABAD3A3" w14:textId="2212E274" w:rsidR="00EC765C" w:rsidRDefault="00EC765C" w:rsidP="003A01EF">
      <w:pPr>
        <w:pStyle w:val="Prrafodelista"/>
        <w:numPr>
          <w:ilvl w:val="0"/>
          <w:numId w:val="12"/>
        </w:numPr>
        <w:jc w:val="both"/>
        <w:rPr>
          <w:rFonts w:eastAsiaTheme="minorEastAsia"/>
        </w:rPr>
      </w:pPr>
      <w:r w:rsidRPr="003A01EF">
        <w:rPr>
          <w:rFonts w:eastAsiaTheme="minorEastAsia"/>
          <w:lang w:val="en-US"/>
        </w:rPr>
        <w:t xml:space="preserve">Pinilla J, </w:t>
      </w:r>
      <w:proofErr w:type="spellStart"/>
      <w:r w:rsidRPr="003A01EF">
        <w:rPr>
          <w:rFonts w:eastAsiaTheme="minorEastAsia"/>
          <w:lang w:val="en-US"/>
        </w:rPr>
        <w:t>Estupiñán</w:t>
      </w:r>
      <w:proofErr w:type="spellEnd"/>
      <w:r w:rsidRPr="003A01EF">
        <w:rPr>
          <w:rFonts w:eastAsiaTheme="minorEastAsia"/>
          <w:lang w:val="en-US"/>
        </w:rPr>
        <w:t xml:space="preserve">-Romero FJ, González López-Valcárcel B, </w:t>
      </w:r>
      <w:proofErr w:type="spellStart"/>
      <w:r w:rsidRPr="003A01EF">
        <w:rPr>
          <w:rFonts w:eastAsiaTheme="minorEastAsia"/>
          <w:lang w:val="en-US"/>
        </w:rPr>
        <w:t>Ridao</w:t>
      </w:r>
      <w:proofErr w:type="spellEnd"/>
      <w:r w:rsidRPr="003A01EF">
        <w:rPr>
          <w:rFonts w:eastAsiaTheme="minorEastAsia"/>
          <w:lang w:val="en-US"/>
        </w:rPr>
        <w:t xml:space="preserve">-López M, Bernal-Delgado E. Differential seasonality in surgical waiting list discharges in Spain: implications for management]. </w:t>
      </w:r>
      <w:r w:rsidRPr="003A01EF">
        <w:rPr>
          <w:rFonts w:eastAsiaTheme="minorEastAsia"/>
        </w:rPr>
        <w:t xml:space="preserve">Gac Sanit. 2025;39 </w:t>
      </w:r>
      <w:proofErr w:type="spellStart"/>
      <w:r w:rsidRPr="003A01EF">
        <w:rPr>
          <w:rFonts w:eastAsiaTheme="minorEastAsia"/>
        </w:rPr>
        <w:t>Suppl</w:t>
      </w:r>
      <w:proofErr w:type="spellEnd"/>
      <w:r w:rsidRPr="003A01EF">
        <w:rPr>
          <w:rFonts w:eastAsiaTheme="minorEastAsia"/>
        </w:rPr>
        <w:t xml:space="preserve"> 1:102499. Spanish.</w:t>
      </w:r>
    </w:p>
    <w:p w14:paraId="413E7420" w14:textId="753529C2" w:rsidR="003A01EF" w:rsidRDefault="000479FB" w:rsidP="003A01EF">
      <w:pPr>
        <w:pStyle w:val="Prrafodelista"/>
        <w:numPr>
          <w:ilvl w:val="0"/>
          <w:numId w:val="12"/>
        </w:numPr>
        <w:jc w:val="both"/>
        <w:rPr>
          <w:rFonts w:eastAsiaTheme="minorEastAsia"/>
        </w:rPr>
      </w:pPr>
      <w:r w:rsidRPr="000479FB">
        <w:rPr>
          <w:rFonts w:eastAsiaTheme="minorEastAsia"/>
          <w:lang w:val="en-US"/>
        </w:rPr>
        <w:t xml:space="preserve">Upshur RE, </w:t>
      </w:r>
      <w:proofErr w:type="spellStart"/>
      <w:r w:rsidRPr="000479FB">
        <w:rPr>
          <w:rFonts w:eastAsiaTheme="minorEastAsia"/>
          <w:lang w:val="en-US"/>
        </w:rPr>
        <w:t>Moineddin</w:t>
      </w:r>
      <w:proofErr w:type="spellEnd"/>
      <w:r w:rsidRPr="000479FB">
        <w:rPr>
          <w:rFonts w:eastAsiaTheme="minorEastAsia"/>
          <w:lang w:val="en-US"/>
        </w:rPr>
        <w:t xml:space="preserve"> R, Crighton E, Kiefer L, Mamdani M. Simplicity within complexity: seasonality and predictability of hospital admissions in the province of Ontario 1988-2001, a population-based analysis. </w:t>
      </w:r>
      <w:r w:rsidRPr="000479FB">
        <w:rPr>
          <w:rFonts w:eastAsiaTheme="minorEastAsia"/>
        </w:rPr>
        <w:t xml:space="preserve">BMC Health Serv Res. 2005 </w:t>
      </w:r>
      <w:proofErr w:type="gramStart"/>
      <w:r w:rsidRPr="000479FB">
        <w:rPr>
          <w:rFonts w:eastAsiaTheme="minorEastAsia"/>
        </w:rPr>
        <w:t>Feb</w:t>
      </w:r>
      <w:proofErr w:type="gramEnd"/>
      <w:r w:rsidRPr="000479FB">
        <w:rPr>
          <w:rFonts w:eastAsiaTheme="minorEastAsia"/>
        </w:rPr>
        <w:t xml:space="preserve"> 4;5(1):13.</w:t>
      </w:r>
    </w:p>
    <w:p w14:paraId="2AF6C0E3" w14:textId="23AB114A" w:rsidR="0091706B" w:rsidRPr="00803EAB" w:rsidRDefault="00803EAB" w:rsidP="00803EAB">
      <w:pPr>
        <w:pStyle w:val="Prrafodelista"/>
        <w:numPr>
          <w:ilvl w:val="0"/>
          <w:numId w:val="12"/>
        </w:numPr>
        <w:jc w:val="both"/>
        <w:rPr>
          <w:lang w:val="en-US"/>
        </w:rPr>
      </w:pPr>
      <w:r w:rsidRPr="00803EAB">
        <w:rPr>
          <w:lang w:val="en-US"/>
        </w:rPr>
        <w:t xml:space="preserve">Cleveland, R. B.; Cleveland, W. S.; McRae, J. E.; and Terpenning, I. 1990. STL: A seasonal-trend decomposition procedure based on </w:t>
      </w:r>
      <w:proofErr w:type="gramStart"/>
      <w:r w:rsidRPr="00803EAB">
        <w:rPr>
          <w:lang w:val="en-US"/>
        </w:rPr>
        <w:t>loess</w:t>
      </w:r>
      <w:proofErr w:type="gramEnd"/>
      <w:r w:rsidRPr="00803EAB">
        <w:rPr>
          <w:lang w:val="en-US"/>
        </w:rPr>
        <w:t>. Journal of Official Statistics 6(1):3–73.</w:t>
      </w:r>
    </w:p>
    <w:p w14:paraId="7C214B5E" w14:textId="5AE5D883" w:rsidR="00EE6CBB" w:rsidRDefault="0037661F" w:rsidP="00EE6CBB">
      <w:pPr>
        <w:pStyle w:val="Prrafodelista"/>
        <w:numPr>
          <w:ilvl w:val="0"/>
          <w:numId w:val="12"/>
        </w:numPr>
        <w:rPr>
          <w:rFonts w:eastAsiaTheme="minorEastAsia"/>
          <w:lang w:val="en-US"/>
        </w:rPr>
      </w:pPr>
      <w:r w:rsidRPr="00EE6CBB">
        <w:rPr>
          <w:rFonts w:eastAsiaTheme="minorEastAsia"/>
          <w:lang w:val="en-US"/>
        </w:rPr>
        <w:t>Friedman, Milton (December 1937). “The use of ranks to avoid the assumption of normality implicit in the analysis of variance”. Journal of the American Statistical Association (American Statistical Association) 32 (200): 675–701. doi:10.2307/2279372. JSTOR 2279372.</w:t>
      </w:r>
    </w:p>
    <w:p w14:paraId="4C933315" w14:textId="77777777" w:rsidR="00EE6CBB" w:rsidRDefault="00EE6CBB" w:rsidP="00EE6CBB">
      <w:pPr>
        <w:pStyle w:val="Prrafodelista"/>
        <w:numPr>
          <w:ilvl w:val="0"/>
          <w:numId w:val="12"/>
        </w:numPr>
        <w:jc w:val="both"/>
        <w:rPr>
          <w:lang w:val="en-US"/>
        </w:rPr>
      </w:pPr>
      <w:r w:rsidRPr="00EE6CBB">
        <w:rPr>
          <w:lang w:val="en-US"/>
        </w:rPr>
        <w:t xml:space="preserve">Hyndman, RJ and Khandakar, Y (2008) "Automatic time series forecasting: The forecast package for R", </w:t>
      </w:r>
      <w:r w:rsidRPr="00EE6CBB">
        <w:rPr>
          <w:i/>
          <w:iCs/>
          <w:lang w:val="en-US"/>
        </w:rPr>
        <w:t>Journal of Statistical Software</w:t>
      </w:r>
      <w:r w:rsidRPr="00EE6CBB">
        <w:rPr>
          <w:lang w:val="en-US"/>
        </w:rPr>
        <w:t xml:space="preserve">, </w:t>
      </w:r>
      <w:r w:rsidRPr="00EE6CBB">
        <w:rPr>
          <w:b/>
          <w:bCs/>
          <w:lang w:val="en-US"/>
        </w:rPr>
        <w:t>26</w:t>
      </w:r>
      <w:r w:rsidRPr="00EE6CBB">
        <w:rPr>
          <w:lang w:val="en-US"/>
        </w:rPr>
        <w:t>(3)</w:t>
      </w:r>
    </w:p>
    <w:p w14:paraId="764A4499" w14:textId="6FCDFDEC" w:rsidR="00EE6CBB" w:rsidRPr="00EE6CBB" w:rsidRDefault="00EE6CBB" w:rsidP="00EE6CBB">
      <w:pPr>
        <w:pStyle w:val="Prrafodelista"/>
        <w:numPr>
          <w:ilvl w:val="0"/>
          <w:numId w:val="12"/>
        </w:numPr>
        <w:jc w:val="both"/>
        <w:rPr>
          <w:lang w:val="en-US"/>
        </w:rPr>
      </w:pPr>
      <w:r w:rsidRPr="00EE6CBB">
        <w:rPr>
          <w:lang w:val="en-US"/>
        </w:rPr>
        <w:t xml:space="preserve">Welch, B. L. (1951). On the Comparison of Several Mean Values: An Alternative Approach. </w:t>
      </w:r>
      <w:proofErr w:type="spellStart"/>
      <w:r w:rsidRPr="00EE6CBB">
        <w:rPr>
          <w:lang w:val="en-US"/>
        </w:rPr>
        <w:t>Biometrika</w:t>
      </w:r>
      <w:proofErr w:type="spellEnd"/>
      <w:r w:rsidRPr="00EE6CBB">
        <w:rPr>
          <w:lang w:val="en-US"/>
        </w:rPr>
        <w:t xml:space="preserve"> 38 (3/4), 330-336.</w:t>
      </w:r>
    </w:p>
    <w:p w14:paraId="773662F9" w14:textId="77777777" w:rsidR="00DE3653" w:rsidRPr="00DE3653" w:rsidRDefault="00DE3653" w:rsidP="00DE3653">
      <w:pPr>
        <w:pStyle w:val="Prrafodelista"/>
        <w:numPr>
          <w:ilvl w:val="0"/>
          <w:numId w:val="12"/>
        </w:numPr>
        <w:jc w:val="both"/>
        <w:rPr>
          <w:lang w:val="en-US"/>
        </w:rPr>
      </w:pPr>
      <w:r w:rsidRPr="00DE3653">
        <w:rPr>
          <w:lang w:val="en-US"/>
        </w:rPr>
        <w:t xml:space="preserve">Kruskal, W. H. and W. </w:t>
      </w:r>
      <w:proofErr w:type="spellStart"/>
      <w:proofErr w:type="gramStart"/>
      <w:r w:rsidRPr="00DE3653">
        <w:rPr>
          <w:lang w:val="en-US"/>
        </w:rPr>
        <w:t>A.Wallis</w:t>
      </w:r>
      <w:proofErr w:type="spellEnd"/>
      <w:proofErr w:type="gramEnd"/>
      <w:r w:rsidRPr="00DE3653">
        <w:rPr>
          <w:lang w:val="en-US"/>
        </w:rPr>
        <w:t xml:space="preserve"> (1952). Use of Ranks in One-Criterion Variance Analysis. Journal of the American Statistical Association 47 (260), 583-621.</w:t>
      </w:r>
    </w:p>
    <w:p w14:paraId="249B5134" w14:textId="7F7FD533" w:rsidR="00EE6CBB" w:rsidRDefault="00D545F4" w:rsidP="00EE6CBB">
      <w:pPr>
        <w:pStyle w:val="Prrafodelista"/>
        <w:numPr>
          <w:ilvl w:val="0"/>
          <w:numId w:val="12"/>
        </w:numPr>
        <w:rPr>
          <w:rFonts w:eastAsiaTheme="minorEastAsia"/>
          <w:lang w:val="en-US"/>
        </w:rPr>
      </w:pPr>
      <w:r>
        <w:rPr>
          <w:rFonts w:eastAsiaTheme="minorEastAsia"/>
          <w:lang w:val="en-US"/>
        </w:rPr>
        <w:t>Autoregression</w:t>
      </w:r>
    </w:p>
    <w:p w14:paraId="488048DA" w14:textId="77777777" w:rsidR="00D545F4" w:rsidRPr="00D545F4" w:rsidRDefault="00D545F4" w:rsidP="00D545F4">
      <w:pPr>
        <w:pStyle w:val="Prrafodelista"/>
        <w:numPr>
          <w:ilvl w:val="0"/>
          <w:numId w:val="12"/>
        </w:numPr>
        <w:jc w:val="both"/>
        <w:rPr>
          <w:lang w:val="en-US"/>
        </w:rPr>
      </w:pPr>
      <w:r w:rsidRPr="00D545F4">
        <w:rPr>
          <w:lang w:val="en-US"/>
        </w:rPr>
        <w:t>Bartlett, M.S. (1967) Some Remarks on the Analysis of Time-Series. J. R. Statist. Soc. B, 54, 25-38.</w:t>
      </w:r>
    </w:p>
    <w:p w14:paraId="7C77B1AD" w14:textId="77777777" w:rsidR="00D545F4" w:rsidRPr="00D545F4" w:rsidRDefault="00D545F4" w:rsidP="00D545F4">
      <w:pPr>
        <w:pStyle w:val="Prrafodelista"/>
        <w:numPr>
          <w:ilvl w:val="0"/>
          <w:numId w:val="12"/>
        </w:numPr>
        <w:jc w:val="both"/>
        <w:rPr>
          <w:lang w:val="en-US"/>
        </w:rPr>
      </w:pPr>
      <w:r w:rsidRPr="00D545F4">
        <w:rPr>
          <w:lang w:val="en-US"/>
        </w:rPr>
        <w:t>Fuller, W. A. (1976). Introduction to Statistical Time Series. New York: John Wiley &amp; Sons.</w:t>
      </w:r>
    </w:p>
    <w:p w14:paraId="15A251F7" w14:textId="642E105F" w:rsidR="00EE6CBB" w:rsidRPr="00AC1E23" w:rsidRDefault="0079295F" w:rsidP="00AC1E23">
      <w:pPr>
        <w:pStyle w:val="Prrafodelista"/>
        <w:numPr>
          <w:ilvl w:val="0"/>
          <w:numId w:val="12"/>
        </w:numPr>
        <w:jc w:val="both"/>
        <w:rPr>
          <w:lang w:val="en-US"/>
        </w:rPr>
      </w:pPr>
      <w:r w:rsidRPr="0079295F">
        <w:rPr>
          <w:lang w:val="en-US"/>
        </w:rPr>
        <w:t xml:space="preserve">Hirakawa, K. (1973). The </w:t>
      </w:r>
      <w:proofErr w:type="gramStart"/>
      <w:r w:rsidRPr="0079295F">
        <w:rPr>
          <w:lang w:val="en-US"/>
        </w:rPr>
        <w:t>two-sample</w:t>
      </w:r>
      <w:proofErr w:type="gramEnd"/>
      <w:r w:rsidRPr="0079295F">
        <w:rPr>
          <w:lang w:val="en-US"/>
        </w:rPr>
        <w:t xml:space="preserve"> Kuiper test. </w:t>
      </w:r>
      <w:r w:rsidRPr="003174FA">
        <w:t xml:space="preserve">TRU </w:t>
      </w:r>
      <w:proofErr w:type="spellStart"/>
      <w:r w:rsidRPr="003174FA">
        <w:t>Mathematics</w:t>
      </w:r>
      <w:proofErr w:type="spellEnd"/>
      <w:r w:rsidRPr="003174FA">
        <w:t>, 9, 99-118.</w:t>
      </w:r>
    </w:p>
    <w:p w14:paraId="07A7DD13" w14:textId="5660A4DA" w:rsidR="00D178F6" w:rsidRPr="00AC1E23" w:rsidRDefault="00D178F6" w:rsidP="00AC1E23">
      <w:pPr>
        <w:rPr>
          <w:lang w:val="en-US"/>
        </w:rPr>
      </w:pPr>
    </w:p>
    <w:sectPr w:rsidR="00D178F6" w:rsidRPr="00AC1E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7008"/>
    <w:multiLevelType w:val="multilevel"/>
    <w:tmpl w:val="8270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016E1"/>
    <w:multiLevelType w:val="multilevel"/>
    <w:tmpl w:val="B1C0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51124"/>
    <w:multiLevelType w:val="multilevel"/>
    <w:tmpl w:val="ADE4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234AD"/>
    <w:multiLevelType w:val="multilevel"/>
    <w:tmpl w:val="2616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24199"/>
    <w:multiLevelType w:val="hybridMultilevel"/>
    <w:tmpl w:val="9F04023A"/>
    <w:lvl w:ilvl="0" w:tplc="2CB0EC08">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34182A20"/>
    <w:multiLevelType w:val="hybridMultilevel"/>
    <w:tmpl w:val="8376C82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34F13F8C"/>
    <w:multiLevelType w:val="multilevel"/>
    <w:tmpl w:val="58B0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22D85"/>
    <w:multiLevelType w:val="multilevel"/>
    <w:tmpl w:val="E9922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016C5"/>
    <w:multiLevelType w:val="multilevel"/>
    <w:tmpl w:val="6C84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B168D0"/>
    <w:multiLevelType w:val="multilevel"/>
    <w:tmpl w:val="8EA8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762D5"/>
    <w:multiLevelType w:val="multilevel"/>
    <w:tmpl w:val="C446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D65C25"/>
    <w:multiLevelType w:val="multilevel"/>
    <w:tmpl w:val="7938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14652">
    <w:abstractNumId w:val="9"/>
  </w:num>
  <w:num w:numId="2" w16cid:durableId="1909803585">
    <w:abstractNumId w:val="8"/>
  </w:num>
  <w:num w:numId="3" w16cid:durableId="733428883">
    <w:abstractNumId w:val="10"/>
  </w:num>
  <w:num w:numId="4" w16cid:durableId="1427383604">
    <w:abstractNumId w:val="0"/>
  </w:num>
  <w:num w:numId="5" w16cid:durableId="952981423">
    <w:abstractNumId w:val="7"/>
  </w:num>
  <w:num w:numId="6" w16cid:durableId="630668129">
    <w:abstractNumId w:val="3"/>
  </w:num>
  <w:num w:numId="7" w16cid:durableId="233321048">
    <w:abstractNumId w:val="6"/>
  </w:num>
  <w:num w:numId="8" w16cid:durableId="1929729962">
    <w:abstractNumId w:val="2"/>
  </w:num>
  <w:num w:numId="9" w16cid:durableId="653265930">
    <w:abstractNumId w:val="11"/>
  </w:num>
  <w:num w:numId="10" w16cid:durableId="476924027">
    <w:abstractNumId w:val="1"/>
  </w:num>
  <w:num w:numId="11" w16cid:durableId="423116217">
    <w:abstractNumId w:val="4"/>
  </w:num>
  <w:num w:numId="12" w16cid:durableId="11675921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316"/>
    <w:rsid w:val="0000015B"/>
    <w:rsid w:val="00001144"/>
    <w:rsid w:val="00003FB0"/>
    <w:rsid w:val="00010437"/>
    <w:rsid w:val="00023508"/>
    <w:rsid w:val="000236BE"/>
    <w:rsid w:val="00025D0A"/>
    <w:rsid w:val="00026DDE"/>
    <w:rsid w:val="00031BD1"/>
    <w:rsid w:val="000322BA"/>
    <w:rsid w:val="00033BE6"/>
    <w:rsid w:val="00034A65"/>
    <w:rsid w:val="00035F0D"/>
    <w:rsid w:val="000378F0"/>
    <w:rsid w:val="000479FB"/>
    <w:rsid w:val="00060387"/>
    <w:rsid w:val="00061A30"/>
    <w:rsid w:val="00062265"/>
    <w:rsid w:val="00064E9D"/>
    <w:rsid w:val="00065548"/>
    <w:rsid w:val="0006603A"/>
    <w:rsid w:val="00070EED"/>
    <w:rsid w:val="00072273"/>
    <w:rsid w:val="00072887"/>
    <w:rsid w:val="000858AE"/>
    <w:rsid w:val="000877F1"/>
    <w:rsid w:val="0009267E"/>
    <w:rsid w:val="000A255F"/>
    <w:rsid w:val="000A27B0"/>
    <w:rsid w:val="000A40A3"/>
    <w:rsid w:val="000B0AC5"/>
    <w:rsid w:val="000B4BE7"/>
    <w:rsid w:val="000B5A84"/>
    <w:rsid w:val="000B5E81"/>
    <w:rsid w:val="000C13CD"/>
    <w:rsid w:val="000C252F"/>
    <w:rsid w:val="000C51A9"/>
    <w:rsid w:val="000D3241"/>
    <w:rsid w:val="000D6D43"/>
    <w:rsid w:val="000D76E9"/>
    <w:rsid w:val="000E40C4"/>
    <w:rsid w:val="000E5CCC"/>
    <w:rsid w:val="000E71B3"/>
    <w:rsid w:val="000F4F77"/>
    <w:rsid w:val="000F6EA5"/>
    <w:rsid w:val="001046C1"/>
    <w:rsid w:val="00106BDB"/>
    <w:rsid w:val="001072BF"/>
    <w:rsid w:val="00110548"/>
    <w:rsid w:val="001136DC"/>
    <w:rsid w:val="0012011E"/>
    <w:rsid w:val="00120BED"/>
    <w:rsid w:val="00121AFD"/>
    <w:rsid w:val="00124763"/>
    <w:rsid w:val="00132593"/>
    <w:rsid w:val="001331F4"/>
    <w:rsid w:val="00134F82"/>
    <w:rsid w:val="0014153E"/>
    <w:rsid w:val="00145646"/>
    <w:rsid w:val="001476A5"/>
    <w:rsid w:val="00151687"/>
    <w:rsid w:val="00152639"/>
    <w:rsid w:val="0015575E"/>
    <w:rsid w:val="0017443A"/>
    <w:rsid w:val="00177FC7"/>
    <w:rsid w:val="00180305"/>
    <w:rsid w:val="00182A11"/>
    <w:rsid w:val="001846D0"/>
    <w:rsid w:val="001854F3"/>
    <w:rsid w:val="001862D9"/>
    <w:rsid w:val="001873F3"/>
    <w:rsid w:val="0019497B"/>
    <w:rsid w:val="00197A65"/>
    <w:rsid w:val="001A02D8"/>
    <w:rsid w:val="001A1B90"/>
    <w:rsid w:val="001A2916"/>
    <w:rsid w:val="001B38D8"/>
    <w:rsid w:val="001B4AE6"/>
    <w:rsid w:val="001B7096"/>
    <w:rsid w:val="001C16E5"/>
    <w:rsid w:val="001C1DF6"/>
    <w:rsid w:val="001C25CF"/>
    <w:rsid w:val="001C2B18"/>
    <w:rsid w:val="001C309C"/>
    <w:rsid w:val="001C3689"/>
    <w:rsid w:val="001D3E58"/>
    <w:rsid w:val="001D44F6"/>
    <w:rsid w:val="001D5D89"/>
    <w:rsid w:val="001E351C"/>
    <w:rsid w:val="001E503D"/>
    <w:rsid w:val="001E62AB"/>
    <w:rsid w:val="001E713E"/>
    <w:rsid w:val="001E71F0"/>
    <w:rsid w:val="001F0286"/>
    <w:rsid w:val="001F3125"/>
    <w:rsid w:val="00202D50"/>
    <w:rsid w:val="002038BC"/>
    <w:rsid w:val="00207FF9"/>
    <w:rsid w:val="002163E3"/>
    <w:rsid w:val="00216EC9"/>
    <w:rsid w:val="00216ED6"/>
    <w:rsid w:val="00221930"/>
    <w:rsid w:val="00223C1B"/>
    <w:rsid w:val="002263AC"/>
    <w:rsid w:val="00232DF1"/>
    <w:rsid w:val="0023444A"/>
    <w:rsid w:val="002346AC"/>
    <w:rsid w:val="00235422"/>
    <w:rsid w:val="00241DA2"/>
    <w:rsid w:val="00243C3A"/>
    <w:rsid w:val="00250ABA"/>
    <w:rsid w:val="00250B10"/>
    <w:rsid w:val="0025114D"/>
    <w:rsid w:val="0025330A"/>
    <w:rsid w:val="002572A1"/>
    <w:rsid w:val="0026254B"/>
    <w:rsid w:val="002631F4"/>
    <w:rsid w:val="002650EE"/>
    <w:rsid w:val="0027422A"/>
    <w:rsid w:val="00277D9B"/>
    <w:rsid w:val="00281DBB"/>
    <w:rsid w:val="00286ABD"/>
    <w:rsid w:val="00291F94"/>
    <w:rsid w:val="00293770"/>
    <w:rsid w:val="002A269A"/>
    <w:rsid w:val="002A6E82"/>
    <w:rsid w:val="002B439B"/>
    <w:rsid w:val="002C0158"/>
    <w:rsid w:val="002C1574"/>
    <w:rsid w:val="002E1E89"/>
    <w:rsid w:val="002E672D"/>
    <w:rsid w:val="00300099"/>
    <w:rsid w:val="0030120F"/>
    <w:rsid w:val="003055C5"/>
    <w:rsid w:val="0031046B"/>
    <w:rsid w:val="0031672C"/>
    <w:rsid w:val="00317292"/>
    <w:rsid w:val="003174FA"/>
    <w:rsid w:val="00325619"/>
    <w:rsid w:val="00325A9D"/>
    <w:rsid w:val="00333824"/>
    <w:rsid w:val="00335A69"/>
    <w:rsid w:val="0034015D"/>
    <w:rsid w:val="003423DC"/>
    <w:rsid w:val="00355815"/>
    <w:rsid w:val="00360230"/>
    <w:rsid w:val="00361527"/>
    <w:rsid w:val="00361C8F"/>
    <w:rsid w:val="00364DD1"/>
    <w:rsid w:val="003712CC"/>
    <w:rsid w:val="00373E5F"/>
    <w:rsid w:val="0037661F"/>
    <w:rsid w:val="00376877"/>
    <w:rsid w:val="003900CF"/>
    <w:rsid w:val="00390DD1"/>
    <w:rsid w:val="00390E10"/>
    <w:rsid w:val="0039316B"/>
    <w:rsid w:val="00395599"/>
    <w:rsid w:val="00395B4A"/>
    <w:rsid w:val="003A01EF"/>
    <w:rsid w:val="003A25C7"/>
    <w:rsid w:val="003A398B"/>
    <w:rsid w:val="003A4D9A"/>
    <w:rsid w:val="003A56B8"/>
    <w:rsid w:val="003B0972"/>
    <w:rsid w:val="003B10D1"/>
    <w:rsid w:val="003B2C65"/>
    <w:rsid w:val="003B48A3"/>
    <w:rsid w:val="003C022B"/>
    <w:rsid w:val="003C2915"/>
    <w:rsid w:val="003C6523"/>
    <w:rsid w:val="003D4FF8"/>
    <w:rsid w:val="003D52CC"/>
    <w:rsid w:val="003D7E32"/>
    <w:rsid w:val="003E73B3"/>
    <w:rsid w:val="003F01F5"/>
    <w:rsid w:val="003F1AB4"/>
    <w:rsid w:val="003F5C2F"/>
    <w:rsid w:val="00401661"/>
    <w:rsid w:val="004031C0"/>
    <w:rsid w:val="0040665B"/>
    <w:rsid w:val="0040779E"/>
    <w:rsid w:val="00412559"/>
    <w:rsid w:val="00425A7F"/>
    <w:rsid w:val="00426429"/>
    <w:rsid w:val="004276CC"/>
    <w:rsid w:val="004308B9"/>
    <w:rsid w:val="00435E17"/>
    <w:rsid w:val="004372F6"/>
    <w:rsid w:val="00452C88"/>
    <w:rsid w:val="004531BC"/>
    <w:rsid w:val="00453C66"/>
    <w:rsid w:val="00456B07"/>
    <w:rsid w:val="004620A6"/>
    <w:rsid w:val="004658A1"/>
    <w:rsid w:val="00470D58"/>
    <w:rsid w:val="00477606"/>
    <w:rsid w:val="0048177E"/>
    <w:rsid w:val="004839B0"/>
    <w:rsid w:val="004848CA"/>
    <w:rsid w:val="00484F25"/>
    <w:rsid w:val="00485386"/>
    <w:rsid w:val="00486292"/>
    <w:rsid w:val="00487638"/>
    <w:rsid w:val="00495854"/>
    <w:rsid w:val="00496624"/>
    <w:rsid w:val="004A2623"/>
    <w:rsid w:val="004B081A"/>
    <w:rsid w:val="004B293D"/>
    <w:rsid w:val="004B47A8"/>
    <w:rsid w:val="004C692C"/>
    <w:rsid w:val="004D1080"/>
    <w:rsid w:val="004D1565"/>
    <w:rsid w:val="004D30C1"/>
    <w:rsid w:val="004D6D17"/>
    <w:rsid w:val="004E0E2F"/>
    <w:rsid w:val="004E20C7"/>
    <w:rsid w:val="004E48CB"/>
    <w:rsid w:val="004E7998"/>
    <w:rsid w:val="004F43B0"/>
    <w:rsid w:val="00503BEC"/>
    <w:rsid w:val="00505642"/>
    <w:rsid w:val="00505ECB"/>
    <w:rsid w:val="00512020"/>
    <w:rsid w:val="00515994"/>
    <w:rsid w:val="00522C7A"/>
    <w:rsid w:val="00523261"/>
    <w:rsid w:val="00525FFF"/>
    <w:rsid w:val="00530594"/>
    <w:rsid w:val="00531741"/>
    <w:rsid w:val="00531A86"/>
    <w:rsid w:val="00534453"/>
    <w:rsid w:val="00534500"/>
    <w:rsid w:val="00537E92"/>
    <w:rsid w:val="00542E7E"/>
    <w:rsid w:val="00550BBB"/>
    <w:rsid w:val="00551D42"/>
    <w:rsid w:val="00552189"/>
    <w:rsid w:val="00553F12"/>
    <w:rsid w:val="00555E5C"/>
    <w:rsid w:val="0055711A"/>
    <w:rsid w:val="00563719"/>
    <w:rsid w:val="005655C1"/>
    <w:rsid w:val="00565EC2"/>
    <w:rsid w:val="00566DB6"/>
    <w:rsid w:val="00570B17"/>
    <w:rsid w:val="005740AC"/>
    <w:rsid w:val="005775D9"/>
    <w:rsid w:val="00580B35"/>
    <w:rsid w:val="005821F7"/>
    <w:rsid w:val="00584C59"/>
    <w:rsid w:val="005963ED"/>
    <w:rsid w:val="005A0E9E"/>
    <w:rsid w:val="005A1D0D"/>
    <w:rsid w:val="005A239B"/>
    <w:rsid w:val="005A34EE"/>
    <w:rsid w:val="005A5096"/>
    <w:rsid w:val="005C384B"/>
    <w:rsid w:val="005C3991"/>
    <w:rsid w:val="005C4BB6"/>
    <w:rsid w:val="005D3681"/>
    <w:rsid w:val="005D61D9"/>
    <w:rsid w:val="005D72E7"/>
    <w:rsid w:val="005D7D90"/>
    <w:rsid w:val="005E0ABE"/>
    <w:rsid w:val="005E3ACF"/>
    <w:rsid w:val="005E6AF2"/>
    <w:rsid w:val="005F09D9"/>
    <w:rsid w:val="005F3E07"/>
    <w:rsid w:val="005F65CE"/>
    <w:rsid w:val="00614633"/>
    <w:rsid w:val="006216C5"/>
    <w:rsid w:val="00623616"/>
    <w:rsid w:val="00631A2C"/>
    <w:rsid w:val="006327BE"/>
    <w:rsid w:val="00632D7B"/>
    <w:rsid w:val="0063535E"/>
    <w:rsid w:val="00642C95"/>
    <w:rsid w:val="00642FA6"/>
    <w:rsid w:val="00644B2A"/>
    <w:rsid w:val="00644E24"/>
    <w:rsid w:val="006450D6"/>
    <w:rsid w:val="00647289"/>
    <w:rsid w:val="006514B9"/>
    <w:rsid w:val="006514BA"/>
    <w:rsid w:val="00653F46"/>
    <w:rsid w:val="00657B93"/>
    <w:rsid w:val="006605DE"/>
    <w:rsid w:val="00662660"/>
    <w:rsid w:val="0066297F"/>
    <w:rsid w:val="00665BC8"/>
    <w:rsid w:val="00666EA3"/>
    <w:rsid w:val="00674350"/>
    <w:rsid w:val="00682235"/>
    <w:rsid w:val="00682D40"/>
    <w:rsid w:val="00684F27"/>
    <w:rsid w:val="006A0CD7"/>
    <w:rsid w:val="006A2209"/>
    <w:rsid w:val="006A3D3F"/>
    <w:rsid w:val="006B611B"/>
    <w:rsid w:val="006B79EE"/>
    <w:rsid w:val="006C3A2D"/>
    <w:rsid w:val="006D0225"/>
    <w:rsid w:val="006D1506"/>
    <w:rsid w:val="006D5E06"/>
    <w:rsid w:val="006D6098"/>
    <w:rsid w:val="006E17CF"/>
    <w:rsid w:val="006E48B9"/>
    <w:rsid w:val="006F00A8"/>
    <w:rsid w:val="006F01C9"/>
    <w:rsid w:val="006F0E4E"/>
    <w:rsid w:val="006F1AFB"/>
    <w:rsid w:val="006F2DB2"/>
    <w:rsid w:val="006F3A1E"/>
    <w:rsid w:val="006F7CFB"/>
    <w:rsid w:val="007004F1"/>
    <w:rsid w:val="007045DD"/>
    <w:rsid w:val="00707BF6"/>
    <w:rsid w:val="007100B3"/>
    <w:rsid w:val="0071161F"/>
    <w:rsid w:val="00713030"/>
    <w:rsid w:val="00713A3C"/>
    <w:rsid w:val="007144DB"/>
    <w:rsid w:val="007201D1"/>
    <w:rsid w:val="007203DA"/>
    <w:rsid w:val="00720A53"/>
    <w:rsid w:val="00721129"/>
    <w:rsid w:val="0072260A"/>
    <w:rsid w:val="007315F6"/>
    <w:rsid w:val="00731BD1"/>
    <w:rsid w:val="00737D6F"/>
    <w:rsid w:val="0074360B"/>
    <w:rsid w:val="00743ADC"/>
    <w:rsid w:val="0074454D"/>
    <w:rsid w:val="00746D4F"/>
    <w:rsid w:val="00750143"/>
    <w:rsid w:val="0075039C"/>
    <w:rsid w:val="00752332"/>
    <w:rsid w:val="00753FDA"/>
    <w:rsid w:val="007541DE"/>
    <w:rsid w:val="007563A6"/>
    <w:rsid w:val="00761A7F"/>
    <w:rsid w:val="00764799"/>
    <w:rsid w:val="007748F2"/>
    <w:rsid w:val="0077694E"/>
    <w:rsid w:val="00776F77"/>
    <w:rsid w:val="0077747F"/>
    <w:rsid w:val="00780B08"/>
    <w:rsid w:val="007812F3"/>
    <w:rsid w:val="00781478"/>
    <w:rsid w:val="00783BC8"/>
    <w:rsid w:val="00787E7E"/>
    <w:rsid w:val="0079213A"/>
    <w:rsid w:val="0079295F"/>
    <w:rsid w:val="00794ADB"/>
    <w:rsid w:val="0079658B"/>
    <w:rsid w:val="00796C10"/>
    <w:rsid w:val="00797F16"/>
    <w:rsid w:val="007A7651"/>
    <w:rsid w:val="007A7B0F"/>
    <w:rsid w:val="007B1A52"/>
    <w:rsid w:val="007B5EC8"/>
    <w:rsid w:val="007C05D2"/>
    <w:rsid w:val="007C63A7"/>
    <w:rsid w:val="007C7BD9"/>
    <w:rsid w:val="007D3DC2"/>
    <w:rsid w:val="007D7B76"/>
    <w:rsid w:val="007F1665"/>
    <w:rsid w:val="007F299E"/>
    <w:rsid w:val="007F42F8"/>
    <w:rsid w:val="007F5322"/>
    <w:rsid w:val="00803EAB"/>
    <w:rsid w:val="008048DB"/>
    <w:rsid w:val="00807CC8"/>
    <w:rsid w:val="00812DD3"/>
    <w:rsid w:val="00813333"/>
    <w:rsid w:val="00817793"/>
    <w:rsid w:val="00817BAB"/>
    <w:rsid w:val="00820FC3"/>
    <w:rsid w:val="00821118"/>
    <w:rsid w:val="00821935"/>
    <w:rsid w:val="00826C06"/>
    <w:rsid w:val="008364F8"/>
    <w:rsid w:val="008373BF"/>
    <w:rsid w:val="0084130D"/>
    <w:rsid w:val="00845129"/>
    <w:rsid w:val="008459B7"/>
    <w:rsid w:val="008461E1"/>
    <w:rsid w:val="0085040E"/>
    <w:rsid w:val="00851FF3"/>
    <w:rsid w:val="00852C3A"/>
    <w:rsid w:val="00855127"/>
    <w:rsid w:val="00856715"/>
    <w:rsid w:val="0086251D"/>
    <w:rsid w:val="00865CAD"/>
    <w:rsid w:val="00885D80"/>
    <w:rsid w:val="00886F00"/>
    <w:rsid w:val="00891476"/>
    <w:rsid w:val="00893C44"/>
    <w:rsid w:val="008966AE"/>
    <w:rsid w:val="00896D37"/>
    <w:rsid w:val="008971C7"/>
    <w:rsid w:val="008A76CA"/>
    <w:rsid w:val="008A79F6"/>
    <w:rsid w:val="008B4CB0"/>
    <w:rsid w:val="008B60CB"/>
    <w:rsid w:val="008C6F2C"/>
    <w:rsid w:val="008D07ED"/>
    <w:rsid w:val="008D449C"/>
    <w:rsid w:val="008D6DCC"/>
    <w:rsid w:val="008E2040"/>
    <w:rsid w:val="008E3C4E"/>
    <w:rsid w:val="008F4B98"/>
    <w:rsid w:val="008F508F"/>
    <w:rsid w:val="008F58C6"/>
    <w:rsid w:val="008F7C5F"/>
    <w:rsid w:val="00902B9D"/>
    <w:rsid w:val="00903343"/>
    <w:rsid w:val="009062A9"/>
    <w:rsid w:val="00907D20"/>
    <w:rsid w:val="0091100E"/>
    <w:rsid w:val="009119FF"/>
    <w:rsid w:val="00911FF5"/>
    <w:rsid w:val="00916493"/>
    <w:rsid w:val="0091706B"/>
    <w:rsid w:val="0091747E"/>
    <w:rsid w:val="0091778C"/>
    <w:rsid w:val="009177CE"/>
    <w:rsid w:val="00930348"/>
    <w:rsid w:val="009307B7"/>
    <w:rsid w:val="00936C44"/>
    <w:rsid w:val="00940DD0"/>
    <w:rsid w:val="00943AD3"/>
    <w:rsid w:val="009468FA"/>
    <w:rsid w:val="009469F7"/>
    <w:rsid w:val="00952CB0"/>
    <w:rsid w:val="009546BC"/>
    <w:rsid w:val="0095694C"/>
    <w:rsid w:val="00967ECE"/>
    <w:rsid w:val="009738ED"/>
    <w:rsid w:val="00973F62"/>
    <w:rsid w:val="00974486"/>
    <w:rsid w:val="00974C9F"/>
    <w:rsid w:val="00981A0C"/>
    <w:rsid w:val="00983BF4"/>
    <w:rsid w:val="00984AA1"/>
    <w:rsid w:val="00986519"/>
    <w:rsid w:val="009960BB"/>
    <w:rsid w:val="00997290"/>
    <w:rsid w:val="00997EDB"/>
    <w:rsid w:val="00997F15"/>
    <w:rsid w:val="009A17B5"/>
    <w:rsid w:val="009A5AFD"/>
    <w:rsid w:val="009B5987"/>
    <w:rsid w:val="009B7DEC"/>
    <w:rsid w:val="009C3E9C"/>
    <w:rsid w:val="009C4162"/>
    <w:rsid w:val="009C416B"/>
    <w:rsid w:val="009C5AB3"/>
    <w:rsid w:val="009C6A51"/>
    <w:rsid w:val="009D0669"/>
    <w:rsid w:val="009D109F"/>
    <w:rsid w:val="009D48F7"/>
    <w:rsid w:val="009E1222"/>
    <w:rsid w:val="009E1C57"/>
    <w:rsid w:val="009E37A0"/>
    <w:rsid w:val="009E3948"/>
    <w:rsid w:val="009E3B00"/>
    <w:rsid w:val="009E5289"/>
    <w:rsid w:val="009F2764"/>
    <w:rsid w:val="009F4E63"/>
    <w:rsid w:val="009F4EFD"/>
    <w:rsid w:val="009F5FD0"/>
    <w:rsid w:val="00A12357"/>
    <w:rsid w:val="00A1339E"/>
    <w:rsid w:val="00A201BC"/>
    <w:rsid w:val="00A20330"/>
    <w:rsid w:val="00A2106E"/>
    <w:rsid w:val="00A2297B"/>
    <w:rsid w:val="00A22A9F"/>
    <w:rsid w:val="00A22DC0"/>
    <w:rsid w:val="00A275B8"/>
    <w:rsid w:val="00A312F5"/>
    <w:rsid w:val="00A52A4E"/>
    <w:rsid w:val="00A54CF1"/>
    <w:rsid w:val="00A62BA9"/>
    <w:rsid w:val="00A66138"/>
    <w:rsid w:val="00A66378"/>
    <w:rsid w:val="00A665F1"/>
    <w:rsid w:val="00A66E30"/>
    <w:rsid w:val="00A6735C"/>
    <w:rsid w:val="00A67C6D"/>
    <w:rsid w:val="00A709A7"/>
    <w:rsid w:val="00A716E1"/>
    <w:rsid w:val="00A732EF"/>
    <w:rsid w:val="00A76774"/>
    <w:rsid w:val="00A76B7E"/>
    <w:rsid w:val="00A83F2E"/>
    <w:rsid w:val="00A83F8D"/>
    <w:rsid w:val="00A85FEB"/>
    <w:rsid w:val="00A933A2"/>
    <w:rsid w:val="00A93A19"/>
    <w:rsid w:val="00AA2E7E"/>
    <w:rsid w:val="00AA3116"/>
    <w:rsid w:val="00AA32D1"/>
    <w:rsid w:val="00AA7F08"/>
    <w:rsid w:val="00AB209E"/>
    <w:rsid w:val="00AC1E23"/>
    <w:rsid w:val="00AC6285"/>
    <w:rsid w:val="00AC6636"/>
    <w:rsid w:val="00AC7291"/>
    <w:rsid w:val="00AC7C1C"/>
    <w:rsid w:val="00AD0C23"/>
    <w:rsid w:val="00AD2B33"/>
    <w:rsid w:val="00AD53A2"/>
    <w:rsid w:val="00AE100B"/>
    <w:rsid w:val="00AE10CB"/>
    <w:rsid w:val="00AE2158"/>
    <w:rsid w:val="00AE2A84"/>
    <w:rsid w:val="00AF2FD6"/>
    <w:rsid w:val="00B05815"/>
    <w:rsid w:val="00B106EB"/>
    <w:rsid w:val="00B147B0"/>
    <w:rsid w:val="00B17BC2"/>
    <w:rsid w:val="00B17E53"/>
    <w:rsid w:val="00B2050A"/>
    <w:rsid w:val="00B248BF"/>
    <w:rsid w:val="00B24A3F"/>
    <w:rsid w:val="00B3178E"/>
    <w:rsid w:val="00B324DF"/>
    <w:rsid w:val="00B374F3"/>
    <w:rsid w:val="00B41BCE"/>
    <w:rsid w:val="00B46E26"/>
    <w:rsid w:val="00B46F6C"/>
    <w:rsid w:val="00B50188"/>
    <w:rsid w:val="00B519E9"/>
    <w:rsid w:val="00B55A4E"/>
    <w:rsid w:val="00B63DCE"/>
    <w:rsid w:val="00B70678"/>
    <w:rsid w:val="00B7411D"/>
    <w:rsid w:val="00B81E67"/>
    <w:rsid w:val="00B877F7"/>
    <w:rsid w:val="00B90556"/>
    <w:rsid w:val="00B94646"/>
    <w:rsid w:val="00BA2232"/>
    <w:rsid w:val="00BA2683"/>
    <w:rsid w:val="00BA597E"/>
    <w:rsid w:val="00BA7001"/>
    <w:rsid w:val="00BB21B4"/>
    <w:rsid w:val="00BB4FF1"/>
    <w:rsid w:val="00BB7FF9"/>
    <w:rsid w:val="00BC03BE"/>
    <w:rsid w:val="00BC1516"/>
    <w:rsid w:val="00BC2FB0"/>
    <w:rsid w:val="00BC3D7D"/>
    <w:rsid w:val="00BC75A5"/>
    <w:rsid w:val="00BD4BF2"/>
    <w:rsid w:val="00BD6F4B"/>
    <w:rsid w:val="00BD76B8"/>
    <w:rsid w:val="00BD7C3B"/>
    <w:rsid w:val="00BE0417"/>
    <w:rsid w:val="00BE3A6B"/>
    <w:rsid w:val="00BE6B4B"/>
    <w:rsid w:val="00BF3282"/>
    <w:rsid w:val="00BF4487"/>
    <w:rsid w:val="00BF7316"/>
    <w:rsid w:val="00C0144C"/>
    <w:rsid w:val="00C0275B"/>
    <w:rsid w:val="00C03E4F"/>
    <w:rsid w:val="00C05357"/>
    <w:rsid w:val="00C059B3"/>
    <w:rsid w:val="00C11303"/>
    <w:rsid w:val="00C1144E"/>
    <w:rsid w:val="00C2281B"/>
    <w:rsid w:val="00C235E9"/>
    <w:rsid w:val="00C240A0"/>
    <w:rsid w:val="00C25B86"/>
    <w:rsid w:val="00C27147"/>
    <w:rsid w:val="00C4332C"/>
    <w:rsid w:val="00C45B5A"/>
    <w:rsid w:val="00C4716C"/>
    <w:rsid w:val="00C542CF"/>
    <w:rsid w:val="00C54445"/>
    <w:rsid w:val="00C5527E"/>
    <w:rsid w:val="00C55848"/>
    <w:rsid w:val="00C645BA"/>
    <w:rsid w:val="00C64BA8"/>
    <w:rsid w:val="00C66256"/>
    <w:rsid w:val="00C7041E"/>
    <w:rsid w:val="00C734CC"/>
    <w:rsid w:val="00C7490B"/>
    <w:rsid w:val="00C75B7E"/>
    <w:rsid w:val="00C766BB"/>
    <w:rsid w:val="00C879B5"/>
    <w:rsid w:val="00C91089"/>
    <w:rsid w:val="00C910C8"/>
    <w:rsid w:val="00C96394"/>
    <w:rsid w:val="00C97ADF"/>
    <w:rsid w:val="00CB0226"/>
    <w:rsid w:val="00CB1A18"/>
    <w:rsid w:val="00CB4126"/>
    <w:rsid w:val="00CB48D8"/>
    <w:rsid w:val="00CB4C16"/>
    <w:rsid w:val="00CB5057"/>
    <w:rsid w:val="00CC3E8F"/>
    <w:rsid w:val="00CC4117"/>
    <w:rsid w:val="00CC5171"/>
    <w:rsid w:val="00CC753A"/>
    <w:rsid w:val="00CD1929"/>
    <w:rsid w:val="00CD437F"/>
    <w:rsid w:val="00CD7CDC"/>
    <w:rsid w:val="00CE1CC2"/>
    <w:rsid w:val="00D0100E"/>
    <w:rsid w:val="00D04658"/>
    <w:rsid w:val="00D070D6"/>
    <w:rsid w:val="00D07FDD"/>
    <w:rsid w:val="00D11470"/>
    <w:rsid w:val="00D178F6"/>
    <w:rsid w:val="00D2611E"/>
    <w:rsid w:val="00D3317E"/>
    <w:rsid w:val="00D332BE"/>
    <w:rsid w:val="00D33B61"/>
    <w:rsid w:val="00D341C2"/>
    <w:rsid w:val="00D36818"/>
    <w:rsid w:val="00D460F7"/>
    <w:rsid w:val="00D46526"/>
    <w:rsid w:val="00D53E4D"/>
    <w:rsid w:val="00D545F4"/>
    <w:rsid w:val="00D620F6"/>
    <w:rsid w:val="00D622B9"/>
    <w:rsid w:val="00D62E89"/>
    <w:rsid w:val="00D66192"/>
    <w:rsid w:val="00D70E52"/>
    <w:rsid w:val="00D74067"/>
    <w:rsid w:val="00D7579F"/>
    <w:rsid w:val="00D76CCB"/>
    <w:rsid w:val="00D80EDD"/>
    <w:rsid w:val="00D85156"/>
    <w:rsid w:val="00D869F7"/>
    <w:rsid w:val="00D94625"/>
    <w:rsid w:val="00D950B1"/>
    <w:rsid w:val="00D96111"/>
    <w:rsid w:val="00D96ECC"/>
    <w:rsid w:val="00D97ED2"/>
    <w:rsid w:val="00DA072D"/>
    <w:rsid w:val="00DA45AE"/>
    <w:rsid w:val="00DA6276"/>
    <w:rsid w:val="00DA6784"/>
    <w:rsid w:val="00DA684A"/>
    <w:rsid w:val="00DB1420"/>
    <w:rsid w:val="00DB31A4"/>
    <w:rsid w:val="00DB4A8C"/>
    <w:rsid w:val="00DC0316"/>
    <w:rsid w:val="00DC1899"/>
    <w:rsid w:val="00DC1B2D"/>
    <w:rsid w:val="00DC6660"/>
    <w:rsid w:val="00DC7EF3"/>
    <w:rsid w:val="00DD420C"/>
    <w:rsid w:val="00DE3653"/>
    <w:rsid w:val="00DE4C22"/>
    <w:rsid w:val="00DE5E32"/>
    <w:rsid w:val="00E02163"/>
    <w:rsid w:val="00E04755"/>
    <w:rsid w:val="00E11223"/>
    <w:rsid w:val="00E24E60"/>
    <w:rsid w:val="00E25834"/>
    <w:rsid w:val="00E3091B"/>
    <w:rsid w:val="00E30D36"/>
    <w:rsid w:val="00E40C5D"/>
    <w:rsid w:val="00E42081"/>
    <w:rsid w:val="00E42215"/>
    <w:rsid w:val="00E43A68"/>
    <w:rsid w:val="00E471C5"/>
    <w:rsid w:val="00E54622"/>
    <w:rsid w:val="00E55111"/>
    <w:rsid w:val="00E65BA0"/>
    <w:rsid w:val="00E67039"/>
    <w:rsid w:val="00E72C8F"/>
    <w:rsid w:val="00E75E4D"/>
    <w:rsid w:val="00E82134"/>
    <w:rsid w:val="00E83AF9"/>
    <w:rsid w:val="00E8508E"/>
    <w:rsid w:val="00E86C49"/>
    <w:rsid w:val="00E87047"/>
    <w:rsid w:val="00E90246"/>
    <w:rsid w:val="00E94BB6"/>
    <w:rsid w:val="00EA59FB"/>
    <w:rsid w:val="00EB467B"/>
    <w:rsid w:val="00EB6E1F"/>
    <w:rsid w:val="00EC01B9"/>
    <w:rsid w:val="00EC0BC3"/>
    <w:rsid w:val="00EC1A71"/>
    <w:rsid w:val="00EC1FD0"/>
    <w:rsid w:val="00EC4BE4"/>
    <w:rsid w:val="00EC531B"/>
    <w:rsid w:val="00EC765C"/>
    <w:rsid w:val="00EC7CAD"/>
    <w:rsid w:val="00ED408D"/>
    <w:rsid w:val="00ED544B"/>
    <w:rsid w:val="00ED6734"/>
    <w:rsid w:val="00EE0582"/>
    <w:rsid w:val="00EE2F78"/>
    <w:rsid w:val="00EE64AF"/>
    <w:rsid w:val="00EE6CBB"/>
    <w:rsid w:val="00EF0378"/>
    <w:rsid w:val="00EF2968"/>
    <w:rsid w:val="00EF511A"/>
    <w:rsid w:val="00EF7274"/>
    <w:rsid w:val="00F0363F"/>
    <w:rsid w:val="00F13755"/>
    <w:rsid w:val="00F14138"/>
    <w:rsid w:val="00F1485D"/>
    <w:rsid w:val="00F14CF0"/>
    <w:rsid w:val="00F202E3"/>
    <w:rsid w:val="00F24BBC"/>
    <w:rsid w:val="00F346AF"/>
    <w:rsid w:val="00F42C0C"/>
    <w:rsid w:val="00F46BA2"/>
    <w:rsid w:val="00F47A5B"/>
    <w:rsid w:val="00F532D3"/>
    <w:rsid w:val="00F54D12"/>
    <w:rsid w:val="00F624B1"/>
    <w:rsid w:val="00F642D9"/>
    <w:rsid w:val="00F65C84"/>
    <w:rsid w:val="00F70547"/>
    <w:rsid w:val="00F7176F"/>
    <w:rsid w:val="00F71D9F"/>
    <w:rsid w:val="00F81AA9"/>
    <w:rsid w:val="00F844E8"/>
    <w:rsid w:val="00F85357"/>
    <w:rsid w:val="00F86F25"/>
    <w:rsid w:val="00F86FD1"/>
    <w:rsid w:val="00F930D8"/>
    <w:rsid w:val="00F97936"/>
    <w:rsid w:val="00FA2B74"/>
    <w:rsid w:val="00FA31F3"/>
    <w:rsid w:val="00FB5134"/>
    <w:rsid w:val="00FB78DF"/>
    <w:rsid w:val="00FC10E5"/>
    <w:rsid w:val="00FC17A7"/>
    <w:rsid w:val="00FC61D7"/>
    <w:rsid w:val="00FC67BA"/>
    <w:rsid w:val="00FD22A2"/>
    <w:rsid w:val="00FD4B78"/>
    <w:rsid w:val="00FE1362"/>
    <w:rsid w:val="00FE2411"/>
    <w:rsid w:val="00FE5CE1"/>
    <w:rsid w:val="00FF56F7"/>
    <w:rsid w:val="00FF73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94E99"/>
  <w15:chartTrackingRefBased/>
  <w15:docId w15:val="{A703C694-85D7-40D9-A23D-70AB56681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0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0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03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03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03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03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03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03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03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03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03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03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03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03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03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03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03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0316"/>
    <w:rPr>
      <w:rFonts w:eastAsiaTheme="majorEastAsia" w:cstheme="majorBidi"/>
      <w:color w:val="272727" w:themeColor="text1" w:themeTint="D8"/>
    </w:rPr>
  </w:style>
  <w:style w:type="paragraph" w:styleId="Ttulo">
    <w:name w:val="Title"/>
    <w:basedOn w:val="Normal"/>
    <w:next w:val="Normal"/>
    <w:link w:val="TtuloCar"/>
    <w:uiPriority w:val="10"/>
    <w:qFormat/>
    <w:rsid w:val="00DC0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03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03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03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0316"/>
    <w:pPr>
      <w:spacing w:before="160"/>
      <w:jc w:val="center"/>
    </w:pPr>
    <w:rPr>
      <w:i/>
      <w:iCs/>
      <w:color w:val="404040" w:themeColor="text1" w:themeTint="BF"/>
    </w:rPr>
  </w:style>
  <w:style w:type="character" w:customStyle="1" w:styleId="CitaCar">
    <w:name w:val="Cita Car"/>
    <w:basedOn w:val="Fuentedeprrafopredeter"/>
    <w:link w:val="Cita"/>
    <w:uiPriority w:val="29"/>
    <w:rsid w:val="00DC0316"/>
    <w:rPr>
      <w:i/>
      <w:iCs/>
      <w:color w:val="404040" w:themeColor="text1" w:themeTint="BF"/>
    </w:rPr>
  </w:style>
  <w:style w:type="paragraph" w:styleId="Prrafodelista">
    <w:name w:val="List Paragraph"/>
    <w:basedOn w:val="Normal"/>
    <w:uiPriority w:val="34"/>
    <w:qFormat/>
    <w:rsid w:val="00DC0316"/>
    <w:pPr>
      <w:ind w:left="720"/>
      <w:contextualSpacing/>
    </w:pPr>
  </w:style>
  <w:style w:type="character" w:styleId="nfasisintenso">
    <w:name w:val="Intense Emphasis"/>
    <w:basedOn w:val="Fuentedeprrafopredeter"/>
    <w:uiPriority w:val="21"/>
    <w:qFormat/>
    <w:rsid w:val="00DC0316"/>
    <w:rPr>
      <w:i/>
      <w:iCs/>
      <w:color w:val="0F4761" w:themeColor="accent1" w:themeShade="BF"/>
    </w:rPr>
  </w:style>
  <w:style w:type="paragraph" w:styleId="Citadestacada">
    <w:name w:val="Intense Quote"/>
    <w:basedOn w:val="Normal"/>
    <w:next w:val="Normal"/>
    <w:link w:val="CitadestacadaCar"/>
    <w:uiPriority w:val="30"/>
    <w:qFormat/>
    <w:rsid w:val="00DC0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0316"/>
    <w:rPr>
      <w:i/>
      <w:iCs/>
      <w:color w:val="0F4761" w:themeColor="accent1" w:themeShade="BF"/>
    </w:rPr>
  </w:style>
  <w:style w:type="character" w:styleId="Referenciaintensa">
    <w:name w:val="Intense Reference"/>
    <w:basedOn w:val="Fuentedeprrafopredeter"/>
    <w:uiPriority w:val="32"/>
    <w:qFormat/>
    <w:rsid w:val="00DC0316"/>
    <w:rPr>
      <w:b/>
      <w:bCs/>
      <w:smallCaps/>
      <w:color w:val="0F4761" w:themeColor="accent1" w:themeShade="BF"/>
      <w:spacing w:val="5"/>
    </w:rPr>
  </w:style>
  <w:style w:type="character" w:styleId="Hipervnculo">
    <w:name w:val="Hyperlink"/>
    <w:basedOn w:val="Fuentedeprrafopredeter"/>
    <w:uiPriority w:val="99"/>
    <w:unhideWhenUsed/>
    <w:rsid w:val="00061A30"/>
    <w:rPr>
      <w:color w:val="467886" w:themeColor="hyperlink"/>
      <w:u w:val="single"/>
    </w:rPr>
  </w:style>
  <w:style w:type="character" w:styleId="Mencinsinresolver">
    <w:name w:val="Unresolved Mention"/>
    <w:basedOn w:val="Fuentedeprrafopredeter"/>
    <w:uiPriority w:val="99"/>
    <w:semiHidden/>
    <w:unhideWhenUsed/>
    <w:rsid w:val="00061A30"/>
    <w:rPr>
      <w:color w:val="605E5C"/>
      <w:shd w:val="clear" w:color="auto" w:fill="E1DFDD"/>
    </w:rPr>
  </w:style>
  <w:style w:type="character" w:styleId="Textodelmarcadordeposicin">
    <w:name w:val="Placeholder Text"/>
    <w:basedOn w:val="Fuentedeprrafopredeter"/>
    <w:uiPriority w:val="99"/>
    <w:semiHidden/>
    <w:rsid w:val="00EE2F78"/>
    <w:rPr>
      <w:color w:val="666666"/>
    </w:rPr>
  </w:style>
  <w:style w:type="table" w:styleId="Tablaconcuadrcula">
    <w:name w:val="Table Grid"/>
    <w:basedOn w:val="Tablanormal"/>
    <w:uiPriority w:val="39"/>
    <w:rsid w:val="00EA5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A627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689</TotalTime>
  <Pages>10</Pages>
  <Words>3994</Words>
  <Characters>23088</Characters>
  <Application>Microsoft Office Word</Application>
  <DocSecurity>0</DocSecurity>
  <Lines>435</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Pinilla Domínguez</dc:creator>
  <cp:keywords/>
  <dc:description/>
  <cp:lastModifiedBy>Jaime Pinilla Domínguez</cp:lastModifiedBy>
  <cp:revision>246</cp:revision>
  <dcterms:created xsi:type="dcterms:W3CDTF">2026-03-09T12:00:00Z</dcterms:created>
  <dcterms:modified xsi:type="dcterms:W3CDTF">2026-03-24T12:40:00Z</dcterms:modified>
</cp:coreProperties>
</file>