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5A13BB">
        <w:rPr>
          <w:u w:val="single"/>
        </w:rPr>
        <w:t>8</w:t>
      </w:r>
      <w:r w:rsidR="000F6EFF">
        <w:rPr>
          <w:u w:val="single"/>
        </w:rPr>
        <w:t>.</w:t>
      </w:r>
      <w:r w:rsidR="00986EB8">
        <w:rPr>
          <w:u w:val="single"/>
        </w:rPr>
        <w:t>0</w:t>
      </w:r>
      <w:r w:rsidR="005A13BB">
        <w:rPr>
          <w:u w:val="single"/>
        </w:rPr>
        <w:t>6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  <w:r>
        <w:rPr>
          <w:rFonts w:hint="eastAsia"/>
          <w:u w:val="single"/>
        </w:rPr>
        <w:t>文件太大，没法邮件发送</w:t>
      </w:r>
    </w:p>
    <w:p w:rsidR="00110766" w:rsidRPr="00110766" w:rsidRDefault="00110766" w:rsidP="00110766">
      <w:r w:rsidRPr="00110766">
        <w:drawing>
          <wp:inline distT="0" distB="0" distL="0" distR="0">
            <wp:extent cx="5866427" cy="272903"/>
            <wp:effectExtent l="0" t="0" r="0" b="0"/>
            <wp:docPr id="5" name="图片 5" descr="C:\Users\XPS\AppData\Roaming\Tencent\Users\68298493\QQ\WinTemp\RichOle\{MFXH8QMND`2_WLJZ1FIS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S\AppData\Roaming\Tencent\Users\68298493\QQ\WinTemp\RichOle\{MFXH8QMND`2_WLJZ1FIS$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828" cy="2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66" w:rsidRDefault="00110766">
      <w:pPr>
        <w:rPr>
          <w:rFonts w:hint="eastAsia"/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 w:rsidR="005A13BB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110766">
        <w:rPr>
          <w:rFonts w:hint="eastAsia"/>
          <w:u w:val="single"/>
        </w:rPr>
        <w:t>提交</w:t>
      </w:r>
      <w:r w:rsidR="00492305">
        <w:rPr>
          <w:rFonts w:hint="eastAsia"/>
          <w:u w:val="single"/>
        </w:rPr>
        <w:t>内测</w:t>
      </w:r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986EB8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5A13BB">
        <w:rPr>
          <w:u w:val="single"/>
        </w:rPr>
        <w:t>5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722D28" w:rsidRDefault="00722D28">
      <w:pPr>
        <w:rPr>
          <w:u w:val="single"/>
        </w:rPr>
      </w:pPr>
      <w:bookmarkStart w:id="0" w:name="_GoBack"/>
      <w:bookmarkEnd w:id="0"/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</w:t>
      </w:r>
      <w:r w:rsidR="00B82A52">
        <w:rPr>
          <w:rFonts w:hint="eastAsia"/>
          <w:u w:val="single"/>
        </w:rPr>
        <w:t>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1" w:name="OLE_LINK1"/>
      <w:bookmarkStart w:id="2" w:name="OLE_LINK2"/>
      <w:bookmarkStart w:id="3" w:name="OLE_LINK3"/>
      <w:r w:rsidRPr="00BA3329">
        <w:rPr>
          <w:rFonts w:hint="eastAsia"/>
          <w:b/>
        </w:rPr>
        <w:t>Risk</w:t>
      </w:r>
      <w:bookmarkEnd w:id="1"/>
      <w:bookmarkEnd w:id="2"/>
      <w:bookmarkEnd w:id="3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  <w:tr w:rsidR="00C00933" w:rsidTr="00F45CDA">
        <w:tc>
          <w:tcPr>
            <w:tcW w:w="1977" w:type="dxa"/>
          </w:tcPr>
          <w:p w:rsidR="00C00933" w:rsidRDefault="00C00933" w:rsidP="00BC6013"/>
        </w:tc>
        <w:tc>
          <w:tcPr>
            <w:tcW w:w="5077" w:type="dxa"/>
          </w:tcPr>
          <w:p w:rsidR="00C00933" w:rsidRDefault="00C00933" w:rsidP="00BC6013"/>
        </w:tc>
        <w:tc>
          <w:tcPr>
            <w:tcW w:w="4137" w:type="dxa"/>
          </w:tcPr>
          <w:p w:rsidR="00C00933" w:rsidRDefault="00C00933" w:rsidP="00BC6013"/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66C" w:rsidRDefault="0075566C" w:rsidP="00F45CDA">
      <w:r>
        <w:separator/>
      </w:r>
    </w:p>
  </w:endnote>
  <w:endnote w:type="continuationSeparator" w:id="0">
    <w:p w:rsidR="0075566C" w:rsidRDefault="0075566C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66C" w:rsidRDefault="0075566C" w:rsidP="00F45CDA">
      <w:r>
        <w:separator/>
      </w:r>
    </w:p>
  </w:footnote>
  <w:footnote w:type="continuationSeparator" w:id="0">
    <w:p w:rsidR="0075566C" w:rsidRDefault="0075566C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F6EFF"/>
    <w:rsid w:val="00110766"/>
    <w:rsid w:val="001270ED"/>
    <w:rsid w:val="0016597D"/>
    <w:rsid w:val="00295E79"/>
    <w:rsid w:val="00316E50"/>
    <w:rsid w:val="003B6248"/>
    <w:rsid w:val="003E35EC"/>
    <w:rsid w:val="00492305"/>
    <w:rsid w:val="005051EE"/>
    <w:rsid w:val="005A13BB"/>
    <w:rsid w:val="00691B79"/>
    <w:rsid w:val="00722D28"/>
    <w:rsid w:val="00746C5F"/>
    <w:rsid w:val="0075566C"/>
    <w:rsid w:val="00786743"/>
    <w:rsid w:val="007F0DC5"/>
    <w:rsid w:val="00873319"/>
    <w:rsid w:val="008B3290"/>
    <w:rsid w:val="00986EB8"/>
    <w:rsid w:val="009F4F6C"/>
    <w:rsid w:val="00B82A52"/>
    <w:rsid w:val="00BA3329"/>
    <w:rsid w:val="00C00933"/>
    <w:rsid w:val="00CA1EC6"/>
    <w:rsid w:val="00CB3A62"/>
    <w:rsid w:val="00CB6CDE"/>
    <w:rsid w:val="00D80D69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0798F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33</cp:revision>
  <dcterms:created xsi:type="dcterms:W3CDTF">2018-07-16T02:36:00Z</dcterms:created>
  <dcterms:modified xsi:type="dcterms:W3CDTF">2018-08-06T07:05:00Z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