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是一个动态的充满生机的网络，网络中各个节点会维持持续动态更新、删减和添加；一种新产品的上市，是不是能经受住市场的考验，是不是能被消费认可；一种游戏，上市能不能流行起来，都是要经过现实数据的训练筛选，没有历史数据，只能实时产生，并迅速反馈，每一次运行都即是train也是test；消费反馈修改生产权重，更新经济结构，这也是历史见证行业企业兴衰交替，更迭发展过程的原因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比如我们最近提到的一路一带，这会在全球经济网络产生总体的影响，加入很多新节点，形成很多新路径，并且对原有路径节点的权重形成影响并更新；然后这些节点也会接受全球经济环境的“经济数据”训练，进行资源配置的寻优；寻优的目标函数：人尽其才，无尽其用；从而使得世界更快更好的发展；全球经济网中，著名的波罗的海指数（BDI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也是很明显的，现实运行中调节和反馈系统相当复杂，我们所能接收到的反馈有限的，还有很多隐含的或者我们不可见的反馈在运行，我们仅仅对我们可见的反馈做出回应，这种回应的不全面性，将会产生错误，当这种错误增大到一定程度时，就会产生一定程度的崩溃，就是所谓的经济危机；经济危机将是对网络硬性强力修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交易：一级市场和二级市场；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一级市场：我们最熟悉的“打新”应该属于参与一级市场行为，是一级市场的最后环节，和IPO对应（即上市公司通过券商发起IPO首次公开发行卖出股票，股民通过打新股买入这些股票）；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其它的一级市场行为：一般包括天使投资，VC/PE等风险股权投资。每次投资都会增加公司的资本且一般发生在ipo前。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个人也参与一级市场，但是需要的资金量大，有较好的风险承担能力和金融知识；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级市场：由持股股东自由交易转让股票的交易属于二级市场。卖家是投资者，买家也是投资者。一般的股票交易就在此列。实际上，二级市场的交易无法对上市公司本身的资本造成任何影响，是一种权益转让，影响的只有持股人；一般发生在ipo后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增发可算作一级半市场把，是公司发起IPO后增加资本的主要手段</w:t>
      </w:r>
      <w:r>
        <w:rPr>
          <w:rFonts w:hint="default"/>
          <w:lang w:val="en-US" w:eastAsia="zh-CN"/>
        </w:rPr>
        <w:t>。</w:t>
      </w:r>
    </w:p>
    <w:p>
      <w:pPr>
        <w:numPr>
          <w:ilvl w:val="0"/>
          <w:numId w:val="1"/>
        </w:numPr>
        <w:tabs>
          <w:tab w:val="left" w:pos="840"/>
        </w:tabs>
        <w:ind w:left="0" w:leftChars="0" w:hanging="420" w:firstLineChars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从生产到消费过程每一级的彼此连接，都是通过交易完成，并且由此建立反馈修正基础（类似正向传播中的a(1),a(2),...）；接下来，我们进入经济的微观结构，交易；什么是交易？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差：商品质量和价值预期；商品质量是基于商品的实用性进行的评估，从而影响价差；当我们讨论股票等投资标的的时候，它们并不具有这种实在的实用性，所以影响价差的因素仅仅是价值预期；另外投资标的的买方和卖方对买卖具有更高的统一性，即一个市场上的交易者即是买方，也是卖方；所以买卖报价也都是对等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 交易基本概念，摆单拍单；冰山一角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买和卖 是相当模糊的概念，也仅仅对我们大陆A股市场适应；实际“买”和“卖”代表的是方向，即做多标的和做空标的；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 投资交易市场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 量化基金概况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市场分析--交易优势，T+0，开盘时卖掉，收盘时买回，ai增加交易优势；联系赌场；交易优势，阈值，达到一定程度激活；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胜率：并不是寻找一种方法 以至于百发百中；而是寻求一个相对稳定的概率，在相当长的时间里，赢面可以持续稳定超越亏损；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数据获取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打开交易软件解释一下；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上证指数获取作图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tushare as ts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*  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'font.sans-serif'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'SimHei'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'axes.unicode_minus'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= False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data=ts.get_k_data(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'000001'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,autype=None,index=True,start=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'2016-01-01'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'2017-12-10'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fig=plt.figure()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ax=fig.add_subplot(1,1,1)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ax.plot(data[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#ax.plot(data['high'],'r*')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n_k=len(dates)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xindex=list(map(int,np.linspace(0,n_k-1,12)))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ax.set_xticks(xindex)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ax.set_xticklabels(dates[xindex],rotation=60)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ax.grid()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ax.set_title(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'000001'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ax.set_xlabel(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'日期'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ax.set_xlabel(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'价格'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平安银行数据获取作图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Index=False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浦发银行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展示是否复权，分钟线；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data=ts.get_k_data('600000',ktype='D',autype=None,index=False,start='2016-01-01',end='2017-12-10')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ax.plot(data['close'],'k')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让学生自己下载数据，进行调试参数，五分钟，是否复权，指数等；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get_stock_basics()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贵州茅台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].index[0]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没有市净率，市盈率，总市值的历史值，如何获取？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lang w:val="en-US" w:eastAsia="zh-CN"/>
        </w:rPr>
        <w:t xml:space="preserve">市盈/净率：每股股价/每股收益（每股净资产） ts.get_k_data,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get_report_data(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2014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,</w:t>
      </w:r>
      <w:r>
        <w:rPr>
          <w:b w:val="0"/>
          <w:i w:val="0"/>
          <w:caps w:val="0"/>
          <w:color w:val="208050"/>
          <w:spacing w:val="0"/>
          <w:sz w:val="23"/>
          <w:szCs w:val="23"/>
          <w:shd w:val="clear" w:fill="FAFAFA"/>
        </w:rPr>
        <w:t>3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中的esp和bvps</w:t>
      </w: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</w:pP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shd w:val="clear" w:fill="FAFAFA"/>
          <w:lang w:val="en-US" w:eastAsia="zh-CN"/>
        </w:rPr>
        <w:t>总市值：每股股价*总股本;ts.get_k_data,ts.get_stock_basics()中的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>totals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eastAsia="zh-CN"/>
        </w:rPr>
        <w:t>，</w:t>
      </w:r>
      <w:r>
        <w:rPr>
          <w:rFonts w:hint="eastAsia"/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  <w:lang w:val="en-US" w:eastAsia="zh-CN"/>
        </w:rPr>
        <w:t>单位是（亿股）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auto" w:sz="4" w:space="0"/>
        </w:pBdr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C9C9C9" w:sz="6" w:space="7"/>
          <w:left w:val="single" w:color="C9C9C9" w:sz="6" w:space="7"/>
          <w:bottom w:val="single" w:color="C9C9C9" w:sz="6" w:space="7"/>
          <w:right w:val="single" w:color="C9C9C9" w:sz="6" w:space="7"/>
        </w:pBdr>
        <w:shd w:val="clear" w:fill="FAFAFA"/>
        <w:spacing w:before="315" w:beforeAutospacing="0" w:after="315" w:afterAutospacing="0" w:line="252" w:lineRule="atLeast"/>
        <w:ind w:left="0" w:right="0" w:firstLine="0"/>
        <w:rPr>
          <w:b w:val="0"/>
          <w:i w:val="0"/>
          <w:caps w:val="0"/>
          <w:color w:val="222222"/>
          <w:spacing w:val="0"/>
          <w:sz w:val="23"/>
          <w:szCs w:val="23"/>
        </w:rPr>
      </w:pP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df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=</w:t>
      </w:r>
      <w:r>
        <w:rPr>
          <w:b w:val="0"/>
          <w:i w:val="0"/>
          <w:caps w:val="0"/>
          <w:color w:val="222222"/>
          <w:spacing w:val="0"/>
          <w:sz w:val="23"/>
          <w:szCs w:val="23"/>
          <w:bdr w:val="single" w:color="C9C9C9" w:sz="6" w:space="0"/>
          <w:shd w:val="clear" w:fill="FAFAFA"/>
        </w:rPr>
        <w:t xml:space="preserve"> 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ts</w:t>
      </w:r>
      <w:r>
        <w:rPr>
          <w:b w:val="0"/>
          <w:i w:val="0"/>
          <w:caps w:val="0"/>
          <w:color w:val="666666"/>
          <w:spacing w:val="0"/>
          <w:sz w:val="23"/>
          <w:szCs w:val="23"/>
          <w:shd w:val="clear" w:fill="FAFAFA"/>
        </w:rPr>
        <w:t>.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get_realtime_quotes(</w:t>
      </w:r>
      <w:r>
        <w:rPr>
          <w:b w:val="0"/>
          <w:i w:val="0"/>
          <w:caps w:val="0"/>
          <w:color w:val="4070A0"/>
          <w:spacing w:val="0"/>
          <w:sz w:val="23"/>
          <w:szCs w:val="23"/>
          <w:shd w:val="clear" w:fill="FAFAFA"/>
        </w:rPr>
        <w:t>'000581'</w:t>
      </w:r>
      <w:r>
        <w:rPr>
          <w:b w:val="0"/>
          <w:i w:val="0"/>
          <w:caps w:val="0"/>
          <w:color w:val="222222"/>
          <w:spacing w:val="0"/>
          <w:sz w:val="23"/>
          <w:szCs w:val="23"/>
          <w:shd w:val="clear" w:fill="FAFAFA"/>
        </w:rP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实时监测某个/几个指标是否到达某个值；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tkinter as tk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time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'font.sans-serif'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= 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'SimHei'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'axes.unicode_minus'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= False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targetPrice=3.4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fig=0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1: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time.sleep(1)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tem=float(ts.get_realtime_quotes(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'600519'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'price'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tem&gt;targetPrice: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    fig=1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'还有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+str(abs(tem-targetPrice))+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 个点，才能到达目标价位。'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except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print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'用户退出!'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break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fig: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window = tk.Tk()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window.title(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'Warning'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window.geometry(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'300x200'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       var = tk.StringVar()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l = tk.Label(window,bg=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'yellow'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,width=50,text=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'get target'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,font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'SimHei -30 bold'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  l.pack()   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  window.mainloop()   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数据可视化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Matplotlib.finance标准格式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matplotlib.finance as mpf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matplotlib.pylab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date2num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#import numpy as np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datetime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data=ts.get_k_data(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'600519'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,autype=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'qfq'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'2017-09-12'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'2017-12-11'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prices=data[[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'low'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dates=[date2num(datetime.datetime.strptime(x,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'%Y-%m-%d'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x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dates]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candleData=np.column_stack([dates,prices])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plt.figure(figsize=(12,8))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ax=plt.subplot()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mpf.candlestick_ohlc(ax,candleData,width=0.5,colorup=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,colordown=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ax.xaxis_date()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ax.grid()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plt.xticks(rotation=60)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修改一下，自定义x轴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matplotlib.finance as mpf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#from matplotlib.pylab import date2num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#import 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data=ts.get_k_data(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'600000'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,autype=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'qfq'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'2017-10-12'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'2017-12-11'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prices=data[[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'low'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candleData=np.column_stack([list(range(len(dates))),prices])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plt.figure(figsize=(12,8))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ax=plt.subplot()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mpf.candlestick_ohlc(ax,candleData,width=0.5,colorup=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,colordown=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xindex=list(map(int,np.linspace(0,len(dates)-1,12)))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ax.set_xticks(xindex)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ax.set_xticklabels(dates[dates.index[xindex]],rotation=60)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#ax.set_xticklabels(dates[xticks])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ax.grid() 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添加成交量及均线并标记点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matplotlib.finance as mpf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#from matplotlib.pylab import date2num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#import datetime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data=ts.get_k_data(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'600519'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,autype=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'qfq'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'2017-09-12'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'2017-12-11'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prices=data[[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'low'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candleData=np.column_stack([list(range(len(dates))),prices])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fig=plt.figure(figsize=(12,8))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ax=fig.add_axes([0.1,0.3,0.8,0.6])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#ax=plt.subplot(3,1,1)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mpf.candlestick_ohlc(ax,candleData,width=0.5,colorup=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'r'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,colordown=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'g'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ma5=[np.mean(data[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highlight w:val="yellow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][i-4:i+1])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range(4,len(dates))]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ax.plot(range(4,len(dates)),ma5)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ma10=[np.mean(data[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highlight w:val="yellow"/>
          <w:shd w:val="clear" w:fill="FFFFFF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][i-9:i+1])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 range(9,len(dates))]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ax.plot(range(9,len(dates)),ma10)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tmp=[True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(ma5[i+5]-ma10[i])*(ma5[i+4]-ma10[i-1])&lt;0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False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range(1,len(ma10))]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tmp=np.array(range(10,len(dates)))[tmp]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ax.plot(tmp,np.array(data[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highlight w:val="yellow"/>
          <w:shd w:val="clear" w:fill="F8F8F8"/>
        </w:rPr>
        <w:t>'high'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])[tmp],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highlight w:val="yellow"/>
          <w:shd w:val="clear" w:fill="F8F8F8"/>
        </w:rPr>
        <w:t>'k*'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,linewidth=12)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xindex=list(map(int,np.linspace(0,len(dates)-1,12)))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ax.set_xticks(xindex)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ax.grid()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ax1=fig.add_axes([0.1,0.1,0.8,0.2])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ax1.bar(range(len(dates)),data[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highlight w:val="yellow"/>
          <w:shd w:val="clear" w:fill="FFFFFF"/>
        </w:rPr>
        <w:t>'volume'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ax1.set_xticks(xindex)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ax1.set_xticklabels(dates[dates.index[xindex]],rotation=60)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highlight w:val="yellow"/>
          <w:shd w:val="clear" w:fill="F8F8F8"/>
        </w:rPr>
        <w:t>#ax.set_xticklabels(dates[xticks])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ax1.grid() 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量化策略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收盘卖掉，开盘买入；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T+1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from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pylab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*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matplotlib.pyplot as plt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matplotlib.finance as mpf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8F8F8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tushare as ts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import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numpy as np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'font.sans-serif'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]=[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'SimHei'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mpl.rcParams[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'axes.unicode_minus'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]=False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stock=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'000005'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data=ts.get_k_data(stock,ktype=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'D'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,autype=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'qfq'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,index=False,start=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'2010-09-12'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,end=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'2017-12-11'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closes=np.array(data[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'close'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opens=np.array(data[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'open'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diff=1-opens[1:]/closes[:-1]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highlight w:val="yellow"/>
          <w:shd w:val="clear" w:fill="F8F8F8"/>
        </w:rPr>
        <w:t>#-0.0013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tmp=[ True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abs(closes[i]/closes[i-1]-1)&gt;=0.094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False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shd w:val="clear" w:fill="FFFFFF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range(1,len(closes))]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diff[tmp]=0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tmp=[ True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 closes[i]/closes[i-1]-1&gt;=0.0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False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i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highlight w:val="yellow"/>
          <w:shd w:val="clear" w:fill="F8F8F8"/>
        </w:rPr>
        <w:t>in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8F8F8"/>
        </w:rPr>
        <w:t> range(1,len(closes))]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  <w:rPr>
          <w:highlight w:val="yellow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highlight w:val="yellow"/>
          <w:shd w:val="clear" w:fill="FFFFFF"/>
        </w:rPr>
        <w:t>diff[tmp]=0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#diff=[]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#for i in range(1,len(closes)):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    diff.append(1-opens[i]/closes[i-1])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#diff=np.array(diff)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plt.figure(figsize=(10,6))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ax=plt.subplot()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ax.plot(diff.cumsum(),label=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'价差套利'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diff1=closes[1:]/closes[:-1]-1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ax.plot(diff1.cumsum(),label=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8F8F8"/>
        </w:rPr>
        <w:t>'正常走势'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dates=data[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'date'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xindex=list(map(int,np.linspace(0,len(dates)-1,6)))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ax.set_xticks(xindex)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ax.set_xticklabels(dates[dates.index[xindex]],rotation=30)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plt.legend(prop={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shd w:val="clear" w:fill="FFFFFF"/>
        </w:rPr>
        <w:t>'size'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:10})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plt.title(stock)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plt.grid()  </w:t>
      </w:r>
    </w:p>
    <w:p>
      <w:pPr>
        <w:widowControl w:val="0"/>
        <w:numPr>
          <w:ilvl w:val="0"/>
          <w:numId w:val="0"/>
        </w:numPr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Question1: 真的这么好吗？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Answer1：需要去除手续费；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这只是一个交易优势，而且要应用是有条件的，这一个手续费可以由多个交易优势分摊，或者筛选对个交易优势大的个股；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8B679"/>
    <w:multiLevelType w:val="multilevel"/>
    <w:tmpl w:val="5A28B67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A2E4E15"/>
    <w:multiLevelType w:val="multilevel"/>
    <w:tmpl w:val="5A2E4E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A2E4F75"/>
    <w:multiLevelType w:val="multilevel"/>
    <w:tmpl w:val="5A2E4F7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A2F35D9"/>
    <w:multiLevelType w:val="multilevel"/>
    <w:tmpl w:val="5A2F35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A2F3626"/>
    <w:multiLevelType w:val="multilevel"/>
    <w:tmpl w:val="5A2F362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A2F5190"/>
    <w:multiLevelType w:val="multilevel"/>
    <w:tmpl w:val="5A2F51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A2F88F7"/>
    <w:multiLevelType w:val="multilevel"/>
    <w:tmpl w:val="5A2F88F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1195"/>
    <w:rsid w:val="017B0F19"/>
    <w:rsid w:val="0234421A"/>
    <w:rsid w:val="072E28DE"/>
    <w:rsid w:val="090C485F"/>
    <w:rsid w:val="0A7D7DD7"/>
    <w:rsid w:val="0AC01EA1"/>
    <w:rsid w:val="0EEA2999"/>
    <w:rsid w:val="128629A1"/>
    <w:rsid w:val="177256DC"/>
    <w:rsid w:val="19121E3D"/>
    <w:rsid w:val="1C9E1832"/>
    <w:rsid w:val="1D9E0732"/>
    <w:rsid w:val="23A23E96"/>
    <w:rsid w:val="2D5868DC"/>
    <w:rsid w:val="2FB861B7"/>
    <w:rsid w:val="30E55F17"/>
    <w:rsid w:val="375A206F"/>
    <w:rsid w:val="390F6416"/>
    <w:rsid w:val="393C0FB6"/>
    <w:rsid w:val="39B370E4"/>
    <w:rsid w:val="3DF45582"/>
    <w:rsid w:val="40C57762"/>
    <w:rsid w:val="44FC1EB6"/>
    <w:rsid w:val="4EEB10FF"/>
    <w:rsid w:val="4EEF2216"/>
    <w:rsid w:val="54703B7F"/>
    <w:rsid w:val="54953057"/>
    <w:rsid w:val="569449A8"/>
    <w:rsid w:val="56C17136"/>
    <w:rsid w:val="579A7ADB"/>
    <w:rsid w:val="5C756D08"/>
    <w:rsid w:val="5E18118D"/>
    <w:rsid w:val="62882D5E"/>
    <w:rsid w:val="6569215E"/>
    <w:rsid w:val="67E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大树1403918342</cp:lastModifiedBy>
  <dcterms:modified xsi:type="dcterms:W3CDTF">2017-12-12T07:44:37Z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