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</w:rPr>
        <w:t>易达云物流对接流程</w:t>
      </w:r>
      <w:r>
        <w:rPr>
          <w:rFonts w:hint="eastAsia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1、系统—系统设置—物流接口信息：填写相对应的物流接口的API信息，并启用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易达云</w:t>
      </w:r>
      <w:r>
        <w:rPr>
          <w:rFonts w:ascii="宋体" w:hAnsi="宋体" w:eastAsia="宋体" w:cs="宋体"/>
          <w:sz w:val="24"/>
          <w:szCs w:val="24"/>
        </w:rPr>
        <w:t>海外仓接口，相关API数据可以向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易达云</w:t>
      </w:r>
      <w:r>
        <w:rPr>
          <w:rFonts w:ascii="宋体" w:hAnsi="宋体" w:eastAsia="宋体" w:cs="宋体"/>
          <w:sz w:val="24"/>
          <w:szCs w:val="24"/>
        </w:rPr>
        <w:t>那边获取。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3923665" cy="1381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2、系统—基础环境—快递方式—编辑基础项：添加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易达云</w:t>
      </w:r>
      <w:r>
        <w:rPr>
          <w:rFonts w:ascii="宋体" w:hAnsi="宋体" w:eastAsia="宋体" w:cs="宋体"/>
          <w:sz w:val="24"/>
          <w:szCs w:val="24"/>
        </w:rPr>
        <w:t>海外仓的快递方式。(注意：0未定义项不要修改和删除，添加快递方式的值为1-255之间的数值，名称自定义。)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"http://bbs.ecpperp.com/attachments/month_1511/1511121739c346edb13ac188fd.png"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409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3、系统—快递规则—物流标记对应名称：创建已添加快递方式的标记对应名称，CarrieName：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5266690" cy="245935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、系统—快递规则—非即时出单号需要提交后获取物流跟踪号：创建，选择需要创建的快递方式，carrier name：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5420" cy="2437765"/>
            <wp:effectExtent l="0" t="0" r="1143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、系统—快递规则—物流对应—物流代码：录入已添加快递方式的物流代码，并对应仓库填写备用代码，相关信息向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易达云</w:t>
      </w:r>
      <w:r>
        <w:rPr>
          <w:rFonts w:ascii="宋体" w:hAnsi="宋体" w:eastAsia="宋体" w:cs="宋体"/>
          <w:sz w:val="24"/>
          <w:szCs w:val="24"/>
        </w:rPr>
        <w:t xml:space="preserve">海外仓确认，CarrieName：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055" cy="23323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、系统—用户管理：销售管理勾选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易达云仓储</w:t>
      </w:r>
      <w:r>
        <w:rPr>
          <w:rFonts w:ascii="宋体" w:hAnsi="宋体" w:eastAsia="宋体" w:cs="宋体"/>
          <w:sz w:val="24"/>
          <w:szCs w:val="24"/>
        </w:rPr>
        <w:t>的权限，并点击保存。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8595" cy="254571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t>系统—快递规则—规则明细列表：创建匹配已添加的快递方式的物流规则。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"http://bbs.ecpperp.com/attachments/month_1511/1511121739fe16aab6ed3c7187.png"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2194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t>销售—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易达云仓储</w:t>
      </w:r>
      <w:r>
        <w:rPr>
          <w:rFonts w:ascii="宋体" w:hAnsi="宋体" w:eastAsia="宋体" w:cs="宋体"/>
          <w:sz w:val="24"/>
          <w:szCs w:val="24"/>
        </w:rPr>
        <w:t>：处理完成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3040" cy="17862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9、</w:t>
      </w:r>
      <w:r>
        <w:rPr>
          <w:rFonts w:ascii="宋体" w:hAnsi="宋体" w:eastAsia="宋体" w:cs="宋体"/>
          <w:sz w:val="24"/>
          <w:szCs w:val="24"/>
        </w:rPr>
        <w:t>销售—订单批量更新—发货数据更新，点击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易达云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drawing>
          <wp:inline distT="0" distB="0" distL="114300" distR="114300">
            <wp:extent cx="5268595" cy="2652395"/>
            <wp:effectExtent l="0" t="0" r="8255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94D15"/>
    <w:rsid w:val="05F24002"/>
    <w:rsid w:val="12FF24A6"/>
    <w:rsid w:val="149673D5"/>
    <w:rsid w:val="1762580F"/>
    <w:rsid w:val="22C83275"/>
    <w:rsid w:val="29D65A0F"/>
    <w:rsid w:val="36DE7E6D"/>
    <w:rsid w:val="37E9732C"/>
    <w:rsid w:val="385D63C8"/>
    <w:rsid w:val="41021B5B"/>
    <w:rsid w:val="421E409A"/>
    <w:rsid w:val="47FD20C0"/>
    <w:rsid w:val="5685734D"/>
    <w:rsid w:val="59E16EB9"/>
    <w:rsid w:val="5D696388"/>
    <w:rsid w:val="73A56C21"/>
    <w:rsid w:val="762A5195"/>
    <w:rsid w:val="7EE46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bbs.ecpperp.com/attachments/month_1511/1511121739c346edb13ac188fd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http://bbs.ecpperp.com/attachments/month_1511/1511121739fe16aab6ed3c7187.png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2016-05-05T10:21:30Z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