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华文楷体" w:hAnsi="华文楷体" w:eastAsia="华文楷体"/>
          <w:lang w:val="zh-CN"/>
        </w:rPr>
      </w:pPr>
    </w:p>
    <w:p>
      <w:pPr>
        <w:rPr>
          <w:rFonts w:ascii="华文楷体" w:hAnsi="华文楷体" w:eastAsia="华文楷体"/>
          <w:lang w:val="zh-CN"/>
        </w:rPr>
      </w:pPr>
    </w:p>
    <w:p>
      <w:pPr>
        <w:rPr>
          <w:rFonts w:ascii="华文楷体" w:hAnsi="华文楷体" w:eastAsia="华文楷体" w:cs="微软雅黑"/>
          <w:sz w:val="84"/>
          <w:szCs w:val="84"/>
        </w:rPr>
      </w:pPr>
    </w:p>
    <w:p>
      <w:pPr>
        <w:jc w:val="center"/>
        <w:rPr>
          <w:rFonts w:ascii="华文楷体" w:hAnsi="华文楷体" w:eastAsia="华文楷体"/>
          <w:b/>
          <w:sz w:val="28"/>
          <w:szCs w:val="28"/>
        </w:rPr>
      </w:pPr>
      <w:r>
        <w:rPr>
          <w:rFonts w:hint="eastAsia" w:ascii="华文楷体" w:hAnsi="华文楷体" w:eastAsia="华文楷体"/>
          <w:b/>
          <w:sz w:val="28"/>
          <w:szCs w:val="28"/>
        </w:rPr>
        <w:t>易达云客户对接通途操作手册</w:t>
      </w:r>
    </w:p>
    <w:p>
      <w:pPr>
        <w:jc w:val="center"/>
        <w:rPr>
          <w:rFonts w:ascii="华文楷体" w:hAnsi="华文楷体" w:eastAsia="华文楷体"/>
          <w:lang w:val="zh-CN"/>
        </w:rPr>
      </w:pPr>
      <w:r>
        <w:rPr>
          <w:rFonts w:hint="eastAsia" w:ascii="华文楷体" w:hAnsi="华文楷体" w:eastAsia="华文楷体"/>
          <w:lang w:val="zh-CN"/>
        </w:rPr>
        <w:t>（Version V1.1.0）</w:t>
      </w: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  <w:r>
        <w:rPr>
          <w:rFonts w:ascii="华文楷体" w:hAnsi="华文楷体" w:eastAsia="华文楷体" w:cs="微软雅黑"/>
          <w:sz w:val="32"/>
          <w:szCs w:val="32"/>
        </w:rPr>
        <w:softHyphen/>
      </w:r>
      <w:r>
        <w:rPr>
          <w:rFonts w:hint="eastAsia" w:ascii="华文楷体" w:hAnsi="华文楷体" w:eastAsia="华文楷体" w:cs="微软雅黑"/>
          <w:sz w:val="32"/>
          <w:szCs w:val="32"/>
        </w:rPr>
        <w:softHyphen/>
      </w: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tbl>
      <w:tblPr>
        <w:tblStyle w:val="22"/>
        <w:tblpPr w:leftFromText="180" w:rightFromText="180" w:vertAnchor="text" w:horzAnchor="page" w:tblpXSpec="center" w:tblpY="133"/>
        <w:tblW w:w="93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260"/>
        <w:gridCol w:w="1134"/>
        <w:gridCol w:w="1134"/>
        <w:gridCol w:w="155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9322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修订记录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959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版本</w:t>
            </w: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新增/更改内容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拟制者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批准者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ind w:firstLine="240" w:firstLineChars="100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发布日期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ascii="华文楷体" w:hAnsi="华文楷体" w:eastAsia="华文楷体" w:cs="微软雅黑"/>
                <w:b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/>
                <w:color w:val="000000"/>
              </w:rPr>
              <w:t>生效日期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left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V1.0.0</w:t>
            </w:r>
          </w:p>
        </w:tc>
        <w:tc>
          <w:tcPr>
            <w:tcW w:w="3260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新增操作手册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2016</w:t>
            </w:r>
            <w:r>
              <w:rPr>
                <w:rFonts w:ascii="华文楷体" w:hAnsi="华文楷体" w:eastAsia="华文楷体" w:cs="微软雅黑"/>
                <w:bCs/>
                <w:color w:val="000000"/>
              </w:rPr>
              <w:t>-0</w:t>
            </w: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4</w:t>
            </w:r>
            <w:r>
              <w:rPr>
                <w:rFonts w:ascii="华文楷体" w:hAnsi="华文楷体" w:eastAsia="华文楷体" w:cs="微软雅黑"/>
                <w:bCs/>
                <w:color w:val="000000"/>
              </w:rPr>
              <w:t>-</w:t>
            </w:r>
            <w:r>
              <w:rPr>
                <w:rFonts w:hint="eastAsia" w:ascii="华文楷体" w:hAnsi="华文楷体" w:eastAsia="华文楷体" w:cs="微软雅黑"/>
                <w:bCs/>
                <w:color w:val="000000"/>
              </w:rPr>
              <w:t>2</w:t>
            </w:r>
            <w:r>
              <w:rPr>
                <w:rFonts w:ascii="华文楷体" w:hAnsi="华文楷体" w:eastAsia="华文楷体" w:cs="微软雅黑"/>
                <w:bCs/>
                <w:color w:val="000000"/>
              </w:rPr>
              <w:t>8</w:t>
            </w:r>
          </w:p>
        </w:tc>
        <w:tc>
          <w:tcPr>
            <w:tcW w:w="1276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3260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3260" w:type="dxa"/>
            <w:vAlign w:val="center"/>
          </w:tcPr>
          <w:p>
            <w:pPr>
              <w:snapToGrid w:val="0"/>
              <w:ind w:right="-410" w:rightChars="-171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jc w:val="left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snapToGrid w:val="0"/>
              <w:ind w:right="-410" w:rightChars="-171"/>
              <w:jc w:val="left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3260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3260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3260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134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559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  <w:tc>
          <w:tcPr>
            <w:tcW w:w="1276" w:type="dxa"/>
            <w:vAlign w:val="center"/>
          </w:tcPr>
          <w:p>
            <w:pPr>
              <w:snapToGrid w:val="0"/>
              <w:ind w:right="-410" w:rightChars="-171"/>
              <w:jc w:val="center"/>
              <w:rPr>
                <w:rFonts w:ascii="华文楷体" w:hAnsi="华文楷体" w:eastAsia="华文楷体" w:cs="微软雅黑"/>
                <w:bCs/>
                <w:color w:val="000000"/>
              </w:rPr>
            </w:pPr>
          </w:p>
        </w:tc>
      </w:tr>
    </w:tbl>
    <w:p>
      <w:pPr>
        <w:spacing w:line="480" w:lineRule="auto"/>
        <w:jc w:val="left"/>
        <w:rPr>
          <w:rFonts w:ascii="华文楷体" w:hAnsi="华文楷体" w:eastAsia="华文楷体" w:cs="微软雅黑"/>
          <w:sz w:val="32"/>
          <w:szCs w:val="32"/>
        </w:rPr>
      </w:pPr>
    </w:p>
    <w:p>
      <w:pPr>
        <w:rPr>
          <w:rFonts w:ascii="华文楷体" w:hAnsi="华文楷体" w:eastAsia="华文楷体"/>
          <w:lang w:val="zh-CN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440" w:right="1797" w:bottom="1440" w:left="1797" w:header="567" w:footer="567" w:gutter="0"/>
          <w:cols w:space="425" w:num="1"/>
          <w:titlePg/>
          <w:docGrid w:type="lines" w:linePitch="312" w:charSpace="0"/>
        </w:sectPr>
      </w:pPr>
    </w:p>
    <w:sdt>
      <w:sdtPr>
        <w:rPr>
          <w:rFonts w:ascii="华文楷体" w:hAnsi="华文楷体" w:eastAsia="华文楷体" w:cstheme="minorBidi"/>
          <w:color w:val="auto"/>
          <w:kern w:val="2"/>
          <w:sz w:val="21"/>
          <w:szCs w:val="22"/>
          <w:lang w:val="zh-CN"/>
        </w:rPr>
        <w:id w:val="-1500120018"/>
      </w:sdtPr>
      <w:sdtEndPr>
        <w:rPr>
          <w:rFonts w:ascii="华文楷体" w:hAnsi="华文楷体" w:eastAsia="华文楷体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37"/>
            <w:rPr>
              <w:rFonts w:ascii="华文楷体" w:hAnsi="华文楷体" w:eastAsia="华文楷体"/>
            </w:rPr>
          </w:pPr>
          <w:r>
            <w:rPr>
              <w:rFonts w:ascii="华文楷体" w:hAnsi="华文楷体" w:eastAsia="华文楷体"/>
              <w:lang w:val="zh-CN"/>
            </w:rPr>
            <w:t>目录</w:t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rPr>
              <w:rFonts w:ascii="华文楷体" w:hAnsi="华文楷体" w:eastAsia="华文楷体"/>
            </w:rPr>
            <w:fldChar w:fldCharType="begin"/>
          </w:r>
          <w:r>
            <w:rPr>
              <w:rFonts w:ascii="华文楷体" w:hAnsi="华文楷体" w:eastAsia="华文楷体"/>
            </w:rPr>
            <w:instrText xml:space="preserve"> TOC \o "1-3" \h \z \u </w:instrText>
          </w:r>
          <w:r>
            <w:rPr>
              <w:rFonts w:ascii="华文楷体" w:hAnsi="华文楷体" w:eastAsia="华文楷体"/>
            </w:rPr>
            <w:fldChar w:fldCharType="separate"/>
          </w:r>
          <w:r>
            <w:fldChar w:fldCharType="begin"/>
          </w:r>
          <w:r>
            <w:instrText xml:space="preserve"> HYPERLINK \l "_Toc450304657" </w:instrText>
          </w:r>
          <w:r>
            <w:fldChar w:fldCharType="separate"/>
          </w:r>
          <w:r>
            <w:rPr>
              <w:rStyle w:val="21"/>
              <w:rFonts w:ascii="华文楷体" w:hAnsi="华文楷体"/>
            </w:rPr>
            <w:t>1.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/>
            </w:rPr>
            <w:t>简要概述</w:t>
          </w:r>
          <w:r>
            <w:tab/>
          </w:r>
          <w:r>
            <w:fldChar w:fldCharType="begin"/>
          </w:r>
          <w:r>
            <w:instrText xml:space="preserve"> PAGEREF _Toc450304657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420"/>
              <w:tab w:val="right" w:leader="dot" w:pos="8296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"_Toc450304658" </w:instrText>
          </w:r>
          <w:r>
            <w:fldChar w:fldCharType="separate"/>
          </w:r>
          <w:r>
            <w:rPr>
              <w:rStyle w:val="21"/>
              <w:rFonts w:ascii="华文楷体" w:hAnsi="华文楷体"/>
            </w:rPr>
            <w:t>2.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/>
            </w:rPr>
            <w:t>流程步骤</w:t>
          </w:r>
          <w:r>
            <w:tab/>
          </w:r>
          <w:r>
            <w:fldChar w:fldCharType="begin"/>
          </w:r>
          <w:r>
            <w:instrText xml:space="preserve"> PAGEREF _Toc450304658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"_Toc450304659" </w:instrText>
          </w:r>
          <w:r>
            <w:fldChar w:fldCharType="separate"/>
          </w:r>
          <w:r>
            <w:rPr>
              <w:rStyle w:val="21"/>
            </w:rPr>
            <w:t>1.1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通途</w:t>
          </w:r>
          <w:r>
            <w:rPr>
              <w:rStyle w:val="21"/>
            </w:rPr>
            <w:t>ERP</w:t>
          </w:r>
          <w:r>
            <w:rPr>
              <w:rStyle w:val="21"/>
              <w:rFonts w:hint="eastAsia"/>
            </w:rPr>
            <w:t>系统设置</w:t>
          </w:r>
          <w:r>
            <w:tab/>
          </w:r>
          <w:r>
            <w:fldChar w:fldCharType="begin"/>
          </w:r>
          <w:r>
            <w:instrText xml:space="preserve"> PAGEREF _Toc450304659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"_Toc450304660" </w:instrText>
          </w:r>
          <w:r>
            <w:fldChar w:fldCharType="separate"/>
          </w:r>
          <w:r>
            <w:rPr>
              <w:rStyle w:val="21"/>
              <w:rFonts w:ascii="华文楷体" w:hAnsi="华文楷体"/>
            </w:rPr>
            <w:t>1.1.1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/>
            </w:rPr>
            <w:t>启用物流并设置令牌</w:t>
          </w:r>
          <w:r>
            <w:tab/>
          </w:r>
          <w:r>
            <w:fldChar w:fldCharType="begin"/>
          </w:r>
          <w:r>
            <w:instrText xml:space="preserve"> PAGEREF _Toc450304660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"_Toc450304661" </w:instrText>
          </w:r>
          <w:r>
            <w:fldChar w:fldCharType="separate"/>
          </w:r>
          <w:r>
            <w:rPr>
              <w:rStyle w:val="21"/>
              <w:rFonts w:ascii="华文楷体" w:hAnsi="华文楷体"/>
            </w:rPr>
            <w:t>1.1.2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/>
            </w:rPr>
            <w:t>仓库设置</w:t>
          </w:r>
          <w:r>
            <w:tab/>
          </w:r>
          <w:r>
            <w:fldChar w:fldCharType="begin"/>
          </w:r>
          <w:r>
            <w:instrText xml:space="preserve"> PAGEREF _Toc450304661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"_Toc450304662" </w:instrText>
          </w:r>
          <w:r>
            <w:fldChar w:fldCharType="separate"/>
          </w:r>
          <w:r>
            <w:rPr>
              <w:rStyle w:val="21"/>
            </w:rPr>
            <w:t>1.2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易达云设置</w:t>
          </w:r>
          <w:r>
            <w:tab/>
          </w:r>
          <w:r>
            <w:fldChar w:fldCharType="begin"/>
          </w:r>
          <w:r>
            <w:instrText xml:space="preserve"> PAGEREF _Toc450304662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"_Toc450304663" </w:instrText>
          </w:r>
          <w:r>
            <w:fldChar w:fldCharType="separate"/>
          </w:r>
          <w:r>
            <w:rPr>
              <w:rStyle w:val="21"/>
              <w:rFonts w:ascii="华文楷体" w:hAnsi="华文楷体"/>
            </w:rPr>
            <w:t>1.2.1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/>
            </w:rPr>
            <w:t>平台账号授权并设置令牌</w:t>
          </w:r>
          <w:r>
            <w:tab/>
          </w:r>
          <w:r>
            <w:fldChar w:fldCharType="begin"/>
          </w:r>
          <w:r>
            <w:instrText xml:space="preserve"> PAGEREF _Toc450304663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"_Toc450304664" </w:instrText>
          </w:r>
          <w:r>
            <w:fldChar w:fldCharType="separate"/>
          </w:r>
          <w:r>
            <w:rPr>
              <w:rStyle w:val="21"/>
            </w:rPr>
            <w:t>1.3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易达云仓库入库</w:t>
          </w:r>
          <w:r>
            <w:tab/>
          </w:r>
          <w:r>
            <w:fldChar w:fldCharType="begin"/>
          </w:r>
          <w:r>
            <w:instrText xml:space="preserve"> PAGEREF _Toc450304664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"_Toc450304665" </w:instrText>
          </w:r>
          <w:r>
            <w:fldChar w:fldCharType="separate"/>
          </w:r>
          <w:r>
            <w:rPr>
              <w:rStyle w:val="21"/>
              <w:rFonts w:ascii="华文楷体" w:hAnsi="华文楷体"/>
            </w:rPr>
            <w:t>1.3.1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/>
            </w:rPr>
            <w:t>创建入库单</w:t>
          </w:r>
          <w:r>
            <w:tab/>
          </w:r>
          <w:r>
            <w:fldChar w:fldCharType="begin"/>
          </w:r>
          <w:r>
            <w:instrText xml:space="preserve"> PAGEREF _Toc450304665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"_Toc450304666" </w:instrText>
          </w:r>
          <w:r>
            <w:fldChar w:fldCharType="separate"/>
          </w:r>
          <w:r>
            <w:rPr>
              <w:rStyle w:val="21"/>
            </w:rPr>
            <w:t>1.4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订单异常处理</w:t>
          </w:r>
          <w:r>
            <w:tab/>
          </w:r>
          <w:r>
            <w:fldChar w:fldCharType="begin"/>
          </w:r>
          <w:r>
            <w:instrText xml:space="preserve"> PAGEREF _Toc450304666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"_Toc450304667" </w:instrText>
          </w:r>
          <w:r>
            <w:fldChar w:fldCharType="separate"/>
          </w:r>
          <w:r>
            <w:rPr>
              <w:rStyle w:val="21"/>
              <w:rFonts w:ascii="华文楷体" w:hAnsi="华文楷体"/>
            </w:rPr>
            <w:t>1.4.1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ascii="华文楷体" w:hAnsi="华文楷体"/>
            </w:rPr>
            <w:t>EDA</w:t>
          </w:r>
          <w:r>
            <w:rPr>
              <w:rStyle w:val="21"/>
              <w:rFonts w:hint="eastAsia" w:ascii="华文楷体" w:hAnsi="华文楷体"/>
            </w:rPr>
            <w:t>库存不足未能创建订单</w:t>
          </w:r>
          <w:r>
            <w:tab/>
          </w:r>
          <w:r>
            <w:fldChar w:fldCharType="begin"/>
          </w:r>
          <w:r>
            <w:instrText xml:space="preserve"> PAGEREF _Toc450304667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"_Toc450304668" </w:instrText>
          </w:r>
          <w:r>
            <w:fldChar w:fldCharType="separate"/>
          </w:r>
          <w:r>
            <w:rPr>
              <w:rStyle w:val="21"/>
              <w:rFonts w:ascii="华文楷体" w:hAnsi="华文楷体"/>
            </w:rPr>
            <w:t>1.4.2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/>
            </w:rPr>
            <w:t>仓库与物流不匹配</w:t>
          </w:r>
          <w:r>
            <w:tab/>
          </w:r>
          <w:r>
            <w:fldChar w:fldCharType="begin"/>
          </w:r>
          <w:r>
            <w:instrText xml:space="preserve"> PAGEREF _Toc450304668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"_Toc450304669" </w:instrText>
          </w:r>
          <w:r>
            <w:fldChar w:fldCharType="separate"/>
          </w:r>
          <w:r>
            <w:rPr>
              <w:rStyle w:val="21"/>
              <w:rFonts w:ascii="华文楷体" w:hAnsi="华文楷体"/>
            </w:rPr>
            <w:t>1.4.3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 w:ascii="华文楷体" w:hAnsi="华文楷体"/>
            </w:rPr>
            <w:t>其他异常</w:t>
          </w:r>
          <w:r>
            <w:tab/>
          </w:r>
          <w:r>
            <w:fldChar w:fldCharType="begin"/>
          </w:r>
          <w:r>
            <w:instrText xml:space="preserve"> PAGEREF _Toc450304669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ind w:left="480"/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HYPERLINK \l "_Toc450304670" </w:instrText>
          </w:r>
          <w:r>
            <w:fldChar w:fldCharType="separate"/>
          </w:r>
          <w:r>
            <w:rPr>
              <w:rStyle w:val="21"/>
            </w:rPr>
            <w:t>1.5</w:t>
          </w:r>
          <w:r>
            <w:rPr>
              <w:rFonts w:eastAsiaTheme="minorEastAsia"/>
              <w:sz w:val="21"/>
              <w:szCs w:val="22"/>
            </w:rPr>
            <w:tab/>
          </w:r>
          <w:r>
            <w:rPr>
              <w:rStyle w:val="21"/>
              <w:rFonts w:hint="eastAsia"/>
            </w:rPr>
            <w:t>附：易达云仓库，以及仓库对应的仓库编码</w:t>
          </w:r>
          <w:r>
            <w:tab/>
          </w:r>
          <w:r>
            <w:fldChar w:fldCharType="begin"/>
          </w:r>
          <w:r>
            <w:instrText xml:space="preserve"> PAGEREF _Toc450304670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华文楷体" w:hAnsi="华文楷体" w:eastAsia="华文楷体"/>
            </w:rPr>
          </w:pPr>
          <w:r>
            <w:rPr>
              <w:rFonts w:ascii="华文楷体" w:hAnsi="华文楷体" w:eastAsia="华文楷体"/>
              <w:bCs/>
              <w:lang w:val="zh-CN"/>
            </w:rPr>
            <w:fldChar w:fldCharType="end"/>
          </w:r>
        </w:p>
      </w:sdtContent>
    </w:sdt>
    <w:p>
      <w:pPr>
        <w:spacing w:line="480" w:lineRule="auto"/>
        <w:jc w:val="left"/>
        <w:rPr>
          <w:rFonts w:ascii="华文楷体" w:hAnsi="华文楷体" w:eastAsia="华文楷体" w:cs="宋体"/>
          <w:b/>
          <w:szCs w:val="21"/>
        </w:rPr>
      </w:pPr>
    </w:p>
    <w:p>
      <w:pPr>
        <w:widowControl/>
        <w:jc w:val="left"/>
        <w:rPr>
          <w:rFonts w:ascii="华文楷体" w:hAnsi="华文楷体" w:eastAsia="华文楷体" w:cs="宋体"/>
          <w:b/>
          <w:szCs w:val="21"/>
        </w:rPr>
      </w:pPr>
      <w:r>
        <w:rPr>
          <w:rFonts w:ascii="华文楷体" w:hAnsi="华文楷体" w:eastAsia="华文楷体" w:cs="宋体"/>
          <w:b/>
          <w:szCs w:val="21"/>
        </w:rPr>
        <w:br w:type="page"/>
      </w:r>
    </w:p>
    <w:p>
      <w:pPr>
        <w:pStyle w:val="2"/>
        <w:numPr>
          <w:ilvl w:val="0"/>
          <w:numId w:val="2"/>
        </w:numPr>
        <w:ind w:left="432" w:hanging="432"/>
        <w:rPr>
          <w:rFonts w:ascii="华文楷体" w:hAnsi="华文楷体"/>
          <w:b w:val="0"/>
        </w:rPr>
      </w:pPr>
      <w:bookmarkStart w:id="0" w:name="_Toc450304657"/>
      <w:bookmarkStart w:id="1" w:name="_Toc448925583"/>
      <w:r>
        <w:rPr>
          <w:rFonts w:hint="eastAsia" w:ascii="华文楷体" w:hAnsi="华文楷体"/>
          <w:b w:val="0"/>
          <w:szCs w:val="32"/>
        </w:rPr>
        <w:t>简要</w:t>
      </w:r>
      <w:r>
        <w:rPr>
          <w:rFonts w:hint="eastAsia" w:ascii="华文楷体" w:hAnsi="华文楷体"/>
          <w:b w:val="0"/>
        </w:rPr>
        <w:t>概述</w:t>
      </w:r>
      <w:bookmarkEnd w:id="0"/>
      <w:bookmarkEnd w:id="1"/>
    </w:p>
    <w:p>
      <w:pPr>
        <w:widowControl/>
        <w:spacing w:before="100" w:beforeAutospacing="1" w:after="100" w:afterAutospacing="1"/>
        <w:jc w:val="left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详细描述客户如何在“通途ERP”、“易达云Omni”两个系统上进行操作设置，实现两个系统之间的对接。</w:t>
      </w:r>
    </w:p>
    <w:p>
      <w:pPr>
        <w:widowControl/>
        <w:spacing w:before="100" w:beforeAutospacing="1" w:after="100" w:afterAutospacing="1"/>
        <w:jc w:val="left"/>
        <w:rPr>
          <w:rFonts w:ascii="华文楷体" w:hAnsi="华文楷体" w:eastAsia="华文楷体"/>
          <w:color w:val="FF0000"/>
          <w:sz w:val="21"/>
          <w:szCs w:val="22"/>
        </w:rPr>
      </w:pPr>
      <w:r>
        <w:rPr>
          <w:rFonts w:hint="eastAsia" w:ascii="华文楷体" w:hAnsi="华文楷体" w:eastAsia="华文楷体"/>
          <w:color w:val="FF0000"/>
          <w:sz w:val="21"/>
          <w:szCs w:val="22"/>
        </w:rPr>
        <w:t xml:space="preserve"> 在对接开始，先确定令牌，通途令牌和EDA令牌，两边的令牌需保持一致，令牌由易达云公司给予；</w:t>
      </w:r>
    </w:p>
    <w:p>
      <w:pPr>
        <w:pStyle w:val="2"/>
        <w:numPr>
          <w:ilvl w:val="0"/>
          <w:numId w:val="2"/>
        </w:numPr>
        <w:ind w:left="432" w:hanging="432"/>
        <w:rPr>
          <w:rFonts w:ascii="华文楷体" w:hAnsi="华文楷体"/>
          <w:b w:val="0"/>
        </w:rPr>
      </w:pPr>
      <w:bookmarkStart w:id="2" w:name="_Toc450304658"/>
      <w:r>
        <w:rPr>
          <w:rFonts w:hint="eastAsia" w:ascii="华文楷体" w:hAnsi="华文楷体"/>
          <w:b w:val="0"/>
        </w:rPr>
        <w:t>流程步骤</w:t>
      </w:r>
      <w:bookmarkEnd w:id="2"/>
    </w:p>
    <w:p>
      <w:pPr>
        <w:pStyle w:val="3"/>
        <w:numPr>
          <w:ilvl w:val="1"/>
          <w:numId w:val="3"/>
        </w:numPr>
      </w:pPr>
      <w:bookmarkStart w:id="3" w:name="_Toc450304659"/>
      <w:r>
        <w:rPr>
          <w:rFonts w:hint="eastAsia"/>
        </w:rPr>
        <w:t>通途ERP系统设置</w:t>
      </w:r>
      <w:bookmarkEnd w:id="3"/>
    </w:p>
    <w:p>
      <w:pPr>
        <w:pStyle w:val="4"/>
        <w:numPr>
          <w:ilvl w:val="2"/>
          <w:numId w:val="3"/>
        </w:numPr>
        <w:ind w:left="1200" w:right="240"/>
        <w:rPr>
          <w:rFonts w:ascii="华文楷体" w:hAnsi="华文楷体"/>
        </w:rPr>
      </w:pPr>
      <w:bookmarkStart w:id="4" w:name="_Toc450304660"/>
      <w:r>
        <w:rPr>
          <w:rFonts w:hint="eastAsia" w:ascii="华文楷体" w:hAnsi="华文楷体"/>
        </w:rPr>
        <w:t>启用物流并设置令牌</w:t>
      </w:r>
      <w:bookmarkEnd w:id="4"/>
    </w:p>
    <w:p>
      <w:pPr>
        <w:ind w:firstLine="841" w:firstLineChars="350"/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位置：基础设置——仓储物流-物流设置</w:t>
      </w:r>
    </w:p>
    <w:p>
      <w:pPr>
        <w:ind w:firstLine="841" w:firstLineChars="400"/>
        <w:rPr>
          <w:rFonts w:ascii="华文楷体" w:hAnsi="华文楷体" w:eastAsia="华文楷体"/>
          <w:b/>
          <w:sz w:val="21"/>
          <w:szCs w:val="22"/>
        </w:rPr>
      </w:pPr>
      <w:r>
        <w:rPr>
          <w:rFonts w:hint="eastAsia" w:ascii="华文楷体" w:hAnsi="华文楷体" w:eastAsia="华文楷体"/>
          <w:b/>
          <w:sz w:val="21"/>
          <w:szCs w:val="22"/>
        </w:rPr>
        <w:t>A: 启用物流</w:t>
      </w:r>
    </w:p>
    <w:p>
      <w:pPr>
        <w:widowControl/>
        <w:spacing w:before="100" w:beforeAutospacing="1" w:after="100" w:afterAutospacing="1"/>
        <w:ind w:firstLine="735" w:firstLineChars="350"/>
        <w:jc w:val="left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在“物流商类型介绍”下的 第三方物流的下拉框，找到“易达云物流”，点击“启用”，操作如图：</w:t>
      </w:r>
    </w:p>
    <w:p>
      <w:pPr>
        <w:ind w:firstLine="840" w:firstLineChars="35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drawing>
          <wp:inline distT="0" distB="0" distL="114300" distR="114300">
            <wp:extent cx="5266055" cy="2320290"/>
            <wp:effectExtent l="0" t="0" r="1079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35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操作完成后，即出现如下图</w:t>
      </w:r>
    </w:p>
    <w:p>
      <w:pPr>
        <w:ind w:firstLine="840" w:firstLineChars="35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drawing>
          <wp:inline distT="0" distB="0" distL="0" distR="0">
            <wp:extent cx="3609975" cy="434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6" w:firstLineChars="250"/>
        <w:rPr>
          <w:rFonts w:ascii="华文楷体" w:hAnsi="华文楷体" w:eastAsia="华文楷体"/>
          <w:b/>
          <w:sz w:val="21"/>
          <w:szCs w:val="22"/>
        </w:rPr>
      </w:pPr>
      <w:r>
        <w:rPr>
          <w:rFonts w:hint="eastAsia" w:ascii="华文楷体" w:hAnsi="华文楷体" w:eastAsia="华文楷体"/>
          <w:b/>
          <w:sz w:val="21"/>
          <w:szCs w:val="22"/>
        </w:rPr>
        <w:t>B:设置令牌并勾选物流</w:t>
      </w:r>
    </w:p>
    <w:p>
      <w:pPr>
        <w:widowControl/>
        <w:spacing w:before="100" w:beforeAutospacing="1" w:after="100" w:afterAutospacing="1"/>
        <w:ind w:firstLine="525" w:firstLineChars="250"/>
        <w:jc w:val="left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sz w:val="21"/>
          <w:szCs w:val="22"/>
        </w:rPr>
        <w:t>紧接着上面的操作，在第三方物流中找到新添加的“易达云物流”，点击“易达云物流”，输入易达云公司指定的令牌点击保存，并勾选需要使用的物流渠道。</w:t>
      </w: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drawing>
          <wp:inline distT="0" distB="0" distL="114300" distR="114300">
            <wp:extent cx="5265420" cy="2174240"/>
            <wp:effectExtent l="0" t="0" r="11430" b="165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color w:val="FF0000"/>
        </w:rPr>
        <w:t>注</w:t>
      </w:r>
      <w:r>
        <w:rPr>
          <w:rFonts w:hint="eastAsia" w:ascii="华文楷体" w:hAnsi="华文楷体" w:eastAsia="华文楷体"/>
        </w:rPr>
        <w:t>：在选择易达云物流，会查看到目前易达云公司的所有物流</w:t>
      </w:r>
    </w:p>
    <w:p>
      <w:pPr>
        <w:pStyle w:val="4"/>
        <w:numPr>
          <w:ilvl w:val="2"/>
          <w:numId w:val="3"/>
        </w:numPr>
        <w:ind w:left="1200" w:right="240"/>
        <w:rPr>
          <w:rFonts w:ascii="华文楷体" w:hAnsi="华文楷体"/>
        </w:rPr>
      </w:pPr>
      <w:bookmarkStart w:id="5" w:name="_Toc450304661"/>
      <w:r>
        <w:rPr>
          <w:rFonts w:hint="eastAsia" w:ascii="华文楷体" w:hAnsi="华文楷体"/>
        </w:rPr>
        <w:t>仓库设置</w:t>
      </w:r>
      <w:bookmarkEnd w:id="5"/>
    </w:p>
    <w:p>
      <w:pPr>
        <w:ind w:firstLine="360" w:firstLineChars="150"/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  <w:b/>
        </w:rPr>
        <w:t>位置：基础设置——仓储物流-仓库设置</w:t>
      </w:r>
    </w:p>
    <w:p>
      <w:pPr>
        <w:pStyle w:val="42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1"/>
          <w:szCs w:val="22"/>
        </w:rPr>
      </w:pPr>
      <w:r>
        <w:rPr>
          <w:rFonts w:hint="eastAsia" w:ascii="华文楷体" w:hAnsi="华文楷体" w:eastAsia="华文楷体"/>
          <w:b/>
          <w:sz w:val="21"/>
          <w:szCs w:val="22"/>
        </w:rPr>
        <w:t>新建仓库</w:t>
      </w:r>
    </w:p>
    <w:p>
      <w:pPr>
        <w:pStyle w:val="42"/>
        <w:ind w:left="600" w:firstLine="210" w:firstLineChars="10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在“仓库类型介绍”下的海外仓库里点击“新建”，如下图：</w:t>
      </w:r>
    </w:p>
    <w:p>
      <w:pPr>
        <w:ind w:left="24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drawing>
          <wp:inline distT="0" distB="0" distL="0" distR="0">
            <wp:extent cx="5274310" cy="2004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firstLine="315" w:firstLineChars="15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在弹出页面填写仓库的相关信息，如：仓库名称，仓库地址信息等，信息填写完整后单击“保存”，如下图：</w:t>
      </w:r>
    </w:p>
    <w:p>
      <w:pPr>
        <w:ind w:left="24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drawing>
          <wp:inline distT="0" distB="0" distL="114300" distR="114300">
            <wp:extent cx="5273675" cy="1209675"/>
            <wp:effectExtent l="0" t="0" r="317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24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保存成功后，如下图：</w:t>
      </w:r>
    </w:p>
    <w:p>
      <w:pPr>
        <w:ind w:left="24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drawing>
          <wp:inline distT="0" distB="0" distL="0" distR="0">
            <wp:extent cx="2762250" cy="3295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color w:val="FF0000"/>
          <w:sz w:val="21"/>
          <w:szCs w:val="22"/>
          <w:highlight w:val="yellow"/>
        </w:rPr>
        <w:t>注</w:t>
      </w:r>
      <w:r>
        <w:rPr>
          <w:rFonts w:hint="eastAsia" w:ascii="华文楷体" w:hAnsi="华文楷体" w:eastAsia="华文楷体"/>
          <w:sz w:val="21"/>
          <w:szCs w:val="22"/>
        </w:rPr>
        <w:t>：仓库名称的命名规则为“仓库名-仓库编码”，仓库名称和仓库编码会在最后展示。</w:t>
      </w:r>
    </w:p>
    <w:p>
      <w:pPr>
        <w:ind w:firstLine="210" w:firstLineChars="100"/>
        <w:rPr>
          <w:rFonts w:ascii="华文楷体" w:hAnsi="华文楷体" w:eastAsia="华文楷体"/>
          <w:sz w:val="21"/>
          <w:szCs w:val="22"/>
        </w:rPr>
      </w:pPr>
    </w:p>
    <w:p>
      <w:pPr>
        <w:ind w:firstLine="210" w:firstLineChars="100"/>
        <w:rPr>
          <w:rFonts w:ascii="华文楷体" w:hAnsi="华文楷体" w:eastAsia="华文楷体"/>
          <w:sz w:val="21"/>
          <w:szCs w:val="22"/>
        </w:rPr>
      </w:pPr>
    </w:p>
    <w:p>
      <w:pPr>
        <w:pStyle w:val="42"/>
        <w:numPr>
          <w:ilvl w:val="0"/>
          <w:numId w:val="4"/>
        </w:numPr>
        <w:ind w:firstLineChars="0"/>
        <w:rPr>
          <w:rFonts w:ascii="华文楷体" w:hAnsi="华文楷体" w:eastAsia="华文楷体"/>
          <w:b/>
          <w:sz w:val="21"/>
          <w:szCs w:val="22"/>
        </w:rPr>
      </w:pPr>
      <w:r>
        <w:rPr>
          <w:rFonts w:hint="eastAsia" w:ascii="华文楷体" w:hAnsi="华文楷体" w:eastAsia="华文楷体"/>
          <w:b/>
          <w:sz w:val="21"/>
          <w:szCs w:val="22"/>
        </w:rPr>
        <w:t>仓库绑定物流</w:t>
      </w:r>
    </w:p>
    <w:p>
      <w:pPr>
        <w:pStyle w:val="42"/>
        <w:ind w:left="600" w:firstLine="0" w:firstLineChars="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当仓库添加成功后，点击刚添加的仓库，出现下图：</w:t>
      </w:r>
    </w:p>
    <w:p>
      <w:pPr>
        <w:pStyle w:val="42"/>
        <w:ind w:left="600" w:firstLine="0" w:firstLineChars="0"/>
        <w:rPr>
          <w:rFonts w:ascii="华文楷体" w:hAnsi="华文楷体" w:eastAsia="华文楷体"/>
          <w:sz w:val="21"/>
          <w:szCs w:val="22"/>
        </w:rPr>
      </w:pPr>
    </w:p>
    <w:p>
      <w:pPr>
        <w:ind w:left="240"/>
        <w:rPr>
          <w:rFonts w:ascii="华文楷体" w:hAnsi="华文楷体" w:eastAsia="华文楷体"/>
          <w:b/>
          <w:sz w:val="21"/>
          <w:szCs w:val="22"/>
        </w:rPr>
      </w:pPr>
      <w:r>
        <w:rPr>
          <w:rFonts w:ascii="华文楷体" w:hAnsi="华文楷体" w:eastAsia="华文楷体"/>
        </w:rPr>
        <w:drawing>
          <wp:inline distT="0" distB="0" distL="0" distR="0">
            <wp:extent cx="5274310" cy="1657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/>
        <w:rPr>
          <w:rFonts w:ascii="华文楷体" w:hAnsi="华文楷体" w:eastAsia="华文楷体"/>
          <w:b/>
          <w:sz w:val="21"/>
          <w:szCs w:val="22"/>
        </w:rPr>
      </w:pPr>
    </w:p>
    <w:p>
      <w:pPr>
        <w:ind w:firstLine="210" w:firstLineChars="10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 xml:space="preserve">     点击“添加”，出现下图，在该图中点击“易达云物流”，并出现易达云对应的物流，勾选对应的物流，然后点击“添加或者批量添加”。</w:t>
      </w:r>
    </w:p>
    <w:p>
      <w:pPr>
        <w:ind w:firstLine="240" w:firstLineChars="100"/>
        <w:rPr>
          <w:rFonts w:ascii="华文楷体" w:hAnsi="华文楷体" w:eastAsia="华文楷体"/>
          <w:sz w:val="21"/>
          <w:szCs w:val="22"/>
        </w:rPr>
      </w:pPr>
      <w:r>
        <w:rPr>
          <w:rFonts w:ascii="华文楷体" w:hAnsi="华文楷体" w:eastAsia="华文楷体"/>
        </w:rPr>
        <w:drawing>
          <wp:inline distT="0" distB="0" distL="0" distR="0">
            <wp:extent cx="5274310" cy="3152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华文楷体" w:hAnsi="华文楷体" w:eastAsia="华文楷体"/>
          <w:sz w:val="21"/>
          <w:szCs w:val="22"/>
        </w:rPr>
      </w:pPr>
    </w:p>
    <w:p>
      <w:pPr>
        <w:pStyle w:val="3"/>
        <w:numPr>
          <w:ilvl w:val="1"/>
          <w:numId w:val="3"/>
        </w:numPr>
      </w:pPr>
      <w:bookmarkStart w:id="6" w:name="_Toc450304662"/>
      <w:r>
        <w:rPr>
          <w:rFonts w:hint="eastAsia"/>
        </w:rPr>
        <w:t>易达云设置</w:t>
      </w:r>
      <w:bookmarkEnd w:id="6"/>
    </w:p>
    <w:p>
      <w:pPr>
        <w:pStyle w:val="4"/>
        <w:numPr>
          <w:ilvl w:val="2"/>
          <w:numId w:val="3"/>
        </w:numPr>
        <w:ind w:left="1200" w:right="240"/>
        <w:rPr>
          <w:rFonts w:ascii="华文楷体" w:hAnsi="华文楷体"/>
        </w:rPr>
      </w:pPr>
      <w:bookmarkStart w:id="7" w:name="_Toc450304663"/>
      <w:r>
        <w:rPr>
          <w:rFonts w:hint="eastAsia" w:ascii="华文楷体" w:hAnsi="华文楷体"/>
        </w:rPr>
        <w:t>平台账号授权并设置令牌</w:t>
      </w:r>
      <w:bookmarkEnd w:id="7"/>
    </w:p>
    <w:p>
      <w:pPr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</w:rPr>
        <w:t xml:space="preserve">   </w:t>
      </w:r>
      <w:r>
        <w:rPr>
          <w:rFonts w:hint="eastAsia" w:ascii="华文楷体" w:hAnsi="华文楷体" w:eastAsia="华文楷体"/>
          <w:b/>
        </w:rPr>
        <w:t xml:space="preserve">  位置：资源管理-电商平台授权</w:t>
      </w:r>
    </w:p>
    <w:p>
      <w:pPr>
        <w:ind w:firstLine="735" w:firstLineChars="35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 xml:space="preserve"> 在当前位置的下拉框里面，选择“通途”，点击“开始授权”，如图：</w:t>
      </w:r>
    </w:p>
    <w:p>
      <w:pPr>
        <w:ind w:firstLine="240" w:firstLineChars="100"/>
        <w:rPr>
          <w:rFonts w:ascii="华文楷体" w:hAnsi="华文楷体" w:eastAsia="华文楷体"/>
          <w:sz w:val="21"/>
          <w:szCs w:val="22"/>
        </w:rPr>
      </w:pPr>
      <w:r>
        <w:drawing>
          <wp:inline distT="0" distB="0" distL="114300" distR="114300">
            <wp:extent cx="5267960" cy="2335530"/>
            <wp:effectExtent l="0" t="0" r="8890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华文楷体" w:hAnsi="华文楷体" w:eastAsia="华文楷体"/>
          <w:sz w:val="21"/>
          <w:szCs w:val="22"/>
        </w:rPr>
      </w:pPr>
    </w:p>
    <w:p>
      <w:pPr>
        <w:ind w:firstLine="210" w:firstLineChars="10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弹出新界面如下图，在图中输入“昵称、EDA令牌”这两个参数，点击“确认授权”：</w:t>
      </w:r>
    </w:p>
    <w:p>
      <w:pPr>
        <w:ind w:firstLine="210" w:firstLineChars="100"/>
        <w:rPr>
          <w:rFonts w:ascii="华文楷体" w:hAnsi="华文楷体" w:eastAsia="华文楷体"/>
          <w:sz w:val="21"/>
          <w:szCs w:val="22"/>
        </w:rPr>
      </w:pPr>
    </w:p>
    <w:p>
      <w:pPr>
        <w:ind w:firstLine="240" w:firstLineChars="100"/>
        <w:rPr>
          <w:rFonts w:ascii="华文楷体" w:hAnsi="华文楷体" w:eastAsia="华文楷体"/>
          <w:sz w:val="21"/>
          <w:szCs w:val="22"/>
        </w:rPr>
      </w:pPr>
      <w:r>
        <w:drawing>
          <wp:inline distT="0" distB="0" distL="114300" distR="114300">
            <wp:extent cx="5263515" cy="2430145"/>
            <wp:effectExtent l="0" t="0" r="13335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华文楷体" w:hAnsi="华文楷体" w:eastAsia="华文楷体"/>
          <w:sz w:val="21"/>
          <w:szCs w:val="22"/>
        </w:rPr>
      </w:pPr>
    </w:p>
    <w:p>
      <w:pPr>
        <w:ind w:firstLine="210" w:firstLineChars="10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  <w:sz w:val="21"/>
          <w:szCs w:val="22"/>
        </w:rPr>
        <w:t>授权成功后，可以在当前界面查看到刚刚的添加的昵称；</w:t>
      </w:r>
    </w:p>
    <w:p>
      <w:pPr>
        <w:pStyle w:val="3"/>
        <w:numPr>
          <w:ilvl w:val="1"/>
          <w:numId w:val="3"/>
        </w:numPr>
      </w:pPr>
      <w:bookmarkStart w:id="8" w:name="_Toc450304664"/>
      <w:r>
        <w:rPr>
          <w:rFonts w:hint="eastAsia"/>
        </w:rPr>
        <w:t>易达云仓库入库</w:t>
      </w:r>
      <w:bookmarkEnd w:id="8"/>
    </w:p>
    <w:p>
      <w:pPr>
        <w:ind w:firstLine="42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如果在易达云仓库没有库存，是不能进行发货操作，所以需要进行入库操作，保证在易达云仓库的库存充足</w:t>
      </w:r>
    </w:p>
    <w:p>
      <w:pPr>
        <w:pStyle w:val="4"/>
        <w:numPr>
          <w:ilvl w:val="2"/>
          <w:numId w:val="3"/>
        </w:numPr>
        <w:ind w:left="1200" w:right="240"/>
        <w:rPr>
          <w:rFonts w:ascii="华文楷体" w:hAnsi="华文楷体"/>
        </w:rPr>
      </w:pPr>
      <w:bookmarkStart w:id="9" w:name="_Toc450304665"/>
      <w:r>
        <w:rPr>
          <w:rFonts w:hint="eastAsia" w:ascii="华文楷体" w:hAnsi="华文楷体"/>
        </w:rPr>
        <w:t>创建入库单</w:t>
      </w:r>
      <w:bookmarkEnd w:id="9"/>
    </w:p>
    <w:p>
      <w:pPr>
        <w:rPr>
          <w:rFonts w:ascii="华文楷体" w:hAnsi="华文楷体" w:eastAsia="华文楷体"/>
          <w:b/>
        </w:rPr>
      </w:pPr>
      <w:r>
        <w:rPr>
          <w:rFonts w:hint="eastAsia" w:ascii="华文楷体" w:hAnsi="华文楷体" w:eastAsia="华文楷体"/>
        </w:rPr>
        <w:t xml:space="preserve">      </w:t>
      </w:r>
      <w:r>
        <w:rPr>
          <w:rFonts w:hint="eastAsia" w:ascii="华文楷体" w:hAnsi="华文楷体" w:eastAsia="华文楷体"/>
          <w:b/>
        </w:rPr>
        <w:t xml:space="preserve"> 位置：库存管理-入库单管理</w:t>
      </w:r>
    </w:p>
    <w:p>
      <w:pPr>
        <w:rPr>
          <w:rFonts w:ascii="华文楷体" w:hAnsi="华文楷体" w:eastAsia="华文楷体"/>
          <w:b/>
        </w:rPr>
      </w:pPr>
    </w:p>
    <w:p>
      <w:pPr>
        <w:ind w:firstLine="420" w:firstLineChars="20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在当前位置，点击“创建入库单”,如下图：</w:t>
      </w:r>
    </w:p>
    <w:p>
      <w:pPr>
        <w:ind w:firstLine="42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drawing>
          <wp:inline distT="0" distB="0" distL="114300" distR="114300">
            <wp:extent cx="5272405" cy="2860040"/>
            <wp:effectExtent l="0" t="0" r="4445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华文楷体" w:hAnsi="华文楷体" w:eastAsia="华文楷体"/>
        </w:rPr>
      </w:pPr>
    </w:p>
    <w:p>
      <w:pPr>
        <w:ind w:firstLine="42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弹出新的界面，填写需要入库的sku和仓库，如下图：</w:t>
      </w:r>
    </w:p>
    <w:p>
      <w:pPr>
        <w:ind w:firstLine="42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drawing>
          <wp:inline distT="0" distB="0" distL="114300" distR="114300">
            <wp:extent cx="5272405" cy="2860040"/>
            <wp:effectExtent l="0" t="0" r="4445" b="165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注：1.填写一个sku，点击添加</w:t>
      </w:r>
    </w:p>
    <w:p>
      <w:pPr>
        <w:ind w:firstLine="42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 xml:space="preserve">    2.收货仓库和目的仓库不同时，默认为eda承运；收货仓库和目的仓库相同时，默认为自发头程</w:t>
      </w:r>
    </w:p>
    <w:p>
      <w:pPr>
        <w:pStyle w:val="3"/>
        <w:numPr>
          <w:ilvl w:val="1"/>
          <w:numId w:val="3"/>
        </w:numPr>
      </w:pPr>
      <w:bookmarkStart w:id="10" w:name="_Toc450304666"/>
      <w:r>
        <w:rPr>
          <w:rFonts w:hint="eastAsia"/>
        </w:rPr>
        <w:t>订单异常处理</w:t>
      </w:r>
      <w:bookmarkEnd w:id="10"/>
    </w:p>
    <w:p>
      <w:pPr>
        <w:pStyle w:val="4"/>
        <w:numPr>
          <w:ilvl w:val="2"/>
          <w:numId w:val="3"/>
        </w:numPr>
        <w:ind w:left="1200" w:right="240"/>
        <w:rPr>
          <w:rFonts w:ascii="华文楷体" w:hAnsi="华文楷体"/>
          <w:sz w:val="21"/>
          <w:szCs w:val="22"/>
        </w:rPr>
      </w:pPr>
      <w:bookmarkStart w:id="11" w:name="_Toc450304667"/>
      <w:r>
        <w:rPr>
          <w:rFonts w:hint="eastAsia" w:ascii="华文楷体" w:hAnsi="华文楷体"/>
          <w:sz w:val="21"/>
          <w:szCs w:val="22"/>
        </w:rPr>
        <w:t>EDA库存不足未能创建订单</w:t>
      </w:r>
      <w:bookmarkEnd w:id="11"/>
    </w:p>
    <w:p>
      <w:pPr>
        <w:ind w:firstLine="735" w:firstLineChars="350"/>
        <w:rPr>
          <w:rFonts w:hint="eastAsia"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>当提示“库存不足”，则需要登录Omni系统进行创建入库；或者在Omni系统未创建SKU信息。</w:t>
      </w:r>
    </w:p>
    <w:p>
      <w:pPr>
        <w:ind w:firstLine="735" w:firstLineChars="350"/>
        <w:rPr>
          <w:rFonts w:hint="eastAsia"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 xml:space="preserve"> </w:t>
      </w:r>
    </w:p>
    <w:p>
      <w:pPr>
        <w:pStyle w:val="4"/>
        <w:numPr>
          <w:ilvl w:val="2"/>
          <w:numId w:val="3"/>
        </w:numPr>
        <w:ind w:left="1200" w:right="240"/>
        <w:rPr>
          <w:rFonts w:ascii="华文楷体" w:hAnsi="华文楷体"/>
          <w:sz w:val="21"/>
          <w:szCs w:val="22"/>
        </w:rPr>
      </w:pPr>
      <w:bookmarkStart w:id="12" w:name="_Toc450304668"/>
      <w:r>
        <w:rPr>
          <w:rFonts w:hint="eastAsia" w:ascii="华文楷体" w:hAnsi="华文楷体"/>
          <w:sz w:val="21"/>
          <w:szCs w:val="22"/>
        </w:rPr>
        <w:t>仓库与物流不匹配</w:t>
      </w:r>
      <w:bookmarkEnd w:id="12"/>
      <w:r>
        <w:rPr>
          <w:rFonts w:hint="eastAsia" w:ascii="华文楷体" w:hAnsi="华文楷体"/>
          <w:sz w:val="21"/>
          <w:szCs w:val="22"/>
        </w:rPr>
        <w:t xml:space="preserve"> </w:t>
      </w:r>
    </w:p>
    <w:p>
      <w:pPr>
        <w:ind w:firstLine="42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</w:rPr>
        <w:t xml:space="preserve">  </w:t>
      </w:r>
      <w:r>
        <w:rPr>
          <w:rFonts w:hint="eastAsia" w:ascii="华文楷体" w:hAnsi="华文楷体" w:eastAsia="华文楷体"/>
          <w:sz w:val="21"/>
          <w:szCs w:val="22"/>
        </w:rPr>
        <w:t xml:space="preserve">   易达云页面重新修改仓库或者物流，并且回退</w:t>
      </w:r>
    </w:p>
    <w:p>
      <w:pPr>
        <w:ind w:firstLine="42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 xml:space="preserve">     通途页面，请查看通途的操作手册，或者咨询通途的客服</w:t>
      </w:r>
    </w:p>
    <w:p>
      <w:pPr>
        <w:pStyle w:val="4"/>
        <w:numPr>
          <w:ilvl w:val="2"/>
          <w:numId w:val="3"/>
        </w:numPr>
        <w:ind w:left="1200" w:right="240"/>
        <w:rPr>
          <w:rFonts w:ascii="华文楷体" w:hAnsi="华文楷体"/>
          <w:sz w:val="21"/>
          <w:szCs w:val="22"/>
        </w:rPr>
      </w:pPr>
      <w:bookmarkStart w:id="13" w:name="_Toc450304669"/>
      <w:r>
        <w:rPr>
          <w:rFonts w:hint="eastAsia" w:ascii="华文楷体" w:hAnsi="华文楷体"/>
          <w:sz w:val="21"/>
          <w:szCs w:val="22"/>
        </w:rPr>
        <w:t>其他异常</w:t>
      </w:r>
      <w:bookmarkEnd w:id="13"/>
    </w:p>
    <w:p>
      <w:pPr>
        <w:ind w:firstLine="42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</w:rPr>
        <w:t xml:space="preserve">     </w:t>
      </w:r>
      <w:r>
        <w:rPr>
          <w:rFonts w:hint="eastAsia" w:ascii="华文楷体" w:hAnsi="华文楷体" w:eastAsia="华文楷体"/>
          <w:sz w:val="21"/>
          <w:szCs w:val="22"/>
        </w:rPr>
        <w:t>易达云页面查看订单的状态，做对应的处理，具体操作请查看订单的操作手册</w:t>
      </w:r>
    </w:p>
    <w:p>
      <w:pPr>
        <w:ind w:firstLine="420"/>
        <w:rPr>
          <w:rFonts w:ascii="华文楷体" w:hAnsi="华文楷体" w:eastAsia="华文楷体"/>
          <w:sz w:val="21"/>
          <w:szCs w:val="22"/>
        </w:rPr>
      </w:pPr>
      <w:r>
        <w:rPr>
          <w:rFonts w:hint="eastAsia" w:ascii="华文楷体" w:hAnsi="华文楷体" w:eastAsia="华文楷体"/>
          <w:sz w:val="21"/>
          <w:szCs w:val="22"/>
        </w:rPr>
        <w:t xml:space="preserve">     通途页面，请查看通途的操作手册，或者咨询通途的客服</w:t>
      </w:r>
    </w:p>
    <w:p>
      <w:pPr>
        <w:ind w:firstLine="420"/>
        <w:rPr>
          <w:rFonts w:ascii="华文楷体" w:hAnsi="华文楷体" w:eastAsia="华文楷体"/>
          <w:sz w:val="21"/>
          <w:szCs w:val="22"/>
        </w:rPr>
      </w:pPr>
    </w:p>
    <w:p>
      <w:pPr>
        <w:ind w:firstLine="420"/>
        <w:rPr>
          <w:rFonts w:ascii="华文楷体" w:hAnsi="华文楷体" w:eastAsia="华文楷体"/>
          <w:sz w:val="21"/>
          <w:szCs w:val="22"/>
        </w:rPr>
      </w:pPr>
    </w:p>
    <w:p>
      <w:pPr>
        <w:pStyle w:val="3"/>
        <w:numPr>
          <w:ilvl w:val="1"/>
          <w:numId w:val="3"/>
        </w:numPr>
      </w:pPr>
      <w:bookmarkStart w:id="14" w:name="_Toc450304670"/>
      <w:r>
        <w:rPr>
          <w:rFonts w:hint="eastAsia"/>
        </w:rPr>
        <w:t>附：易达云仓库，以及仓库对应的仓库编码</w:t>
      </w:r>
      <w:bookmarkEnd w:id="14"/>
    </w:p>
    <w:tbl>
      <w:tblPr>
        <w:tblStyle w:val="22"/>
        <w:tblpPr w:leftFromText="180" w:rightFromText="180" w:vertAnchor="text" w:horzAnchor="page" w:tblpX="1823" w:tblpY="79"/>
        <w:tblOverlap w:val="never"/>
        <w:tblW w:w="944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1653"/>
        <w:gridCol w:w="2053"/>
        <w:gridCol w:w="2549"/>
        <w:gridCol w:w="2053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94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ascii="华文楷体" w:hAnsi="华文楷体" w:eastAsia="华文楷体" w:cs="华文楷体"/>
                <w:kern w:val="0"/>
                <w:sz w:val="22"/>
                <w:lang w:bidi="ar"/>
              </w:rPr>
              <w:t>仓库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所在国家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仓库中文名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所在城市</w:t>
            </w:r>
          </w:p>
        </w:tc>
        <w:tc>
          <w:tcPr>
            <w:tcW w:w="2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城市英文名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新的编码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中国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深圳仓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深圳</w:t>
            </w:r>
          </w:p>
        </w:tc>
        <w:tc>
          <w:tcPr>
            <w:tcW w:w="2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ShenZhen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CNSZ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俄罗斯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俄罗斯仓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新疆</w:t>
            </w:r>
          </w:p>
        </w:tc>
        <w:tc>
          <w:tcPr>
            <w:tcW w:w="2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XinJiang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CNRU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美国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美西仓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洛杉矶</w:t>
            </w:r>
          </w:p>
        </w:tc>
        <w:tc>
          <w:tcPr>
            <w:tcW w:w="2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Los Angeles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USLA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华文楷体" w:hAnsi="华文楷体" w:eastAsia="华文楷体" w:cs="微软雅黑"/>
                <w:sz w:val="22"/>
              </w:rPr>
            </w:pP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美东仓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新泽西</w:t>
            </w:r>
          </w:p>
        </w:tc>
        <w:tc>
          <w:tcPr>
            <w:tcW w:w="2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New Jersey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USNJ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加拿大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加东仓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多伦多</w:t>
            </w:r>
          </w:p>
        </w:tc>
        <w:tc>
          <w:tcPr>
            <w:tcW w:w="2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Toronto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CATR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华文楷体" w:hAnsi="华文楷体" w:eastAsia="华文楷体" w:cs="微软雅黑"/>
                <w:sz w:val="22"/>
              </w:rPr>
            </w:pP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加西仓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温哥华</w:t>
            </w:r>
          </w:p>
        </w:tc>
        <w:tc>
          <w:tcPr>
            <w:tcW w:w="2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Vancouver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CAV</w:t>
            </w:r>
            <w:r>
              <w:rPr>
                <w:rFonts w:hint="eastAsia" w:ascii="华文楷体" w:hAnsi="华文楷体" w:eastAsia="华文楷体" w:cs="华文楷体"/>
                <w:kern w:val="0"/>
                <w:sz w:val="22"/>
                <w:lang w:val="en-US" w:eastAsia="zh-CN" w:bidi="ar"/>
              </w:rPr>
              <w:t>C</w:t>
            </w:r>
            <w:bookmarkStart w:id="15" w:name="_GoBack"/>
            <w:bookmarkEnd w:id="15"/>
          </w:p>
        </w:tc>
      </w:tr>
    </w:tbl>
    <w:p>
      <w:pPr>
        <w:rPr>
          <w:rFonts w:ascii="华文楷体" w:hAnsi="华文楷体" w:eastAsia="华文楷体"/>
        </w:rPr>
      </w:pPr>
    </w:p>
    <w:tbl>
      <w:tblPr>
        <w:tblStyle w:val="22"/>
        <w:tblpPr w:leftFromText="180" w:rightFromText="180" w:vertAnchor="text" w:horzAnchor="page" w:tblpX="1823" w:tblpY="1"/>
        <w:tblOverlap w:val="never"/>
        <w:tblW w:w="944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6"/>
        <w:gridCol w:w="1653"/>
        <w:gridCol w:w="2053"/>
        <w:gridCol w:w="2549"/>
        <w:gridCol w:w="205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英国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英国仓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伯明翰</w:t>
            </w:r>
          </w:p>
        </w:tc>
        <w:tc>
          <w:tcPr>
            <w:tcW w:w="2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Birmingham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GBBH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德国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德国仓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斯武比采</w:t>
            </w:r>
          </w:p>
        </w:tc>
        <w:tc>
          <w:tcPr>
            <w:tcW w:w="2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Slubice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DESL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华文楷体" w:hAnsi="华文楷体" w:eastAsia="华文楷体" w:cs="微软雅黑"/>
                <w:sz w:val="22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eastAsia="zh-CN" w:bidi="ar"/>
              </w:rPr>
              <w:t>全球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华文楷体" w:hAnsi="华文楷体" w:eastAsia="华文楷体" w:cs="微软雅黑"/>
                <w:sz w:val="22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eastAsia="zh-CN" w:bidi="ar"/>
              </w:rPr>
              <w:t>易达云分仓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华文楷体" w:hAnsi="华文楷体" w:eastAsia="华文楷体" w:cs="微软雅黑"/>
                <w:sz w:val="22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eastAsia="zh-CN" w:bidi="ar"/>
              </w:rPr>
              <w:t>全球</w:t>
            </w:r>
          </w:p>
        </w:tc>
        <w:tc>
          <w:tcPr>
            <w:tcW w:w="2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hint="eastAsia" w:ascii="华文楷体" w:hAnsi="华文楷体" w:eastAsia="华文楷体" w:cs="微软雅黑"/>
                <w:sz w:val="22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val="en-US" w:eastAsia="zh-CN" w:bidi="ar"/>
              </w:rPr>
              <w:t>Earth</w:t>
            </w:r>
          </w:p>
        </w:tc>
        <w:tc>
          <w:tcPr>
            <w:tcW w:w="2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widowControl/>
              <w:jc w:val="center"/>
              <w:textAlignment w:val="bottom"/>
              <w:rPr>
                <w:rFonts w:ascii="华文楷体" w:hAnsi="华文楷体" w:eastAsia="华文楷体" w:cs="微软雅黑"/>
                <w:sz w:val="22"/>
              </w:rPr>
            </w:pPr>
            <w:r>
              <w:rPr>
                <w:rFonts w:hint="eastAsia" w:ascii="华文楷体" w:hAnsi="华文楷体" w:eastAsia="华文楷体" w:cs="华文楷体"/>
                <w:kern w:val="0"/>
                <w:sz w:val="22"/>
                <w:lang w:bidi="ar"/>
              </w:rPr>
              <w:t>USMC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</w:rPr>
      </w:pPr>
    </w:p>
    <w:p>
      <w:pPr>
        <w:rPr>
          <w:rFonts w:ascii="华文楷体" w:hAnsi="华文楷体" w:eastAsia="华文楷体"/>
        </w:rPr>
      </w:pPr>
    </w:p>
    <w:p>
      <w:pPr>
        <w:ind w:firstLine="210" w:firstLineChars="100"/>
        <w:rPr>
          <w:rFonts w:ascii="华文楷体" w:hAnsi="华文楷体" w:eastAsia="华文楷体"/>
          <w:sz w:val="21"/>
          <w:szCs w:val="22"/>
        </w:rPr>
      </w:pP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文鼎中宋繁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 xml:space="preserve">深圳市易达云科技有限公司                                                                 </w:t>
    </w:r>
    <w:sdt>
      <w:sdtPr>
        <w:rPr>
          <w:rFonts w:ascii="华文楷体" w:hAnsi="华文楷体" w:eastAsia="华文楷体"/>
        </w:rPr>
        <w:id w:val="-1451698704"/>
      </w:sdtPr>
      <w:sdtEndPr>
        <w:rPr>
          <w:rFonts w:ascii="华文楷体" w:hAnsi="华文楷体" w:eastAsia="华文楷体"/>
        </w:rPr>
      </w:sdtEndPr>
      <w:sdtContent>
        <w:r>
          <w:rPr>
            <w:rFonts w:ascii="华文楷体" w:hAnsi="华文楷体" w:eastAsia="华文楷体"/>
          </w:rPr>
          <w:fldChar w:fldCharType="begin"/>
        </w:r>
        <w:r>
          <w:rPr>
            <w:rFonts w:ascii="华文楷体" w:hAnsi="华文楷体" w:eastAsia="华文楷体"/>
          </w:rPr>
          <w:instrText xml:space="preserve">PAGE   \* MERGEFORMAT</w:instrText>
        </w:r>
        <w:r>
          <w:rPr>
            <w:rFonts w:ascii="华文楷体" w:hAnsi="华文楷体" w:eastAsia="华文楷体"/>
          </w:rPr>
          <w:fldChar w:fldCharType="separate"/>
        </w:r>
        <w:r>
          <w:rPr>
            <w:rFonts w:ascii="华文楷体" w:hAnsi="华文楷体" w:eastAsia="华文楷体"/>
            <w:lang w:val="zh-CN"/>
          </w:rPr>
          <w:t>2</w:t>
        </w:r>
        <w:r>
          <w:rPr>
            <w:rFonts w:ascii="华文楷体" w:hAnsi="华文楷体" w:eastAsia="华文楷体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深圳市易达云科技有限公司                                                                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深圳市易达云科技有限公司</w:t>
    </w:r>
    <w:sdt>
      <w:sdtPr>
        <w:rPr>
          <w:rFonts w:ascii="华文楷体" w:hAnsi="华文楷体" w:eastAsia="华文楷体"/>
        </w:rPr>
        <w:id w:val="-1345090477"/>
      </w:sdtPr>
      <w:sdtEndPr>
        <w:rPr>
          <w:rFonts w:ascii="华文楷体" w:hAnsi="华文楷体" w:eastAsia="华文楷体"/>
        </w:rPr>
      </w:sdtEndPr>
      <w:sdtContent>
        <w:r>
          <w:rPr>
            <w:rFonts w:hint="eastAsia" w:ascii="华文楷体" w:hAnsi="华文楷体" w:eastAsia="华文楷体"/>
          </w:rPr>
          <w:t xml:space="preserve">                                                                 </w:t>
        </w:r>
        <w:r>
          <w:rPr>
            <w:rFonts w:ascii="华文楷体" w:hAnsi="华文楷体" w:eastAsia="华文楷体"/>
          </w:rPr>
          <w:fldChar w:fldCharType="begin"/>
        </w:r>
        <w:r>
          <w:rPr>
            <w:rFonts w:ascii="华文楷体" w:hAnsi="华文楷体" w:eastAsia="华文楷体"/>
          </w:rPr>
          <w:instrText xml:space="preserve">PAGE   \* MERGEFORMAT</w:instrText>
        </w:r>
        <w:r>
          <w:rPr>
            <w:rFonts w:ascii="华文楷体" w:hAnsi="华文楷体" w:eastAsia="华文楷体"/>
          </w:rPr>
          <w:fldChar w:fldCharType="separate"/>
        </w:r>
        <w:r>
          <w:rPr>
            <w:rFonts w:ascii="华文楷体" w:hAnsi="华文楷体" w:eastAsia="华文楷体"/>
            <w:lang w:val="zh-CN"/>
          </w:rPr>
          <w:t>3</w:t>
        </w:r>
        <w:r>
          <w:rPr>
            <w:rFonts w:ascii="华文楷体" w:hAnsi="华文楷体" w:eastAsia="华文楷体"/>
          </w:rPr>
          <w:fldChar w:fldCharType="end"/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易达云客户对接通途操作手册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2"/>
      <w:tblW w:w="9781" w:type="dxa"/>
      <w:tblInd w:w="-34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60"/>
      <w:gridCol w:w="8221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60" w:type="dxa"/>
        </w:tcPr>
        <w:p>
          <w:pPr>
            <w:jc w:val="center"/>
            <w:rPr>
              <w:sz w:val="28"/>
            </w:rPr>
          </w:pPr>
          <w:r>
            <w:rPr>
              <w:sz w:val="28"/>
            </w:rPr>
            <w:drawing>
              <wp:inline distT="0" distB="0" distL="0" distR="0">
                <wp:extent cx="714375" cy="619125"/>
                <wp:effectExtent l="0" t="0" r="9525" b="9525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</w:tcPr>
        <w:p>
          <w:pPr>
            <w:ind w:firstLine="1104" w:firstLineChars="250"/>
            <w:rPr>
              <w:rFonts w:ascii="宋体" w:hAnsi="宋体"/>
              <w:b/>
              <w:sz w:val="44"/>
              <w:szCs w:val="44"/>
            </w:rPr>
          </w:pPr>
          <w:r>
            <w:rPr>
              <w:rFonts w:hint="eastAsia" w:ascii="宋体" w:hAnsi="宋体"/>
              <w:b/>
              <w:sz w:val="44"/>
              <w:szCs w:val="44"/>
            </w:rPr>
            <w:t>EDA Group Corporation</w:t>
          </w:r>
        </w:p>
        <w:p>
          <w:pPr>
            <w:ind w:firstLine="1821" w:firstLineChars="350"/>
            <w:rPr>
              <w:rFonts w:ascii="Impact" w:hAnsi="Impact" w:eastAsia="文鼎中宋繁"/>
              <w:b/>
              <w:sz w:val="52"/>
            </w:rPr>
          </w:pPr>
          <w:r>
            <w:rPr>
              <w:rFonts w:hint="eastAsia" w:ascii="Impact" w:hAnsi="Impact" w:eastAsia="文鼎中宋繁"/>
              <w:b/>
              <w:sz w:val="52"/>
            </w:rPr>
            <w:t>易达云科技</w:t>
          </w:r>
        </w:p>
      </w:tc>
    </w:tr>
  </w:tbl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易达云客户对接通途操作手册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66F3"/>
    <w:multiLevelType w:val="multilevel"/>
    <w:tmpl w:val="377D66F3"/>
    <w:lvl w:ilvl="0" w:tentative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 w:tentative="0">
      <w:start w:val="1"/>
      <w:numFmt w:val="decimal"/>
      <w:lvlText w:val="%1.%2"/>
      <w:lvlJc w:val="left"/>
      <w:pPr>
        <w:ind w:left="859" w:hanging="576"/>
      </w:pPr>
      <w:rPr>
        <w:b w:val="0"/>
        <w:sz w:val="21"/>
      </w:rPr>
    </w:lvl>
    <w:lvl w:ilvl="2" w:tentative="0">
      <w:start w:val="1"/>
      <w:numFmt w:val="decimal"/>
      <w:pStyle w:val="41"/>
      <w:lvlText w:val="%1.%2.%3"/>
      <w:lvlJc w:val="left"/>
      <w:pPr>
        <w:ind w:left="1004" w:hanging="720"/>
      </w:pPr>
      <w:rPr>
        <w:b w:val="0"/>
        <w:i w:val="0"/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93D7185"/>
    <w:multiLevelType w:val="multilevel"/>
    <w:tmpl w:val="493D7185"/>
    <w:lvl w:ilvl="0" w:tentative="0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572C1A1E"/>
    <w:multiLevelType w:val="multilevel"/>
    <w:tmpl w:val="572C1A1E"/>
    <w:lvl w:ilvl="0" w:tentative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 w:tentative="0">
      <w:start w:val="1"/>
      <w:numFmt w:val="decimal"/>
      <w:lvlText w:val="%1.%2"/>
      <w:lvlJc w:val="left"/>
      <w:pPr>
        <w:ind w:left="859" w:hanging="576"/>
      </w:pPr>
      <w:rPr>
        <w:rFonts w:ascii="华文楷体" w:hAnsi="华文楷体" w:eastAsia="华文楷体"/>
        <w:b w:val="0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ascii="华文楷体" w:hAnsi="华文楷体" w:eastAsia="华文楷体"/>
        <w:b w:val="0"/>
        <w:i w:val="0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C7238A3"/>
    <w:multiLevelType w:val="multilevel"/>
    <w:tmpl w:val="5C7238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  <w:lvlOverride w:ilvl="1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38"/>
    <w:rsid w:val="00000C10"/>
    <w:rsid w:val="0000288E"/>
    <w:rsid w:val="00010B6F"/>
    <w:rsid w:val="00014860"/>
    <w:rsid w:val="00015AD6"/>
    <w:rsid w:val="00021E07"/>
    <w:rsid w:val="00025903"/>
    <w:rsid w:val="00030B73"/>
    <w:rsid w:val="000310AC"/>
    <w:rsid w:val="00034C22"/>
    <w:rsid w:val="00035BB9"/>
    <w:rsid w:val="00037867"/>
    <w:rsid w:val="000447D5"/>
    <w:rsid w:val="00044BDE"/>
    <w:rsid w:val="00053483"/>
    <w:rsid w:val="00053B3A"/>
    <w:rsid w:val="00055826"/>
    <w:rsid w:val="00055C67"/>
    <w:rsid w:val="00056660"/>
    <w:rsid w:val="0005779A"/>
    <w:rsid w:val="000617A2"/>
    <w:rsid w:val="000617E8"/>
    <w:rsid w:val="00062D73"/>
    <w:rsid w:val="000650EA"/>
    <w:rsid w:val="000651AC"/>
    <w:rsid w:val="000670A9"/>
    <w:rsid w:val="0006763B"/>
    <w:rsid w:val="000748E4"/>
    <w:rsid w:val="00075663"/>
    <w:rsid w:val="00075B8D"/>
    <w:rsid w:val="00080C70"/>
    <w:rsid w:val="000824C7"/>
    <w:rsid w:val="00086A09"/>
    <w:rsid w:val="00090AA3"/>
    <w:rsid w:val="000942B2"/>
    <w:rsid w:val="00095189"/>
    <w:rsid w:val="00096444"/>
    <w:rsid w:val="000A2D42"/>
    <w:rsid w:val="000A4B76"/>
    <w:rsid w:val="000A4C6F"/>
    <w:rsid w:val="000A7135"/>
    <w:rsid w:val="000B3F07"/>
    <w:rsid w:val="000B40F5"/>
    <w:rsid w:val="000B5F1C"/>
    <w:rsid w:val="000B62A5"/>
    <w:rsid w:val="000B7452"/>
    <w:rsid w:val="000B7FEA"/>
    <w:rsid w:val="000C240D"/>
    <w:rsid w:val="000C3C04"/>
    <w:rsid w:val="000C7499"/>
    <w:rsid w:val="000D0F77"/>
    <w:rsid w:val="000D3975"/>
    <w:rsid w:val="000D3E39"/>
    <w:rsid w:val="000D3FBB"/>
    <w:rsid w:val="000D620F"/>
    <w:rsid w:val="000D7682"/>
    <w:rsid w:val="000E035D"/>
    <w:rsid w:val="000E3750"/>
    <w:rsid w:val="000E4FFD"/>
    <w:rsid w:val="000E51AB"/>
    <w:rsid w:val="000E7E73"/>
    <w:rsid w:val="000F4922"/>
    <w:rsid w:val="000F5DC1"/>
    <w:rsid w:val="000F5FA9"/>
    <w:rsid w:val="000F7B1F"/>
    <w:rsid w:val="00100915"/>
    <w:rsid w:val="00101586"/>
    <w:rsid w:val="0010322B"/>
    <w:rsid w:val="00105A62"/>
    <w:rsid w:val="00111EA6"/>
    <w:rsid w:val="00112E8B"/>
    <w:rsid w:val="00116D9B"/>
    <w:rsid w:val="0011738E"/>
    <w:rsid w:val="00120838"/>
    <w:rsid w:val="00121313"/>
    <w:rsid w:val="00122052"/>
    <w:rsid w:val="001228A5"/>
    <w:rsid w:val="00123CD4"/>
    <w:rsid w:val="00124410"/>
    <w:rsid w:val="00124D3D"/>
    <w:rsid w:val="001251C9"/>
    <w:rsid w:val="00127718"/>
    <w:rsid w:val="00131134"/>
    <w:rsid w:val="00131FA7"/>
    <w:rsid w:val="001339F5"/>
    <w:rsid w:val="00134EA3"/>
    <w:rsid w:val="0014036E"/>
    <w:rsid w:val="001405C1"/>
    <w:rsid w:val="001413CB"/>
    <w:rsid w:val="00142EE6"/>
    <w:rsid w:val="00146231"/>
    <w:rsid w:val="001474E3"/>
    <w:rsid w:val="00152652"/>
    <w:rsid w:val="00161889"/>
    <w:rsid w:val="00162216"/>
    <w:rsid w:val="00163418"/>
    <w:rsid w:val="00164C0F"/>
    <w:rsid w:val="0016579F"/>
    <w:rsid w:val="0016621D"/>
    <w:rsid w:val="0017150E"/>
    <w:rsid w:val="00172A27"/>
    <w:rsid w:val="0017301B"/>
    <w:rsid w:val="00173B37"/>
    <w:rsid w:val="00173D10"/>
    <w:rsid w:val="001763E8"/>
    <w:rsid w:val="00181E43"/>
    <w:rsid w:val="00182783"/>
    <w:rsid w:val="00182AF8"/>
    <w:rsid w:val="00184AF0"/>
    <w:rsid w:val="001850EB"/>
    <w:rsid w:val="00185C0B"/>
    <w:rsid w:val="001863B4"/>
    <w:rsid w:val="00187FD7"/>
    <w:rsid w:val="0019228F"/>
    <w:rsid w:val="00195C82"/>
    <w:rsid w:val="001964E9"/>
    <w:rsid w:val="00196538"/>
    <w:rsid w:val="001A49D9"/>
    <w:rsid w:val="001B1046"/>
    <w:rsid w:val="001B2542"/>
    <w:rsid w:val="001B4189"/>
    <w:rsid w:val="001B7A3E"/>
    <w:rsid w:val="001C2765"/>
    <w:rsid w:val="001C44AF"/>
    <w:rsid w:val="001C4F3D"/>
    <w:rsid w:val="001D1B7B"/>
    <w:rsid w:val="001D1B95"/>
    <w:rsid w:val="001D1E18"/>
    <w:rsid w:val="001E09F4"/>
    <w:rsid w:val="001E3DFB"/>
    <w:rsid w:val="001E4E23"/>
    <w:rsid w:val="001E602D"/>
    <w:rsid w:val="001E6438"/>
    <w:rsid w:val="001E69D6"/>
    <w:rsid w:val="001E6F00"/>
    <w:rsid w:val="001F70F6"/>
    <w:rsid w:val="001F7932"/>
    <w:rsid w:val="001F7C77"/>
    <w:rsid w:val="00201F63"/>
    <w:rsid w:val="00202CF9"/>
    <w:rsid w:val="00206440"/>
    <w:rsid w:val="00206F3D"/>
    <w:rsid w:val="00211AF8"/>
    <w:rsid w:val="00214566"/>
    <w:rsid w:val="00214BEC"/>
    <w:rsid w:val="00214EEA"/>
    <w:rsid w:val="00224465"/>
    <w:rsid w:val="00224CF7"/>
    <w:rsid w:val="002264CB"/>
    <w:rsid w:val="00227DD0"/>
    <w:rsid w:val="002303AE"/>
    <w:rsid w:val="00231F91"/>
    <w:rsid w:val="002325D0"/>
    <w:rsid w:val="002337FE"/>
    <w:rsid w:val="002341AD"/>
    <w:rsid w:val="00237785"/>
    <w:rsid w:val="00240244"/>
    <w:rsid w:val="002410F5"/>
    <w:rsid w:val="00245398"/>
    <w:rsid w:val="002467C4"/>
    <w:rsid w:val="00246880"/>
    <w:rsid w:val="002468F0"/>
    <w:rsid w:val="00251465"/>
    <w:rsid w:val="00252C70"/>
    <w:rsid w:val="00253EEF"/>
    <w:rsid w:val="00255BF4"/>
    <w:rsid w:val="00256849"/>
    <w:rsid w:val="00257001"/>
    <w:rsid w:val="00257A31"/>
    <w:rsid w:val="002600E5"/>
    <w:rsid w:val="00273729"/>
    <w:rsid w:val="0027565D"/>
    <w:rsid w:val="00280A58"/>
    <w:rsid w:val="002817E6"/>
    <w:rsid w:val="00282434"/>
    <w:rsid w:val="0028403F"/>
    <w:rsid w:val="002841DE"/>
    <w:rsid w:val="00285275"/>
    <w:rsid w:val="002855F4"/>
    <w:rsid w:val="00286124"/>
    <w:rsid w:val="00286D62"/>
    <w:rsid w:val="002878C1"/>
    <w:rsid w:val="00287F67"/>
    <w:rsid w:val="0029174C"/>
    <w:rsid w:val="0029386E"/>
    <w:rsid w:val="0029516F"/>
    <w:rsid w:val="00296F9A"/>
    <w:rsid w:val="0029739D"/>
    <w:rsid w:val="002A0DEB"/>
    <w:rsid w:val="002A21A9"/>
    <w:rsid w:val="002A4D42"/>
    <w:rsid w:val="002A4F38"/>
    <w:rsid w:val="002A4F95"/>
    <w:rsid w:val="002A70A3"/>
    <w:rsid w:val="002B6360"/>
    <w:rsid w:val="002B6C28"/>
    <w:rsid w:val="002B72E8"/>
    <w:rsid w:val="002B7402"/>
    <w:rsid w:val="002C2377"/>
    <w:rsid w:val="002C436E"/>
    <w:rsid w:val="002C5A51"/>
    <w:rsid w:val="002C5C6C"/>
    <w:rsid w:val="002C6EDB"/>
    <w:rsid w:val="002C6F7B"/>
    <w:rsid w:val="002D1155"/>
    <w:rsid w:val="002D50AA"/>
    <w:rsid w:val="002E45D0"/>
    <w:rsid w:val="002E59BD"/>
    <w:rsid w:val="002F0C55"/>
    <w:rsid w:val="002F0D74"/>
    <w:rsid w:val="002F1F83"/>
    <w:rsid w:val="002F24ED"/>
    <w:rsid w:val="002F3C8B"/>
    <w:rsid w:val="00304BCE"/>
    <w:rsid w:val="003056B3"/>
    <w:rsid w:val="003067AD"/>
    <w:rsid w:val="00310322"/>
    <w:rsid w:val="00314A96"/>
    <w:rsid w:val="0031514A"/>
    <w:rsid w:val="00321BFA"/>
    <w:rsid w:val="00322D2F"/>
    <w:rsid w:val="00322FB2"/>
    <w:rsid w:val="00324C22"/>
    <w:rsid w:val="003309BB"/>
    <w:rsid w:val="00330A9B"/>
    <w:rsid w:val="00331C24"/>
    <w:rsid w:val="00337532"/>
    <w:rsid w:val="00337B95"/>
    <w:rsid w:val="00337BA6"/>
    <w:rsid w:val="00340193"/>
    <w:rsid w:val="00343699"/>
    <w:rsid w:val="003438CE"/>
    <w:rsid w:val="003439DA"/>
    <w:rsid w:val="00343C7E"/>
    <w:rsid w:val="00343DF2"/>
    <w:rsid w:val="00345C7E"/>
    <w:rsid w:val="003463EE"/>
    <w:rsid w:val="003464B4"/>
    <w:rsid w:val="00347CCB"/>
    <w:rsid w:val="003511EE"/>
    <w:rsid w:val="003566AB"/>
    <w:rsid w:val="00356993"/>
    <w:rsid w:val="003574A7"/>
    <w:rsid w:val="00361FEC"/>
    <w:rsid w:val="00363339"/>
    <w:rsid w:val="00363640"/>
    <w:rsid w:val="0036368D"/>
    <w:rsid w:val="00364A74"/>
    <w:rsid w:val="00365EA8"/>
    <w:rsid w:val="00366627"/>
    <w:rsid w:val="003745E6"/>
    <w:rsid w:val="00380303"/>
    <w:rsid w:val="003810A4"/>
    <w:rsid w:val="003834C4"/>
    <w:rsid w:val="003850DB"/>
    <w:rsid w:val="00385174"/>
    <w:rsid w:val="00387C00"/>
    <w:rsid w:val="00390024"/>
    <w:rsid w:val="00390AE3"/>
    <w:rsid w:val="00391868"/>
    <w:rsid w:val="00391ED4"/>
    <w:rsid w:val="003A045E"/>
    <w:rsid w:val="003A155C"/>
    <w:rsid w:val="003A593A"/>
    <w:rsid w:val="003A5D90"/>
    <w:rsid w:val="003A5F6D"/>
    <w:rsid w:val="003A69E7"/>
    <w:rsid w:val="003A7ECA"/>
    <w:rsid w:val="003B036F"/>
    <w:rsid w:val="003B0D98"/>
    <w:rsid w:val="003B20DA"/>
    <w:rsid w:val="003B2A7B"/>
    <w:rsid w:val="003B443D"/>
    <w:rsid w:val="003B5810"/>
    <w:rsid w:val="003C1507"/>
    <w:rsid w:val="003C1968"/>
    <w:rsid w:val="003C1EE0"/>
    <w:rsid w:val="003C312F"/>
    <w:rsid w:val="003C6BCF"/>
    <w:rsid w:val="003D0501"/>
    <w:rsid w:val="003D2430"/>
    <w:rsid w:val="003D33D2"/>
    <w:rsid w:val="003D4DEC"/>
    <w:rsid w:val="003D5623"/>
    <w:rsid w:val="003D5AF2"/>
    <w:rsid w:val="003D67A1"/>
    <w:rsid w:val="003E128F"/>
    <w:rsid w:val="003E265C"/>
    <w:rsid w:val="003E4F4B"/>
    <w:rsid w:val="003E7A52"/>
    <w:rsid w:val="003F085B"/>
    <w:rsid w:val="003F21BF"/>
    <w:rsid w:val="003F3116"/>
    <w:rsid w:val="00401DB3"/>
    <w:rsid w:val="00402259"/>
    <w:rsid w:val="00402D55"/>
    <w:rsid w:val="00406D1F"/>
    <w:rsid w:val="00410BE3"/>
    <w:rsid w:val="0041533F"/>
    <w:rsid w:val="00416289"/>
    <w:rsid w:val="004206A0"/>
    <w:rsid w:val="00424598"/>
    <w:rsid w:val="00424C2F"/>
    <w:rsid w:val="00424C54"/>
    <w:rsid w:val="0042796A"/>
    <w:rsid w:val="0043569D"/>
    <w:rsid w:val="00436AC1"/>
    <w:rsid w:val="00440483"/>
    <w:rsid w:val="00442586"/>
    <w:rsid w:val="00444993"/>
    <w:rsid w:val="0044623D"/>
    <w:rsid w:val="004506C2"/>
    <w:rsid w:val="0045158E"/>
    <w:rsid w:val="00451606"/>
    <w:rsid w:val="0045172C"/>
    <w:rsid w:val="00451800"/>
    <w:rsid w:val="00452A2D"/>
    <w:rsid w:val="004558C5"/>
    <w:rsid w:val="00460BEB"/>
    <w:rsid w:val="00462A3E"/>
    <w:rsid w:val="00465C97"/>
    <w:rsid w:val="00466FF2"/>
    <w:rsid w:val="0046780B"/>
    <w:rsid w:val="00470F7F"/>
    <w:rsid w:val="004725D8"/>
    <w:rsid w:val="0047490B"/>
    <w:rsid w:val="00474C67"/>
    <w:rsid w:val="0047608D"/>
    <w:rsid w:val="0047751F"/>
    <w:rsid w:val="00480427"/>
    <w:rsid w:val="00484494"/>
    <w:rsid w:val="00484A53"/>
    <w:rsid w:val="0048794A"/>
    <w:rsid w:val="00491E5D"/>
    <w:rsid w:val="0049407B"/>
    <w:rsid w:val="00496CC4"/>
    <w:rsid w:val="004A1340"/>
    <w:rsid w:val="004A33E6"/>
    <w:rsid w:val="004A4316"/>
    <w:rsid w:val="004A510B"/>
    <w:rsid w:val="004A531F"/>
    <w:rsid w:val="004A56BB"/>
    <w:rsid w:val="004A5810"/>
    <w:rsid w:val="004A6852"/>
    <w:rsid w:val="004A6F53"/>
    <w:rsid w:val="004A7981"/>
    <w:rsid w:val="004A79EA"/>
    <w:rsid w:val="004B38D1"/>
    <w:rsid w:val="004B5075"/>
    <w:rsid w:val="004C0B62"/>
    <w:rsid w:val="004C1382"/>
    <w:rsid w:val="004C194C"/>
    <w:rsid w:val="004C4830"/>
    <w:rsid w:val="004C528B"/>
    <w:rsid w:val="004C64D0"/>
    <w:rsid w:val="004D09E3"/>
    <w:rsid w:val="004D0E59"/>
    <w:rsid w:val="004D28AE"/>
    <w:rsid w:val="004D44D1"/>
    <w:rsid w:val="004E21E0"/>
    <w:rsid w:val="004E4E8F"/>
    <w:rsid w:val="004E658A"/>
    <w:rsid w:val="004F02A0"/>
    <w:rsid w:val="004F0440"/>
    <w:rsid w:val="004F1813"/>
    <w:rsid w:val="004F3AAF"/>
    <w:rsid w:val="004F4870"/>
    <w:rsid w:val="005000C5"/>
    <w:rsid w:val="0050112D"/>
    <w:rsid w:val="00501659"/>
    <w:rsid w:val="00502FE5"/>
    <w:rsid w:val="0050398A"/>
    <w:rsid w:val="005121CB"/>
    <w:rsid w:val="005125C3"/>
    <w:rsid w:val="0051311A"/>
    <w:rsid w:val="0051741C"/>
    <w:rsid w:val="00522642"/>
    <w:rsid w:val="00523256"/>
    <w:rsid w:val="00526BB5"/>
    <w:rsid w:val="00527BE4"/>
    <w:rsid w:val="0053357C"/>
    <w:rsid w:val="00534B49"/>
    <w:rsid w:val="0053529B"/>
    <w:rsid w:val="0053543C"/>
    <w:rsid w:val="005361C1"/>
    <w:rsid w:val="00537092"/>
    <w:rsid w:val="005375C8"/>
    <w:rsid w:val="005378F7"/>
    <w:rsid w:val="005410EA"/>
    <w:rsid w:val="005421DA"/>
    <w:rsid w:val="00547C8D"/>
    <w:rsid w:val="00547FAA"/>
    <w:rsid w:val="00550F8F"/>
    <w:rsid w:val="00551578"/>
    <w:rsid w:val="00552D6A"/>
    <w:rsid w:val="00553BAE"/>
    <w:rsid w:val="00556308"/>
    <w:rsid w:val="00556371"/>
    <w:rsid w:val="005576CF"/>
    <w:rsid w:val="0055772B"/>
    <w:rsid w:val="005579BA"/>
    <w:rsid w:val="00564431"/>
    <w:rsid w:val="0056481D"/>
    <w:rsid w:val="005665BD"/>
    <w:rsid w:val="005668BC"/>
    <w:rsid w:val="00572668"/>
    <w:rsid w:val="005737EF"/>
    <w:rsid w:val="0057517B"/>
    <w:rsid w:val="00581C27"/>
    <w:rsid w:val="00585252"/>
    <w:rsid w:val="00585FFB"/>
    <w:rsid w:val="0059150F"/>
    <w:rsid w:val="00591775"/>
    <w:rsid w:val="00592622"/>
    <w:rsid w:val="00593FA1"/>
    <w:rsid w:val="005A06E1"/>
    <w:rsid w:val="005A1FE9"/>
    <w:rsid w:val="005A36AF"/>
    <w:rsid w:val="005B0145"/>
    <w:rsid w:val="005B3BAA"/>
    <w:rsid w:val="005B430B"/>
    <w:rsid w:val="005B5E9E"/>
    <w:rsid w:val="005B7327"/>
    <w:rsid w:val="005C2190"/>
    <w:rsid w:val="005C3DDF"/>
    <w:rsid w:val="005D06ED"/>
    <w:rsid w:val="005D10B5"/>
    <w:rsid w:val="005D1F40"/>
    <w:rsid w:val="005D3185"/>
    <w:rsid w:val="005D36B5"/>
    <w:rsid w:val="005D5A35"/>
    <w:rsid w:val="005E09EA"/>
    <w:rsid w:val="005E1E08"/>
    <w:rsid w:val="005E2830"/>
    <w:rsid w:val="005E6F63"/>
    <w:rsid w:val="005F05B3"/>
    <w:rsid w:val="005F0643"/>
    <w:rsid w:val="005F6363"/>
    <w:rsid w:val="005F652C"/>
    <w:rsid w:val="00602586"/>
    <w:rsid w:val="006053DC"/>
    <w:rsid w:val="00606A80"/>
    <w:rsid w:val="00606DB4"/>
    <w:rsid w:val="0060753B"/>
    <w:rsid w:val="0061123B"/>
    <w:rsid w:val="0061166D"/>
    <w:rsid w:val="006130FD"/>
    <w:rsid w:val="0061574D"/>
    <w:rsid w:val="0061575C"/>
    <w:rsid w:val="00615A97"/>
    <w:rsid w:val="00615CA2"/>
    <w:rsid w:val="00616F9A"/>
    <w:rsid w:val="006176D5"/>
    <w:rsid w:val="00617852"/>
    <w:rsid w:val="006201F6"/>
    <w:rsid w:val="0062138B"/>
    <w:rsid w:val="00624266"/>
    <w:rsid w:val="00624700"/>
    <w:rsid w:val="006261DB"/>
    <w:rsid w:val="00627742"/>
    <w:rsid w:val="006318E9"/>
    <w:rsid w:val="006334F2"/>
    <w:rsid w:val="00634B5D"/>
    <w:rsid w:val="00637680"/>
    <w:rsid w:val="006401D4"/>
    <w:rsid w:val="00641CB1"/>
    <w:rsid w:val="0064227B"/>
    <w:rsid w:val="00643CD5"/>
    <w:rsid w:val="0064424C"/>
    <w:rsid w:val="00644559"/>
    <w:rsid w:val="00646169"/>
    <w:rsid w:val="00651CD6"/>
    <w:rsid w:val="00652B85"/>
    <w:rsid w:val="00652C38"/>
    <w:rsid w:val="006540F9"/>
    <w:rsid w:val="006562BD"/>
    <w:rsid w:val="006564CA"/>
    <w:rsid w:val="00657713"/>
    <w:rsid w:val="0066442E"/>
    <w:rsid w:val="00665321"/>
    <w:rsid w:val="0066722C"/>
    <w:rsid w:val="006720C0"/>
    <w:rsid w:val="006756C0"/>
    <w:rsid w:val="006825D0"/>
    <w:rsid w:val="00682C30"/>
    <w:rsid w:val="006843AE"/>
    <w:rsid w:val="0069046A"/>
    <w:rsid w:val="006928C0"/>
    <w:rsid w:val="00694207"/>
    <w:rsid w:val="00695B3E"/>
    <w:rsid w:val="006973E0"/>
    <w:rsid w:val="006A0500"/>
    <w:rsid w:val="006A137A"/>
    <w:rsid w:val="006A2EE3"/>
    <w:rsid w:val="006A6417"/>
    <w:rsid w:val="006B0123"/>
    <w:rsid w:val="006C09F9"/>
    <w:rsid w:val="006C0B5E"/>
    <w:rsid w:val="006C3EE9"/>
    <w:rsid w:val="006C47A2"/>
    <w:rsid w:val="006D0014"/>
    <w:rsid w:val="006D02FD"/>
    <w:rsid w:val="006D4C99"/>
    <w:rsid w:val="006D613B"/>
    <w:rsid w:val="006E0AD6"/>
    <w:rsid w:val="006E50F0"/>
    <w:rsid w:val="006E7067"/>
    <w:rsid w:val="006F34B9"/>
    <w:rsid w:val="006F46A1"/>
    <w:rsid w:val="006F4A6B"/>
    <w:rsid w:val="006F5A19"/>
    <w:rsid w:val="006F5B03"/>
    <w:rsid w:val="00701B8F"/>
    <w:rsid w:val="00701C2F"/>
    <w:rsid w:val="00702213"/>
    <w:rsid w:val="00704A7B"/>
    <w:rsid w:val="00705303"/>
    <w:rsid w:val="007075E1"/>
    <w:rsid w:val="007111DE"/>
    <w:rsid w:val="007112AD"/>
    <w:rsid w:val="00711604"/>
    <w:rsid w:val="00716A22"/>
    <w:rsid w:val="0072032D"/>
    <w:rsid w:val="00721284"/>
    <w:rsid w:val="007238EF"/>
    <w:rsid w:val="007239B9"/>
    <w:rsid w:val="0072506C"/>
    <w:rsid w:val="00726106"/>
    <w:rsid w:val="00733ED7"/>
    <w:rsid w:val="00734EE5"/>
    <w:rsid w:val="0073743E"/>
    <w:rsid w:val="00741611"/>
    <w:rsid w:val="0074177B"/>
    <w:rsid w:val="00743AED"/>
    <w:rsid w:val="0074434A"/>
    <w:rsid w:val="0074603D"/>
    <w:rsid w:val="0075157B"/>
    <w:rsid w:val="00753C9F"/>
    <w:rsid w:val="00754387"/>
    <w:rsid w:val="00755073"/>
    <w:rsid w:val="00762279"/>
    <w:rsid w:val="00763022"/>
    <w:rsid w:val="00763709"/>
    <w:rsid w:val="007640CF"/>
    <w:rsid w:val="007670CE"/>
    <w:rsid w:val="00767154"/>
    <w:rsid w:val="007702F8"/>
    <w:rsid w:val="00772EB3"/>
    <w:rsid w:val="00773667"/>
    <w:rsid w:val="007802C3"/>
    <w:rsid w:val="00780A00"/>
    <w:rsid w:val="00780B02"/>
    <w:rsid w:val="00781C56"/>
    <w:rsid w:val="00782380"/>
    <w:rsid w:val="007843F7"/>
    <w:rsid w:val="007845E7"/>
    <w:rsid w:val="00785767"/>
    <w:rsid w:val="00786831"/>
    <w:rsid w:val="00787426"/>
    <w:rsid w:val="0079016B"/>
    <w:rsid w:val="00791188"/>
    <w:rsid w:val="00791351"/>
    <w:rsid w:val="0079181D"/>
    <w:rsid w:val="00795BE0"/>
    <w:rsid w:val="00797A90"/>
    <w:rsid w:val="007A0B78"/>
    <w:rsid w:val="007A3DAD"/>
    <w:rsid w:val="007A4F60"/>
    <w:rsid w:val="007A5532"/>
    <w:rsid w:val="007A71FD"/>
    <w:rsid w:val="007A7216"/>
    <w:rsid w:val="007A7ACE"/>
    <w:rsid w:val="007B0A9C"/>
    <w:rsid w:val="007B1127"/>
    <w:rsid w:val="007B1693"/>
    <w:rsid w:val="007B26C9"/>
    <w:rsid w:val="007B3459"/>
    <w:rsid w:val="007B712E"/>
    <w:rsid w:val="007B79A7"/>
    <w:rsid w:val="007C1510"/>
    <w:rsid w:val="007C2668"/>
    <w:rsid w:val="007C2A41"/>
    <w:rsid w:val="007C331C"/>
    <w:rsid w:val="007C35CF"/>
    <w:rsid w:val="007C3EF4"/>
    <w:rsid w:val="007C5262"/>
    <w:rsid w:val="007D04F2"/>
    <w:rsid w:val="007D2551"/>
    <w:rsid w:val="007D71F3"/>
    <w:rsid w:val="007E0716"/>
    <w:rsid w:val="007E533F"/>
    <w:rsid w:val="007E58BC"/>
    <w:rsid w:val="007F148F"/>
    <w:rsid w:val="007F1E06"/>
    <w:rsid w:val="007F402C"/>
    <w:rsid w:val="007F4E6A"/>
    <w:rsid w:val="007F54E9"/>
    <w:rsid w:val="007F61FA"/>
    <w:rsid w:val="008018C2"/>
    <w:rsid w:val="00803702"/>
    <w:rsid w:val="00803D28"/>
    <w:rsid w:val="008067AC"/>
    <w:rsid w:val="0081354C"/>
    <w:rsid w:val="00813C17"/>
    <w:rsid w:val="008170AF"/>
    <w:rsid w:val="00823B07"/>
    <w:rsid w:val="00823B91"/>
    <w:rsid w:val="00826654"/>
    <w:rsid w:val="0083350D"/>
    <w:rsid w:val="00836823"/>
    <w:rsid w:val="0083700D"/>
    <w:rsid w:val="00842598"/>
    <w:rsid w:val="00844559"/>
    <w:rsid w:val="00850998"/>
    <w:rsid w:val="008509E7"/>
    <w:rsid w:val="0085223E"/>
    <w:rsid w:val="00852F3B"/>
    <w:rsid w:val="00854BFA"/>
    <w:rsid w:val="00854C86"/>
    <w:rsid w:val="00856CB7"/>
    <w:rsid w:val="00861C23"/>
    <w:rsid w:val="00863098"/>
    <w:rsid w:val="0086470F"/>
    <w:rsid w:val="00865B1F"/>
    <w:rsid w:val="0087096B"/>
    <w:rsid w:val="0087156E"/>
    <w:rsid w:val="00872DCA"/>
    <w:rsid w:val="00873803"/>
    <w:rsid w:val="00874E2E"/>
    <w:rsid w:val="00881B37"/>
    <w:rsid w:val="008823A4"/>
    <w:rsid w:val="0088504E"/>
    <w:rsid w:val="0088632F"/>
    <w:rsid w:val="00886F7A"/>
    <w:rsid w:val="00891425"/>
    <w:rsid w:val="0089513E"/>
    <w:rsid w:val="008960AC"/>
    <w:rsid w:val="00896F64"/>
    <w:rsid w:val="00897CE5"/>
    <w:rsid w:val="008A0C3E"/>
    <w:rsid w:val="008A14AC"/>
    <w:rsid w:val="008A181D"/>
    <w:rsid w:val="008A1900"/>
    <w:rsid w:val="008A1903"/>
    <w:rsid w:val="008A261E"/>
    <w:rsid w:val="008A3A46"/>
    <w:rsid w:val="008A4E08"/>
    <w:rsid w:val="008A6B96"/>
    <w:rsid w:val="008A7E51"/>
    <w:rsid w:val="008B2D48"/>
    <w:rsid w:val="008B3368"/>
    <w:rsid w:val="008B6408"/>
    <w:rsid w:val="008C117E"/>
    <w:rsid w:val="008C1526"/>
    <w:rsid w:val="008C2475"/>
    <w:rsid w:val="008C33DD"/>
    <w:rsid w:val="008C3AC1"/>
    <w:rsid w:val="008C4EDA"/>
    <w:rsid w:val="008C5F7C"/>
    <w:rsid w:val="008D6963"/>
    <w:rsid w:val="008D730E"/>
    <w:rsid w:val="008E177E"/>
    <w:rsid w:val="008E29BD"/>
    <w:rsid w:val="008E2E01"/>
    <w:rsid w:val="008E43C8"/>
    <w:rsid w:val="008E5CA3"/>
    <w:rsid w:val="008F309D"/>
    <w:rsid w:val="008F33A4"/>
    <w:rsid w:val="008F673F"/>
    <w:rsid w:val="008F6A85"/>
    <w:rsid w:val="008F6BC5"/>
    <w:rsid w:val="00900878"/>
    <w:rsid w:val="009050B8"/>
    <w:rsid w:val="0090737B"/>
    <w:rsid w:val="0090753E"/>
    <w:rsid w:val="00910C53"/>
    <w:rsid w:val="00911F76"/>
    <w:rsid w:val="00913085"/>
    <w:rsid w:val="00917618"/>
    <w:rsid w:val="00917852"/>
    <w:rsid w:val="009213FE"/>
    <w:rsid w:val="00921F12"/>
    <w:rsid w:val="009241BE"/>
    <w:rsid w:val="00924B29"/>
    <w:rsid w:val="00925CC3"/>
    <w:rsid w:val="00926F91"/>
    <w:rsid w:val="009306DB"/>
    <w:rsid w:val="00931D7E"/>
    <w:rsid w:val="00935CDE"/>
    <w:rsid w:val="00937C25"/>
    <w:rsid w:val="00940385"/>
    <w:rsid w:val="009412D1"/>
    <w:rsid w:val="00941ABB"/>
    <w:rsid w:val="009423BB"/>
    <w:rsid w:val="00942E3D"/>
    <w:rsid w:val="00943FBD"/>
    <w:rsid w:val="00945F33"/>
    <w:rsid w:val="00946CAA"/>
    <w:rsid w:val="00950987"/>
    <w:rsid w:val="0095190D"/>
    <w:rsid w:val="00952BC0"/>
    <w:rsid w:val="00952FAD"/>
    <w:rsid w:val="00954F99"/>
    <w:rsid w:val="009621DE"/>
    <w:rsid w:val="00964151"/>
    <w:rsid w:val="00964780"/>
    <w:rsid w:val="00964B47"/>
    <w:rsid w:val="009662D6"/>
    <w:rsid w:val="00971D94"/>
    <w:rsid w:val="0097256E"/>
    <w:rsid w:val="00973C62"/>
    <w:rsid w:val="00982877"/>
    <w:rsid w:val="0099565F"/>
    <w:rsid w:val="009A1B4F"/>
    <w:rsid w:val="009A3346"/>
    <w:rsid w:val="009A7617"/>
    <w:rsid w:val="009B01ED"/>
    <w:rsid w:val="009B27D6"/>
    <w:rsid w:val="009B4AE2"/>
    <w:rsid w:val="009B5F60"/>
    <w:rsid w:val="009B6750"/>
    <w:rsid w:val="009C5EE2"/>
    <w:rsid w:val="009C6F1D"/>
    <w:rsid w:val="009D2C4E"/>
    <w:rsid w:val="009D4383"/>
    <w:rsid w:val="009E0499"/>
    <w:rsid w:val="009E2966"/>
    <w:rsid w:val="009E30A8"/>
    <w:rsid w:val="009E357C"/>
    <w:rsid w:val="009E4E0E"/>
    <w:rsid w:val="009E5F91"/>
    <w:rsid w:val="009E63E0"/>
    <w:rsid w:val="009E6B39"/>
    <w:rsid w:val="009E6E49"/>
    <w:rsid w:val="009F386C"/>
    <w:rsid w:val="00A05B28"/>
    <w:rsid w:val="00A156FA"/>
    <w:rsid w:val="00A231F3"/>
    <w:rsid w:val="00A26079"/>
    <w:rsid w:val="00A26919"/>
    <w:rsid w:val="00A26A2E"/>
    <w:rsid w:val="00A27A40"/>
    <w:rsid w:val="00A30C1B"/>
    <w:rsid w:val="00A37D9E"/>
    <w:rsid w:val="00A41444"/>
    <w:rsid w:val="00A42E16"/>
    <w:rsid w:val="00A43148"/>
    <w:rsid w:val="00A435F1"/>
    <w:rsid w:val="00A44F73"/>
    <w:rsid w:val="00A45093"/>
    <w:rsid w:val="00A46615"/>
    <w:rsid w:val="00A50BF2"/>
    <w:rsid w:val="00A523F4"/>
    <w:rsid w:val="00A53131"/>
    <w:rsid w:val="00A5395E"/>
    <w:rsid w:val="00A5578F"/>
    <w:rsid w:val="00A55807"/>
    <w:rsid w:val="00A57347"/>
    <w:rsid w:val="00A614A8"/>
    <w:rsid w:val="00A61C97"/>
    <w:rsid w:val="00A62F90"/>
    <w:rsid w:val="00A63308"/>
    <w:rsid w:val="00A63E09"/>
    <w:rsid w:val="00A65C9E"/>
    <w:rsid w:val="00A65DDA"/>
    <w:rsid w:val="00A65FE7"/>
    <w:rsid w:val="00A66921"/>
    <w:rsid w:val="00A769BD"/>
    <w:rsid w:val="00A77604"/>
    <w:rsid w:val="00A77C5D"/>
    <w:rsid w:val="00A8031B"/>
    <w:rsid w:val="00A83301"/>
    <w:rsid w:val="00A908EF"/>
    <w:rsid w:val="00A90B7E"/>
    <w:rsid w:val="00A918FD"/>
    <w:rsid w:val="00A91C08"/>
    <w:rsid w:val="00A92D61"/>
    <w:rsid w:val="00A9690D"/>
    <w:rsid w:val="00A96E9B"/>
    <w:rsid w:val="00AA39F5"/>
    <w:rsid w:val="00AA4197"/>
    <w:rsid w:val="00AA4AF7"/>
    <w:rsid w:val="00AA6FDC"/>
    <w:rsid w:val="00AA7FB5"/>
    <w:rsid w:val="00AB3B7B"/>
    <w:rsid w:val="00AB52E6"/>
    <w:rsid w:val="00AC09B3"/>
    <w:rsid w:val="00AC2329"/>
    <w:rsid w:val="00AD34D3"/>
    <w:rsid w:val="00AD4514"/>
    <w:rsid w:val="00AD6077"/>
    <w:rsid w:val="00AD6369"/>
    <w:rsid w:val="00AD78AD"/>
    <w:rsid w:val="00AE0396"/>
    <w:rsid w:val="00AE04A1"/>
    <w:rsid w:val="00AE1F13"/>
    <w:rsid w:val="00AE4156"/>
    <w:rsid w:val="00AE5384"/>
    <w:rsid w:val="00AE75EF"/>
    <w:rsid w:val="00AF04E8"/>
    <w:rsid w:val="00AF1662"/>
    <w:rsid w:val="00AF2176"/>
    <w:rsid w:val="00AF3F77"/>
    <w:rsid w:val="00AF4C6B"/>
    <w:rsid w:val="00AF6464"/>
    <w:rsid w:val="00AF6C67"/>
    <w:rsid w:val="00B00A57"/>
    <w:rsid w:val="00B00B2B"/>
    <w:rsid w:val="00B038C1"/>
    <w:rsid w:val="00B03B69"/>
    <w:rsid w:val="00B05362"/>
    <w:rsid w:val="00B0731A"/>
    <w:rsid w:val="00B11DCB"/>
    <w:rsid w:val="00B1265D"/>
    <w:rsid w:val="00B12B76"/>
    <w:rsid w:val="00B13698"/>
    <w:rsid w:val="00B14C85"/>
    <w:rsid w:val="00B17AED"/>
    <w:rsid w:val="00B20E31"/>
    <w:rsid w:val="00B22942"/>
    <w:rsid w:val="00B249EC"/>
    <w:rsid w:val="00B26EA1"/>
    <w:rsid w:val="00B2727D"/>
    <w:rsid w:val="00B30DBB"/>
    <w:rsid w:val="00B32481"/>
    <w:rsid w:val="00B347F4"/>
    <w:rsid w:val="00B35095"/>
    <w:rsid w:val="00B35174"/>
    <w:rsid w:val="00B35649"/>
    <w:rsid w:val="00B36C43"/>
    <w:rsid w:val="00B400A4"/>
    <w:rsid w:val="00B40E08"/>
    <w:rsid w:val="00B414B6"/>
    <w:rsid w:val="00B42C27"/>
    <w:rsid w:val="00B42E89"/>
    <w:rsid w:val="00B4497A"/>
    <w:rsid w:val="00B46486"/>
    <w:rsid w:val="00B46F1F"/>
    <w:rsid w:val="00B51C5B"/>
    <w:rsid w:val="00B528C3"/>
    <w:rsid w:val="00B529D3"/>
    <w:rsid w:val="00B533E0"/>
    <w:rsid w:val="00B56538"/>
    <w:rsid w:val="00B567D0"/>
    <w:rsid w:val="00B568DD"/>
    <w:rsid w:val="00B57EEA"/>
    <w:rsid w:val="00B60E6E"/>
    <w:rsid w:val="00B62969"/>
    <w:rsid w:val="00B637B0"/>
    <w:rsid w:val="00B63EB3"/>
    <w:rsid w:val="00B65860"/>
    <w:rsid w:val="00B66B25"/>
    <w:rsid w:val="00B67260"/>
    <w:rsid w:val="00B676B0"/>
    <w:rsid w:val="00B714A1"/>
    <w:rsid w:val="00B72E90"/>
    <w:rsid w:val="00B744A0"/>
    <w:rsid w:val="00B744AC"/>
    <w:rsid w:val="00B7486D"/>
    <w:rsid w:val="00B74AEA"/>
    <w:rsid w:val="00B76119"/>
    <w:rsid w:val="00B80DCD"/>
    <w:rsid w:val="00B85148"/>
    <w:rsid w:val="00B87EAF"/>
    <w:rsid w:val="00B9029F"/>
    <w:rsid w:val="00B90E4A"/>
    <w:rsid w:val="00B93CF6"/>
    <w:rsid w:val="00B96BC2"/>
    <w:rsid w:val="00BA0AD1"/>
    <w:rsid w:val="00BA28D4"/>
    <w:rsid w:val="00BA300A"/>
    <w:rsid w:val="00BA3D40"/>
    <w:rsid w:val="00BA3DB4"/>
    <w:rsid w:val="00BA43B1"/>
    <w:rsid w:val="00BA5700"/>
    <w:rsid w:val="00BB39FF"/>
    <w:rsid w:val="00BC13A2"/>
    <w:rsid w:val="00BC2858"/>
    <w:rsid w:val="00BC5874"/>
    <w:rsid w:val="00BC6535"/>
    <w:rsid w:val="00BD112F"/>
    <w:rsid w:val="00BD3EA4"/>
    <w:rsid w:val="00BD41A2"/>
    <w:rsid w:val="00BD4ED8"/>
    <w:rsid w:val="00BD7461"/>
    <w:rsid w:val="00BD79B7"/>
    <w:rsid w:val="00BE015B"/>
    <w:rsid w:val="00BE0849"/>
    <w:rsid w:val="00BE0CC6"/>
    <w:rsid w:val="00BE1517"/>
    <w:rsid w:val="00BE308D"/>
    <w:rsid w:val="00BE4257"/>
    <w:rsid w:val="00BE4537"/>
    <w:rsid w:val="00BE58D0"/>
    <w:rsid w:val="00BE5BD3"/>
    <w:rsid w:val="00BE7060"/>
    <w:rsid w:val="00BE7BFE"/>
    <w:rsid w:val="00BF2252"/>
    <w:rsid w:val="00BF24B5"/>
    <w:rsid w:val="00BF25A7"/>
    <w:rsid w:val="00BF3EFA"/>
    <w:rsid w:val="00C03B87"/>
    <w:rsid w:val="00C04059"/>
    <w:rsid w:val="00C1164B"/>
    <w:rsid w:val="00C12499"/>
    <w:rsid w:val="00C144BE"/>
    <w:rsid w:val="00C16BCC"/>
    <w:rsid w:val="00C17E9B"/>
    <w:rsid w:val="00C20A1C"/>
    <w:rsid w:val="00C217E2"/>
    <w:rsid w:val="00C22524"/>
    <w:rsid w:val="00C22702"/>
    <w:rsid w:val="00C229E6"/>
    <w:rsid w:val="00C2524C"/>
    <w:rsid w:val="00C2547A"/>
    <w:rsid w:val="00C27274"/>
    <w:rsid w:val="00C3130B"/>
    <w:rsid w:val="00C31DBF"/>
    <w:rsid w:val="00C324E0"/>
    <w:rsid w:val="00C3294B"/>
    <w:rsid w:val="00C34745"/>
    <w:rsid w:val="00C3668E"/>
    <w:rsid w:val="00C4156E"/>
    <w:rsid w:val="00C454F3"/>
    <w:rsid w:val="00C460EF"/>
    <w:rsid w:val="00C47E46"/>
    <w:rsid w:val="00C522A5"/>
    <w:rsid w:val="00C52F6B"/>
    <w:rsid w:val="00C55781"/>
    <w:rsid w:val="00C5654D"/>
    <w:rsid w:val="00C61015"/>
    <w:rsid w:val="00C62B23"/>
    <w:rsid w:val="00C63B3A"/>
    <w:rsid w:val="00C71531"/>
    <w:rsid w:val="00C72933"/>
    <w:rsid w:val="00C73732"/>
    <w:rsid w:val="00C74A20"/>
    <w:rsid w:val="00C812D7"/>
    <w:rsid w:val="00C85BE5"/>
    <w:rsid w:val="00C85FBD"/>
    <w:rsid w:val="00C90793"/>
    <w:rsid w:val="00C909F9"/>
    <w:rsid w:val="00C92AE7"/>
    <w:rsid w:val="00C92C92"/>
    <w:rsid w:val="00C93A79"/>
    <w:rsid w:val="00C957C1"/>
    <w:rsid w:val="00CA0820"/>
    <w:rsid w:val="00CA1FE5"/>
    <w:rsid w:val="00CB1AD9"/>
    <w:rsid w:val="00CB30A2"/>
    <w:rsid w:val="00CC0579"/>
    <w:rsid w:val="00CC3711"/>
    <w:rsid w:val="00CC3A69"/>
    <w:rsid w:val="00CC3C92"/>
    <w:rsid w:val="00CC64E4"/>
    <w:rsid w:val="00CC73DC"/>
    <w:rsid w:val="00CD0050"/>
    <w:rsid w:val="00CD013C"/>
    <w:rsid w:val="00CD1DAD"/>
    <w:rsid w:val="00CD22D3"/>
    <w:rsid w:val="00CD24FD"/>
    <w:rsid w:val="00CD2D01"/>
    <w:rsid w:val="00CD2FDC"/>
    <w:rsid w:val="00CD648E"/>
    <w:rsid w:val="00CD6BC7"/>
    <w:rsid w:val="00CE285B"/>
    <w:rsid w:val="00CE4817"/>
    <w:rsid w:val="00CE6058"/>
    <w:rsid w:val="00CE7C94"/>
    <w:rsid w:val="00CF3507"/>
    <w:rsid w:val="00CF4224"/>
    <w:rsid w:val="00CF459C"/>
    <w:rsid w:val="00CF52B5"/>
    <w:rsid w:val="00CF5573"/>
    <w:rsid w:val="00CF6DC6"/>
    <w:rsid w:val="00D01F2D"/>
    <w:rsid w:val="00D02199"/>
    <w:rsid w:val="00D038C7"/>
    <w:rsid w:val="00D1181E"/>
    <w:rsid w:val="00D15763"/>
    <w:rsid w:val="00D2022D"/>
    <w:rsid w:val="00D20930"/>
    <w:rsid w:val="00D221F6"/>
    <w:rsid w:val="00D222DA"/>
    <w:rsid w:val="00D22305"/>
    <w:rsid w:val="00D25295"/>
    <w:rsid w:val="00D2597C"/>
    <w:rsid w:val="00D26288"/>
    <w:rsid w:val="00D26E8C"/>
    <w:rsid w:val="00D3047F"/>
    <w:rsid w:val="00D304D6"/>
    <w:rsid w:val="00D307A0"/>
    <w:rsid w:val="00D319D6"/>
    <w:rsid w:val="00D32497"/>
    <w:rsid w:val="00D334DD"/>
    <w:rsid w:val="00D4026E"/>
    <w:rsid w:val="00D406D9"/>
    <w:rsid w:val="00D40ABB"/>
    <w:rsid w:val="00D420A1"/>
    <w:rsid w:val="00D44ABE"/>
    <w:rsid w:val="00D50E31"/>
    <w:rsid w:val="00D51706"/>
    <w:rsid w:val="00D51758"/>
    <w:rsid w:val="00D54301"/>
    <w:rsid w:val="00D5439A"/>
    <w:rsid w:val="00D557F1"/>
    <w:rsid w:val="00D711B2"/>
    <w:rsid w:val="00D719E4"/>
    <w:rsid w:val="00D80901"/>
    <w:rsid w:val="00D812B4"/>
    <w:rsid w:val="00D82895"/>
    <w:rsid w:val="00D872A8"/>
    <w:rsid w:val="00D87CDC"/>
    <w:rsid w:val="00D92090"/>
    <w:rsid w:val="00D926ED"/>
    <w:rsid w:val="00D92BE6"/>
    <w:rsid w:val="00D935A3"/>
    <w:rsid w:val="00D948E9"/>
    <w:rsid w:val="00D9675E"/>
    <w:rsid w:val="00DA01CD"/>
    <w:rsid w:val="00DA2BCF"/>
    <w:rsid w:val="00DA38D9"/>
    <w:rsid w:val="00DA3C45"/>
    <w:rsid w:val="00DB32B7"/>
    <w:rsid w:val="00DC16D8"/>
    <w:rsid w:val="00DC1A2B"/>
    <w:rsid w:val="00DC3114"/>
    <w:rsid w:val="00DC4639"/>
    <w:rsid w:val="00DC65B8"/>
    <w:rsid w:val="00DC7FD0"/>
    <w:rsid w:val="00DD11E7"/>
    <w:rsid w:val="00DD243E"/>
    <w:rsid w:val="00DD4187"/>
    <w:rsid w:val="00DD4188"/>
    <w:rsid w:val="00DE37D7"/>
    <w:rsid w:val="00DE622F"/>
    <w:rsid w:val="00DE7E5D"/>
    <w:rsid w:val="00DF0A0F"/>
    <w:rsid w:val="00DF1462"/>
    <w:rsid w:val="00DF187D"/>
    <w:rsid w:val="00DF2A74"/>
    <w:rsid w:val="00DF5BD4"/>
    <w:rsid w:val="00DF6203"/>
    <w:rsid w:val="00DF6337"/>
    <w:rsid w:val="00DF6C01"/>
    <w:rsid w:val="00DF79E6"/>
    <w:rsid w:val="00E051B9"/>
    <w:rsid w:val="00E06D27"/>
    <w:rsid w:val="00E101B7"/>
    <w:rsid w:val="00E137D4"/>
    <w:rsid w:val="00E13803"/>
    <w:rsid w:val="00E13E5B"/>
    <w:rsid w:val="00E141D4"/>
    <w:rsid w:val="00E14D5F"/>
    <w:rsid w:val="00E15C7F"/>
    <w:rsid w:val="00E15CE3"/>
    <w:rsid w:val="00E16A46"/>
    <w:rsid w:val="00E20989"/>
    <w:rsid w:val="00E21C29"/>
    <w:rsid w:val="00E23169"/>
    <w:rsid w:val="00E24A33"/>
    <w:rsid w:val="00E26A28"/>
    <w:rsid w:val="00E27119"/>
    <w:rsid w:val="00E31250"/>
    <w:rsid w:val="00E314C1"/>
    <w:rsid w:val="00E31961"/>
    <w:rsid w:val="00E3237B"/>
    <w:rsid w:val="00E324D0"/>
    <w:rsid w:val="00E3329E"/>
    <w:rsid w:val="00E33E98"/>
    <w:rsid w:val="00E35840"/>
    <w:rsid w:val="00E361B8"/>
    <w:rsid w:val="00E3712E"/>
    <w:rsid w:val="00E3760C"/>
    <w:rsid w:val="00E40A6F"/>
    <w:rsid w:val="00E4493A"/>
    <w:rsid w:val="00E45EB7"/>
    <w:rsid w:val="00E47752"/>
    <w:rsid w:val="00E518D8"/>
    <w:rsid w:val="00E60B9B"/>
    <w:rsid w:val="00E60D05"/>
    <w:rsid w:val="00E622A0"/>
    <w:rsid w:val="00E661D5"/>
    <w:rsid w:val="00E662AF"/>
    <w:rsid w:val="00E7086A"/>
    <w:rsid w:val="00E71FD2"/>
    <w:rsid w:val="00E75C40"/>
    <w:rsid w:val="00E76532"/>
    <w:rsid w:val="00E8202D"/>
    <w:rsid w:val="00E823D8"/>
    <w:rsid w:val="00E82B62"/>
    <w:rsid w:val="00E83D46"/>
    <w:rsid w:val="00E90CAA"/>
    <w:rsid w:val="00E949BD"/>
    <w:rsid w:val="00E9702B"/>
    <w:rsid w:val="00E97F1D"/>
    <w:rsid w:val="00EA3021"/>
    <w:rsid w:val="00EA721C"/>
    <w:rsid w:val="00EA7E23"/>
    <w:rsid w:val="00EB066C"/>
    <w:rsid w:val="00EB4B9C"/>
    <w:rsid w:val="00EC06C0"/>
    <w:rsid w:val="00EC0E96"/>
    <w:rsid w:val="00EC1FC8"/>
    <w:rsid w:val="00EC257E"/>
    <w:rsid w:val="00EC29D7"/>
    <w:rsid w:val="00EC6158"/>
    <w:rsid w:val="00EC7114"/>
    <w:rsid w:val="00ED0B13"/>
    <w:rsid w:val="00ED2EF2"/>
    <w:rsid w:val="00ED368B"/>
    <w:rsid w:val="00ED41DA"/>
    <w:rsid w:val="00ED5CA5"/>
    <w:rsid w:val="00EE0961"/>
    <w:rsid w:val="00EE1C07"/>
    <w:rsid w:val="00EE2B7D"/>
    <w:rsid w:val="00EE42B4"/>
    <w:rsid w:val="00EF0B7A"/>
    <w:rsid w:val="00EF6F66"/>
    <w:rsid w:val="00EF786C"/>
    <w:rsid w:val="00F02FBA"/>
    <w:rsid w:val="00F04F57"/>
    <w:rsid w:val="00F051D7"/>
    <w:rsid w:val="00F0570B"/>
    <w:rsid w:val="00F07710"/>
    <w:rsid w:val="00F10B22"/>
    <w:rsid w:val="00F121FF"/>
    <w:rsid w:val="00F15729"/>
    <w:rsid w:val="00F17616"/>
    <w:rsid w:val="00F2159F"/>
    <w:rsid w:val="00F229BC"/>
    <w:rsid w:val="00F254A0"/>
    <w:rsid w:val="00F26A4D"/>
    <w:rsid w:val="00F279C1"/>
    <w:rsid w:val="00F30236"/>
    <w:rsid w:val="00F32FBE"/>
    <w:rsid w:val="00F34C57"/>
    <w:rsid w:val="00F355A3"/>
    <w:rsid w:val="00F3725F"/>
    <w:rsid w:val="00F41E61"/>
    <w:rsid w:val="00F4425B"/>
    <w:rsid w:val="00F44660"/>
    <w:rsid w:val="00F50B06"/>
    <w:rsid w:val="00F5193B"/>
    <w:rsid w:val="00F56B2E"/>
    <w:rsid w:val="00F571B5"/>
    <w:rsid w:val="00F605C8"/>
    <w:rsid w:val="00F6146C"/>
    <w:rsid w:val="00F62B80"/>
    <w:rsid w:val="00F65882"/>
    <w:rsid w:val="00F65C44"/>
    <w:rsid w:val="00F660C6"/>
    <w:rsid w:val="00F66DEE"/>
    <w:rsid w:val="00F67882"/>
    <w:rsid w:val="00F700AE"/>
    <w:rsid w:val="00F70875"/>
    <w:rsid w:val="00F70A9B"/>
    <w:rsid w:val="00F72807"/>
    <w:rsid w:val="00F72A86"/>
    <w:rsid w:val="00F72DA8"/>
    <w:rsid w:val="00F75BCC"/>
    <w:rsid w:val="00F76088"/>
    <w:rsid w:val="00F7608E"/>
    <w:rsid w:val="00F76C52"/>
    <w:rsid w:val="00F77AA8"/>
    <w:rsid w:val="00F80243"/>
    <w:rsid w:val="00F827E6"/>
    <w:rsid w:val="00F83970"/>
    <w:rsid w:val="00F911CC"/>
    <w:rsid w:val="00F92C58"/>
    <w:rsid w:val="00F946B8"/>
    <w:rsid w:val="00F9670D"/>
    <w:rsid w:val="00FA1A4E"/>
    <w:rsid w:val="00FA2850"/>
    <w:rsid w:val="00FA2E35"/>
    <w:rsid w:val="00FA50C9"/>
    <w:rsid w:val="00FA5CA1"/>
    <w:rsid w:val="00FB18B5"/>
    <w:rsid w:val="00FB54AB"/>
    <w:rsid w:val="00FB6C70"/>
    <w:rsid w:val="00FC6CAF"/>
    <w:rsid w:val="00FD1726"/>
    <w:rsid w:val="00FD3FE2"/>
    <w:rsid w:val="00FD4E0D"/>
    <w:rsid w:val="00FE2507"/>
    <w:rsid w:val="00FE2A09"/>
    <w:rsid w:val="00FE383E"/>
    <w:rsid w:val="00FE64AF"/>
    <w:rsid w:val="00FE66BC"/>
    <w:rsid w:val="00FF2AD0"/>
    <w:rsid w:val="01517EBB"/>
    <w:rsid w:val="0421341C"/>
    <w:rsid w:val="0441396C"/>
    <w:rsid w:val="04583005"/>
    <w:rsid w:val="04BF449A"/>
    <w:rsid w:val="09627965"/>
    <w:rsid w:val="0C5F7EC3"/>
    <w:rsid w:val="0CBE1A09"/>
    <w:rsid w:val="0D954872"/>
    <w:rsid w:val="10153F12"/>
    <w:rsid w:val="1038368D"/>
    <w:rsid w:val="10FF2507"/>
    <w:rsid w:val="114B187E"/>
    <w:rsid w:val="117965C9"/>
    <w:rsid w:val="11A7042D"/>
    <w:rsid w:val="16D16E32"/>
    <w:rsid w:val="17856D65"/>
    <w:rsid w:val="17E81743"/>
    <w:rsid w:val="182734FC"/>
    <w:rsid w:val="189C4A07"/>
    <w:rsid w:val="19133EBB"/>
    <w:rsid w:val="1C922783"/>
    <w:rsid w:val="1E1E651A"/>
    <w:rsid w:val="201D1A51"/>
    <w:rsid w:val="20522CA8"/>
    <w:rsid w:val="22490893"/>
    <w:rsid w:val="245042AD"/>
    <w:rsid w:val="24792AE1"/>
    <w:rsid w:val="26254A67"/>
    <w:rsid w:val="263A748C"/>
    <w:rsid w:val="285D4B98"/>
    <w:rsid w:val="2B571B56"/>
    <w:rsid w:val="2BFA1F8E"/>
    <w:rsid w:val="2CCF4DF2"/>
    <w:rsid w:val="2CED3341"/>
    <w:rsid w:val="2DC55FB7"/>
    <w:rsid w:val="2EDC470B"/>
    <w:rsid w:val="2F5133F3"/>
    <w:rsid w:val="312B506C"/>
    <w:rsid w:val="337D0D03"/>
    <w:rsid w:val="34CC09F5"/>
    <w:rsid w:val="34F91FE5"/>
    <w:rsid w:val="353A42E7"/>
    <w:rsid w:val="361B2874"/>
    <w:rsid w:val="363602E9"/>
    <w:rsid w:val="3662227D"/>
    <w:rsid w:val="36F97BB6"/>
    <w:rsid w:val="38DF4B6F"/>
    <w:rsid w:val="3C021516"/>
    <w:rsid w:val="3DFF43F9"/>
    <w:rsid w:val="3E807E71"/>
    <w:rsid w:val="3F39632A"/>
    <w:rsid w:val="3FEB11F0"/>
    <w:rsid w:val="40D86F2B"/>
    <w:rsid w:val="42C068AE"/>
    <w:rsid w:val="44292F04"/>
    <w:rsid w:val="44B94F06"/>
    <w:rsid w:val="460E5833"/>
    <w:rsid w:val="46653935"/>
    <w:rsid w:val="46D471DC"/>
    <w:rsid w:val="47893D4F"/>
    <w:rsid w:val="47AB1993"/>
    <w:rsid w:val="49735FC6"/>
    <w:rsid w:val="4B253CE4"/>
    <w:rsid w:val="4B543E50"/>
    <w:rsid w:val="4C430163"/>
    <w:rsid w:val="4CBF3368"/>
    <w:rsid w:val="4F702119"/>
    <w:rsid w:val="4FB202B9"/>
    <w:rsid w:val="4FDF1EFA"/>
    <w:rsid w:val="5026791E"/>
    <w:rsid w:val="50520644"/>
    <w:rsid w:val="505D0E38"/>
    <w:rsid w:val="507079B1"/>
    <w:rsid w:val="51605746"/>
    <w:rsid w:val="51E0326C"/>
    <w:rsid w:val="5589434F"/>
    <w:rsid w:val="581E75C1"/>
    <w:rsid w:val="5A037B44"/>
    <w:rsid w:val="5AE55395"/>
    <w:rsid w:val="5B2337C4"/>
    <w:rsid w:val="5B2619C9"/>
    <w:rsid w:val="5C6E38A0"/>
    <w:rsid w:val="5CE10809"/>
    <w:rsid w:val="5F947990"/>
    <w:rsid w:val="60C705D9"/>
    <w:rsid w:val="62123FA9"/>
    <w:rsid w:val="622C7A20"/>
    <w:rsid w:val="634A5290"/>
    <w:rsid w:val="637717FB"/>
    <w:rsid w:val="649273C0"/>
    <w:rsid w:val="6575183B"/>
    <w:rsid w:val="66DE57F6"/>
    <w:rsid w:val="677A1E17"/>
    <w:rsid w:val="69702B1F"/>
    <w:rsid w:val="6A2C779B"/>
    <w:rsid w:val="6E593F60"/>
    <w:rsid w:val="6EB6296D"/>
    <w:rsid w:val="6F1E5788"/>
    <w:rsid w:val="6F3351DF"/>
    <w:rsid w:val="6F977B86"/>
    <w:rsid w:val="706C5E16"/>
    <w:rsid w:val="717F024D"/>
    <w:rsid w:val="723912EF"/>
    <w:rsid w:val="723B1C16"/>
    <w:rsid w:val="72D65ABA"/>
    <w:rsid w:val="730F1C5A"/>
    <w:rsid w:val="76136AC6"/>
    <w:rsid w:val="7746125A"/>
    <w:rsid w:val="78744DED"/>
    <w:rsid w:val="78857930"/>
    <w:rsid w:val="7AB45D63"/>
    <w:rsid w:val="7B173D38"/>
    <w:rsid w:val="7CA460E1"/>
    <w:rsid w:val="7DA63C34"/>
    <w:rsid w:val="7DF65EA0"/>
    <w:rsid w:val="7E8907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168" w:lineRule="auto"/>
      <w:jc w:val="left"/>
      <w:outlineLvl w:val="0"/>
    </w:pPr>
    <w:rPr>
      <w:rFonts w:eastAsia="华文楷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line="168" w:lineRule="auto"/>
      <w:jc w:val="left"/>
      <w:outlineLvl w:val="1"/>
    </w:pPr>
    <w:rPr>
      <w:rFonts w:ascii="华文楷体" w:hAnsi="华文楷体" w:eastAsia="华文楷体" w:cstheme="majorBidi"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tabs>
        <w:tab w:val="left" w:pos="240"/>
      </w:tabs>
      <w:spacing w:line="168" w:lineRule="auto"/>
      <w:ind w:left="200" w:leftChars="200" w:right="100" w:rightChars="100"/>
      <w:outlineLvl w:val="2"/>
    </w:pPr>
    <w:rPr>
      <w:rFonts w:eastAsia="华文楷体"/>
      <w:bCs/>
      <w:szCs w:val="3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line="168" w:lineRule="auto"/>
      <w:outlineLvl w:val="3"/>
    </w:pPr>
    <w:rPr>
      <w:rFonts w:eastAsia="微软雅黑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eastAsia="微软雅黑"/>
      <w:sz w:val="18"/>
    </w:rPr>
  </w:style>
  <w:style w:type="paragraph" w:styleId="12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rPr>
      <w:rFonts w:eastAsia="微软雅黑"/>
      <w:sz w:val="18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  <w:rPr>
      <w:rFonts w:eastAsia="微软雅黑"/>
      <w:sz w:val="18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18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18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18"/>
    <w:link w:val="2"/>
    <w:uiPriority w:val="9"/>
    <w:rPr>
      <w:rFonts w:eastAsia="华文楷体" w:asciiTheme="minorHAnsi" w:hAnsiTheme="minorHAnsi" w:cstheme="minorBidi"/>
      <w:b/>
      <w:bCs/>
      <w:kern w:val="44"/>
      <w:sz w:val="32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="华文楷体" w:hAnsi="华文楷体" w:eastAsia="华文楷体" w:cstheme="majorBidi"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28">
    <w:name w:val="标题 3 Char"/>
    <w:basedOn w:val="18"/>
    <w:link w:val="4"/>
    <w:qFormat/>
    <w:uiPriority w:val="9"/>
    <w:rPr>
      <w:rFonts w:eastAsia="华文楷体" w:asciiTheme="minorHAnsi" w:hAnsiTheme="minorHAnsi" w:cstheme="minorBidi"/>
      <w:bCs/>
      <w:kern w:val="2"/>
      <w:sz w:val="24"/>
      <w:szCs w:val="30"/>
    </w:rPr>
  </w:style>
  <w:style w:type="character" w:customStyle="1" w:styleId="29">
    <w:name w:val="标题 4 Char"/>
    <w:basedOn w:val="18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character" w:customStyle="1" w:styleId="30">
    <w:name w:val="标题 5 Char"/>
    <w:basedOn w:val="18"/>
    <w:link w:val="6"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18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5">
    <w:name w:val="列出段落1"/>
    <w:basedOn w:val="1"/>
    <w:qFormat/>
    <w:uiPriority w:val="34"/>
    <w:pPr>
      <w:ind w:firstLine="420" w:firstLineChars="200"/>
    </w:pPr>
  </w:style>
  <w:style w:type="character" w:customStyle="1" w:styleId="36">
    <w:name w:val="不明显强调1"/>
    <w:basedOn w:val="18"/>
    <w:qFormat/>
    <w:uiPriority w:val="19"/>
    <w:rPr>
      <w:rFonts w:eastAsia="微软雅黑"/>
      <w:i/>
      <w:iCs/>
      <w:color w:val="A6A6A6" w:themeColor="background1" w:themeShade="A6"/>
      <w:sz w:val="21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38">
    <w:name w:val="style4"/>
    <w:basedOn w:val="18"/>
    <w:qFormat/>
    <w:uiPriority w:val="0"/>
  </w:style>
  <w:style w:type="paragraph" w:customStyle="1" w:styleId="39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40">
    <w:name w:val="批注框文本 Char"/>
    <w:basedOn w:val="18"/>
    <w:link w:val="12"/>
    <w:semiHidden/>
    <w:qFormat/>
    <w:uiPriority w:val="99"/>
    <w:rPr>
      <w:sz w:val="18"/>
      <w:szCs w:val="18"/>
    </w:rPr>
  </w:style>
  <w:style w:type="paragraph" w:customStyle="1" w:styleId="41">
    <w:name w:val="标题 31"/>
    <w:basedOn w:val="1"/>
    <w:unhideWhenUsed/>
    <w:qFormat/>
    <w:uiPriority w:val="9"/>
    <w:pPr>
      <w:keepNext/>
      <w:keepLines/>
      <w:numPr>
        <w:ilvl w:val="2"/>
        <w:numId w:val="1"/>
      </w:numPr>
      <w:tabs>
        <w:tab w:val="left" w:pos="240"/>
      </w:tabs>
      <w:suppressAutoHyphens/>
      <w:spacing w:line="168" w:lineRule="auto"/>
      <w:ind w:right="240"/>
      <w:outlineLvl w:val="2"/>
    </w:pPr>
    <w:rPr>
      <w:rFonts w:eastAsia="华文楷体"/>
      <w:bCs/>
      <w:color w:val="5B9BD5" w:themeColor="accent1"/>
      <w:kern w:val="0"/>
      <w:szCs w:val="30"/>
      <w14:textFill>
        <w14:solidFill>
          <w14:schemeClr w14:val="accent1"/>
        </w14:solidFill>
      </w14:textFill>
    </w:rPr>
  </w:style>
  <w:style w:type="paragraph" w:customStyle="1" w:styleId="42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028891-726F-4D8A-B18D-5B5E559CE6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408</Words>
  <Characters>2328</Characters>
  <Lines>19</Lines>
  <Paragraphs>5</Paragraphs>
  <ScaleCrop>false</ScaleCrop>
  <LinksUpToDate>false</LinksUpToDate>
  <CharactersWithSpaces>2731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2016-03-22T10:25:00Z</dcterms:created>
  <dc:creator>user</dc:creator>
  <cp:lastModifiedBy>fox</cp:lastModifiedBy>
  <cp:lastPrinted>2016-04-28T08:47:00Z</cp:lastPrinted>
  <dcterms:modified xsi:type="dcterms:W3CDTF">2016-07-27T02:19:12Z</dcterms:modified>
  <cp:revision>338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