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62" w:rsidRDefault="00F47700">
      <w:hyperlink r:id="rId4" w:history="1">
        <w:r w:rsidRPr="006108D8">
          <w:rPr>
            <w:rStyle w:val="a3"/>
          </w:rPr>
          <w:t>https://blog.csdn.net/ly890700/article/details/74897998</w:t>
        </w:r>
      </w:hyperlink>
    </w:p>
    <w:p w:rsidR="00F47700" w:rsidRDefault="00F47700"/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用</w:t>
      </w:r>
      <w:r w:rsidR="00185D8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-P</w:t>
      </w:r>
      <w:bookmarkStart w:id="0" w:name="_GoBack"/>
      <w:bookmarkEnd w:id="0"/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或-a参数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eg 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--preserve=mode,ownership,timestamps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$info cp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‘-a’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‘--archive’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Preserve as much as possible of the structure and attributes of the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original files in the copy (but do not attempt to preserve internal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directory structure; i.e., ‘ls -U’ may list the entries in a copied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directory in a different order).  Try to preserve SELinux security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context and extended attributes (xattr), but ignore any failure to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do that and print no corresponding diagnostic.  Equivalent to ‘-dR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--preserve=all’ with the reduced diagnostics.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‘-d’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Copy symbolic links as symbolic links rather than copying the files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that they point to, and preserve hard links between source files in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the copies.  Equivalent to ‘--no-dereference --preserve=links’.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‘-p’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‘--preserve[=ATTRIBUTE_LIST]’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Preserve the specified attributes of the original files.  If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specified, the ATTRIBUTE_LIST must be a comma-separated list of one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or more of the following strings: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‘mode’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the file mode bits and access control lists.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‘ownership’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the owner and group.  On most modern systems, only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users with appropriate privileges may change the owner of a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file, and ordinary users may preserve the group ownership of a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file only if they happen to be a member of the desired group.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‘timestamps’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     Preserve the times of last access and last modification, when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possible.  On older systems, it is not possible to preserve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these attributes when the affected file is a symbolic link.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However, many systems now provide the ‘utimensat’ function,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which makes it possible even for symbolic links.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‘links’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in the destination files any links between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corresponding source files.  Note that with ‘-L’ or ‘-H’, this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option can convert symbolic links to hard links.  For example,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$ mkdir c; : &gt; a; ln -s a b; cp -aH a b c; ls -i1 c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74161745 a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74161745 b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Note the inputs: ‘b’ is a symlink to regular file ‘a’, yet the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     files in destination directory, ‘c/’, are hard-linked.  Since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‘-a’ implies ‘--no-dereference’ it would copy the symlink, but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the later ‘-H’ tells ‘cp’ to dereference the command line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arguments where it then sees two files with the same inode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number.  Then the ‘--preserve=links’ option also implied by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‘-a’ will preserve the perceived hard link.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Here is a similar example that exercises ‘cp’’s ‘-L’ option: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$ mkdir b c; (cd b; : &gt; a; ln -s a b); cp -aL b c; ls -i1 c/b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74163295 a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     74163295 b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  <w:t>     ‘context’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SELinux security context of the file, or fail with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full diagnostics.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‘xattr’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extended attributes of the file, or fail with full</w:t>
      </w:r>
    </w:p>
    <w:p w:rsidR="00B87432" w:rsidRPr="00B87432" w:rsidRDefault="00B87432" w:rsidP="00B87432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 diagnostics.  If ‘cp’ is built without xattr support, ignore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this option.  If SELinux context, ACLs or Capabilities are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implemented using xattrs, they are preserved implicitly by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this option as well, i.e., even without specifying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‘--preserve=mode’ or ‘--preserve=context’.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‘all’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Preserve all file attributes.  Equivalent to specifying all of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     the above, but with the difference that failure to preserve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SELinux security context or extended attributes does not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change ‘cp’’s exit status.  In contrast to ‘-a’, all but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     ‘Operation not supported’ warnings are output.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Using ‘--preserve’ with no ATTRIBUTE_LIST is equivalent to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‘--preserve=mode,ownership,timestamps’.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In the absence of this option, the permissions of existing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destination files are unchanged.  Each new file is created with the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mode of the corresponding source file minus the set-user-ID,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 set-group-ID, and sticky bits as the create mode; the operating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system then applies either the umask or a default ACL, possibly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resulting in a more restrictive file mode.  *Note File</w:t>
      </w:r>
      <w:r w:rsidRPr="00B8743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    permissions::.</w:t>
      </w:r>
    </w:p>
    <w:p w:rsidR="00B87432" w:rsidRPr="00B87432" w:rsidRDefault="00B87432" w:rsidP="00B87432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B87432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87432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https://blog.csdn.net/ly890700/article/details/74897998</w:t>
      </w:r>
    </w:p>
    <w:p w:rsidR="00F47700" w:rsidRPr="00B87432" w:rsidRDefault="00F47700"/>
    <w:sectPr w:rsidR="00F47700" w:rsidRPr="00B87432" w:rsidSect="00DB16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78"/>
    <w:rsid w:val="000B0278"/>
    <w:rsid w:val="00185D81"/>
    <w:rsid w:val="00B87432"/>
    <w:rsid w:val="00DB1681"/>
    <w:rsid w:val="00E50862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C00CF-6D04-4187-BE37-14703B41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70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87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41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112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ly890700/article/details/748979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2018-05-15T07:30:00Z</dcterms:created>
  <dcterms:modified xsi:type="dcterms:W3CDTF">2018-05-15T07:31:00Z</dcterms:modified>
</cp:coreProperties>
</file>