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05" w:rsidRDefault="008D27F1">
      <w:pPr>
        <w:pStyle w:val="a6"/>
      </w:pPr>
      <w:r>
        <w:t>对主机、用户、目录、软件的规划</w:t>
      </w:r>
    </w:p>
    <w:p w:rsidR="00476705" w:rsidRDefault="008D27F1">
      <w:pPr>
        <w:pStyle w:val="2"/>
      </w:pPr>
      <w:bookmarkStart w:id="0" w:name="_对主机_用户_目录_软件的规划"/>
      <w:bookmarkEnd w:id="0"/>
      <w:r>
        <w:t xml:space="preserve">1. </w:t>
      </w:r>
      <w:r>
        <w:t>对主机、用户、目录、软件的规划</w:t>
      </w:r>
    </w:p>
    <w:p w:rsidR="00476705" w:rsidRDefault="008D27F1">
      <w:pPr>
        <w:pStyle w:val="3"/>
      </w:pPr>
      <w:bookmarkStart w:id="1" w:name="_主机规划"/>
      <w:bookmarkEnd w:id="1"/>
      <w:r>
        <w:t xml:space="preserve">1.1. </w:t>
      </w:r>
      <w:r>
        <w:t>主机规划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880"/>
        <w:gridCol w:w="2214"/>
        <w:gridCol w:w="2214"/>
        <w:gridCol w:w="2214"/>
      </w:tblGrid>
      <w:tr w:rsidR="004767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476705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djt11/192.168.137.21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djt12/192.168.137.22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djt13/192.168.137.23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namenode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否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datanode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resourcemanager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否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journalnode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zookeeper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  <w:tc>
          <w:tcPr>
            <w:tcW w:w="0" w:type="auto"/>
          </w:tcPr>
          <w:p w:rsidR="00476705" w:rsidRDefault="008D27F1">
            <w:r>
              <w:t>是</w:t>
            </w:r>
          </w:p>
        </w:tc>
      </w:tr>
    </w:tbl>
    <w:p w:rsidR="00476705" w:rsidRDefault="008D27F1">
      <w:pPr>
        <w:pStyle w:val="3"/>
      </w:pPr>
      <w:bookmarkStart w:id="2" w:name="_软件规划"/>
      <w:bookmarkEnd w:id="2"/>
      <w:r>
        <w:t xml:space="preserve">1.2. </w:t>
      </w:r>
      <w:r>
        <w:t>软件规划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964"/>
        <w:gridCol w:w="4001"/>
        <w:gridCol w:w="1207"/>
        <w:gridCol w:w="1350"/>
      </w:tblGrid>
      <w:tr w:rsidR="004767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软件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版本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位数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说明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jdk</w:t>
            </w:r>
          </w:p>
        </w:tc>
        <w:tc>
          <w:tcPr>
            <w:tcW w:w="0" w:type="auto"/>
          </w:tcPr>
          <w:p w:rsidR="00476705" w:rsidRDefault="008D27F1">
            <w:r>
              <w:t>java version "1.7.0_45"</w:t>
            </w:r>
          </w:p>
        </w:tc>
        <w:tc>
          <w:tcPr>
            <w:tcW w:w="0" w:type="auto"/>
          </w:tcPr>
          <w:p w:rsidR="00476705" w:rsidRDefault="008D27F1">
            <w:r>
              <w:t>64-Bit</w:t>
            </w:r>
          </w:p>
        </w:tc>
        <w:tc>
          <w:tcPr>
            <w:tcW w:w="0" w:type="auto"/>
          </w:tcPr>
          <w:p w:rsidR="00476705" w:rsidRDefault="00476705"/>
        </w:tc>
      </w:tr>
      <w:tr w:rsidR="00476705">
        <w:tc>
          <w:tcPr>
            <w:tcW w:w="0" w:type="auto"/>
          </w:tcPr>
          <w:p w:rsidR="00476705" w:rsidRDefault="008D27F1">
            <w:r>
              <w:t>centos</w:t>
            </w:r>
          </w:p>
        </w:tc>
        <w:tc>
          <w:tcPr>
            <w:tcW w:w="0" w:type="auto"/>
          </w:tcPr>
          <w:p w:rsidR="00476705" w:rsidRDefault="008D27F1">
            <w:r>
              <w:t>centos7</w:t>
            </w:r>
          </w:p>
        </w:tc>
        <w:tc>
          <w:tcPr>
            <w:tcW w:w="0" w:type="auto"/>
          </w:tcPr>
          <w:p w:rsidR="00476705" w:rsidRDefault="008D27F1">
            <w:r>
              <w:t>64-Bit</w:t>
            </w:r>
          </w:p>
        </w:tc>
        <w:tc>
          <w:tcPr>
            <w:tcW w:w="0" w:type="auto"/>
          </w:tcPr>
          <w:p w:rsidR="00476705" w:rsidRDefault="00476705"/>
        </w:tc>
      </w:tr>
      <w:tr w:rsidR="00476705">
        <w:tc>
          <w:tcPr>
            <w:tcW w:w="0" w:type="auto"/>
          </w:tcPr>
          <w:p w:rsidR="00476705" w:rsidRDefault="008D27F1">
            <w:r>
              <w:t>zookeeper</w:t>
            </w:r>
          </w:p>
        </w:tc>
        <w:tc>
          <w:tcPr>
            <w:tcW w:w="0" w:type="auto"/>
          </w:tcPr>
          <w:p w:rsidR="00476705" w:rsidRDefault="008D27F1">
            <w:r>
              <w:t>zookeeper-3.4.8.tar.gz</w:t>
            </w:r>
          </w:p>
        </w:tc>
        <w:tc>
          <w:tcPr>
            <w:tcW w:w="0" w:type="auto"/>
          </w:tcPr>
          <w:p w:rsidR="00476705" w:rsidRDefault="00476705"/>
        </w:tc>
        <w:tc>
          <w:tcPr>
            <w:tcW w:w="0" w:type="auto"/>
          </w:tcPr>
          <w:p w:rsidR="00476705" w:rsidRDefault="008D27F1">
            <w:r>
              <w:t>稳定版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hadoop</w:t>
            </w:r>
          </w:p>
        </w:tc>
        <w:tc>
          <w:tcPr>
            <w:tcW w:w="0" w:type="auto"/>
          </w:tcPr>
          <w:p w:rsidR="00476705" w:rsidRDefault="008D27F1">
            <w:r>
              <w:t>hadoop-2.6.5.tar.gz</w:t>
            </w:r>
          </w:p>
        </w:tc>
        <w:tc>
          <w:tcPr>
            <w:tcW w:w="0" w:type="auto"/>
          </w:tcPr>
          <w:p w:rsidR="00476705" w:rsidRDefault="00476705"/>
        </w:tc>
        <w:tc>
          <w:tcPr>
            <w:tcW w:w="0" w:type="auto"/>
          </w:tcPr>
          <w:p w:rsidR="00476705" w:rsidRDefault="008D27F1">
            <w:r>
              <w:t>稳定版</w:t>
            </w:r>
          </w:p>
        </w:tc>
      </w:tr>
    </w:tbl>
    <w:p w:rsidR="00476705" w:rsidRDefault="008D27F1">
      <w:pPr>
        <w:pStyle w:val="3"/>
      </w:pPr>
      <w:bookmarkStart w:id="3" w:name="_用户规划"/>
      <w:bookmarkEnd w:id="3"/>
      <w:r>
        <w:t xml:space="preserve">1.3. </w:t>
      </w:r>
      <w:r>
        <w:t>用户规划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96"/>
        <w:gridCol w:w="1284"/>
        <w:gridCol w:w="1284"/>
      </w:tblGrid>
      <w:tr w:rsidR="004767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节点名称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用户组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用户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djt11</w:t>
            </w:r>
          </w:p>
        </w:tc>
        <w:tc>
          <w:tcPr>
            <w:tcW w:w="0" w:type="auto"/>
          </w:tcPr>
          <w:p w:rsidR="00476705" w:rsidRDefault="008D27F1">
            <w:r>
              <w:t>hadoop</w:t>
            </w:r>
          </w:p>
        </w:tc>
        <w:tc>
          <w:tcPr>
            <w:tcW w:w="0" w:type="auto"/>
          </w:tcPr>
          <w:p w:rsidR="00476705" w:rsidRDefault="008D27F1">
            <w:r>
              <w:t>hadoop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djt12</w:t>
            </w:r>
          </w:p>
        </w:tc>
        <w:tc>
          <w:tcPr>
            <w:tcW w:w="0" w:type="auto"/>
          </w:tcPr>
          <w:p w:rsidR="00476705" w:rsidRDefault="008D27F1">
            <w:r>
              <w:t>hadoop</w:t>
            </w:r>
          </w:p>
        </w:tc>
        <w:tc>
          <w:tcPr>
            <w:tcW w:w="0" w:type="auto"/>
          </w:tcPr>
          <w:p w:rsidR="00476705" w:rsidRDefault="008D27F1">
            <w:r>
              <w:t>hadoop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djt13</w:t>
            </w:r>
          </w:p>
        </w:tc>
        <w:tc>
          <w:tcPr>
            <w:tcW w:w="0" w:type="auto"/>
          </w:tcPr>
          <w:p w:rsidR="00476705" w:rsidRDefault="008D27F1">
            <w:r>
              <w:t>hadoop</w:t>
            </w:r>
          </w:p>
        </w:tc>
        <w:tc>
          <w:tcPr>
            <w:tcW w:w="0" w:type="auto"/>
          </w:tcPr>
          <w:p w:rsidR="00476705" w:rsidRDefault="008D27F1">
            <w:r>
              <w:t>hadoop</w:t>
            </w:r>
          </w:p>
        </w:tc>
      </w:tr>
    </w:tbl>
    <w:p w:rsidR="00476705" w:rsidRDefault="008D27F1">
      <w:pPr>
        <w:pStyle w:val="3"/>
      </w:pPr>
      <w:bookmarkStart w:id="4" w:name="_目录规划"/>
      <w:bookmarkEnd w:id="4"/>
      <w:r>
        <w:t xml:space="preserve">1.4. </w:t>
      </w:r>
      <w:r>
        <w:t>目录规划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4284"/>
        <w:gridCol w:w="4238"/>
      </w:tblGrid>
      <w:tr w:rsidR="004767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6705" w:rsidRDefault="008D27F1">
            <w:r>
              <w:t>路径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所有软件目录</w:t>
            </w:r>
          </w:p>
        </w:tc>
        <w:tc>
          <w:tcPr>
            <w:tcW w:w="0" w:type="auto"/>
          </w:tcPr>
          <w:p w:rsidR="00476705" w:rsidRDefault="008D27F1">
            <w:r>
              <w:t>/home/hadoop/app/</w:t>
            </w:r>
          </w:p>
        </w:tc>
      </w:tr>
      <w:tr w:rsidR="00476705">
        <w:tc>
          <w:tcPr>
            <w:tcW w:w="0" w:type="auto"/>
          </w:tcPr>
          <w:p w:rsidR="00476705" w:rsidRDefault="008D27F1">
            <w:r>
              <w:t>所有数据和日志目录</w:t>
            </w:r>
          </w:p>
        </w:tc>
        <w:tc>
          <w:tcPr>
            <w:tcW w:w="0" w:type="auto"/>
          </w:tcPr>
          <w:p w:rsidR="00476705" w:rsidRDefault="008D27F1">
            <w:r>
              <w:t>/home/hadoop/data/</w:t>
            </w:r>
          </w:p>
        </w:tc>
      </w:tr>
    </w:tbl>
    <w:p w:rsidR="00476705" w:rsidRDefault="008D27F1">
      <w:pPr>
        <w:pStyle w:val="2"/>
      </w:pPr>
      <w:bookmarkStart w:id="5" w:name="_集群安装前的环境检查_比如时钟同步_hosts文件检查_禁用防火墙等"/>
      <w:bookmarkEnd w:id="5"/>
      <w:r>
        <w:lastRenderedPageBreak/>
        <w:t xml:space="preserve">2. </w:t>
      </w:r>
      <w:r>
        <w:t>集群安装前的环境检查，比如时钟同步、</w:t>
      </w:r>
      <w:r>
        <w:t>hosts</w:t>
      </w:r>
      <w:r>
        <w:t>文件检查、禁用防火墙等</w:t>
      </w:r>
    </w:p>
    <w:p w:rsidR="00476705" w:rsidRDefault="008D27F1">
      <w:pPr>
        <w:numPr>
          <w:ilvl w:val="0"/>
          <w:numId w:val="19"/>
        </w:numPr>
      </w:pPr>
      <w:r>
        <w:t>时钟同步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t>[root@djt11 hadoop]# date</w:t>
      </w:r>
      <w:r>
        <w:br/>
      </w:r>
      <w:r>
        <w:rPr>
          <w:rStyle w:val="VerbatimChar"/>
        </w:rPr>
        <w:t>Wed Sep 13 04:54:00 EDT 2017</w:t>
      </w:r>
    </w:p>
    <w:p w:rsidR="00476705" w:rsidRDefault="008D27F1">
      <w:pPr>
        <w:numPr>
          <w:ilvl w:val="0"/>
          <w:numId w:val="19"/>
        </w:numPr>
      </w:pPr>
      <w:r>
        <w:t>hosts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t>[hadoop@djt11 hadoop]$ cat /etc/hosts</w:t>
      </w:r>
      <w:r>
        <w:br/>
      </w:r>
      <w:r>
        <w:rPr>
          <w:rStyle w:val="VerbatimChar"/>
        </w:rPr>
        <w:t>192.168.137.21 djt11</w:t>
      </w:r>
      <w:r>
        <w:br/>
      </w:r>
      <w:r>
        <w:rPr>
          <w:rStyle w:val="VerbatimChar"/>
        </w:rPr>
        <w:t>192.168.137.22 djt12</w:t>
      </w:r>
      <w:r>
        <w:br/>
      </w:r>
      <w:r>
        <w:rPr>
          <w:rStyle w:val="VerbatimChar"/>
        </w:rPr>
        <w:t>192.168.137.23 djt13</w:t>
      </w:r>
    </w:p>
    <w:p w:rsidR="00476705" w:rsidRDefault="008D27F1">
      <w:pPr>
        <w:numPr>
          <w:ilvl w:val="0"/>
          <w:numId w:val="19"/>
        </w:numPr>
      </w:pPr>
      <w:r>
        <w:t>禁用防火墙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t>[hadoop@djt11 hadoop]$ systemctl status firewall</w:t>
      </w:r>
      <w:r>
        <w:br/>
      </w:r>
      <w:r>
        <w:rPr>
          <w:rStyle w:val="VerbatimChar"/>
        </w:rPr>
        <w:t>firewall.service</w:t>
      </w:r>
      <w:r>
        <w:br/>
      </w:r>
      <w:r>
        <w:rPr>
          <w:rStyle w:val="VerbatimChar"/>
        </w:rPr>
        <w:t xml:space="preserve">   Loaded: not-found (Reason: No such file or directory)</w:t>
      </w:r>
      <w:r>
        <w:br/>
      </w:r>
      <w:r>
        <w:rPr>
          <w:rStyle w:val="VerbatimChar"/>
        </w:rPr>
        <w:t xml:space="preserve">   Active: inactive (dead)</w:t>
      </w:r>
    </w:p>
    <w:p w:rsidR="00476705" w:rsidRDefault="008D27F1">
      <w:pPr>
        <w:pStyle w:val="2"/>
      </w:pPr>
      <w:bookmarkStart w:id="6" w:name="_ansible_批量搭建hadoop环境"/>
      <w:bookmarkEnd w:id="6"/>
      <w:r>
        <w:t xml:space="preserve">3. Ansible </w:t>
      </w:r>
      <w:r>
        <w:t>批量搭建</w:t>
      </w:r>
      <w:r>
        <w:t>hadoop</w:t>
      </w:r>
      <w:r>
        <w:t>环境</w:t>
      </w:r>
    </w:p>
    <w:p w:rsidR="00476705" w:rsidRDefault="008D27F1">
      <w:pPr>
        <w:numPr>
          <w:ilvl w:val="0"/>
          <w:numId w:val="20"/>
        </w:numPr>
      </w:pPr>
      <w:r>
        <w:t>在一台机器上指定软件目录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t>[root@slave1 tar]# ls</w:t>
      </w:r>
      <w:r>
        <w:br/>
      </w:r>
      <w:r>
        <w:rPr>
          <w:rStyle w:val="VerbatimChar"/>
        </w:rPr>
        <w:t>apache-hive-1.2.1-bin-spark1.5.tar.gz  jdk-7u45</w:t>
      </w:r>
      <w:r>
        <w:rPr>
          <w:rStyle w:val="VerbatimChar"/>
        </w:rPr>
        <w:t>-linux-x64.tar.gz</w:t>
      </w:r>
      <w:r>
        <w:br/>
      </w:r>
      <w:r>
        <w:rPr>
          <w:rStyle w:val="VerbatimChar"/>
        </w:rPr>
        <w:t>bigdata.sh                             spark-1.5.3-SNAPSHOT-bin-hadoop2-without-hive.tgz</w:t>
      </w:r>
      <w:r>
        <w:br/>
      </w:r>
      <w:r>
        <w:rPr>
          <w:rStyle w:val="VerbatimChar"/>
        </w:rPr>
        <w:t>hadoop-2.6.5.tar.gz                    spark-1.6.1-bin-hadoop2.6.tar.gz</w:t>
      </w:r>
      <w:r>
        <w:br/>
      </w:r>
      <w:r>
        <w:rPr>
          <w:rStyle w:val="VerbatimChar"/>
        </w:rPr>
        <w:t>hadoop-conf                            zoo.cfg</w:t>
      </w:r>
      <w:r>
        <w:br/>
      </w:r>
      <w:r>
        <w:rPr>
          <w:rStyle w:val="VerbatimChar"/>
        </w:rPr>
        <w:t xml:space="preserve">jdk1.7.0_71.tar               </w:t>
      </w:r>
      <w:r>
        <w:rPr>
          <w:rStyle w:val="VerbatimChar"/>
        </w:rPr>
        <w:t xml:space="preserve">         zookeeper-3.4.8.tar.gz</w:t>
      </w:r>
    </w:p>
    <w:p w:rsidR="00476705" w:rsidRDefault="008D27F1">
      <w:pPr>
        <w:numPr>
          <w:ilvl w:val="0"/>
          <w:numId w:val="20"/>
        </w:numPr>
      </w:pPr>
      <w:r>
        <w:t xml:space="preserve">ansible bigdata </w:t>
      </w:r>
      <w:r>
        <w:t>配置文件目录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lastRenderedPageBreak/>
        <w:t>[root@slave1 ansible]# tree bigdata/</w:t>
      </w:r>
      <w:r>
        <w:br/>
      </w:r>
      <w:r>
        <w:rPr>
          <w:rStyle w:val="VerbatimChar"/>
        </w:rPr>
        <w:t>bigdata/</w:t>
      </w:r>
      <w:r>
        <w:br/>
      </w:r>
      <w:r>
        <w:rPr>
          <w:rStyle w:val="VerbatimChar"/>
        </w:rPr>
        <w:t>├── bigdata.yml</w:t>
      </w:r>
      <w:r>
        <w:br/>
      </w:r>
      <w:r>
        <w:rPr>
          <w:rStyle w:val="VerbatimChar"/>
        </w:rPr>
        <w:t>├── group_vars</w:t>
      </w:r>
      <w:r>
        <w:br/>
      </w:r>
      <w:r>
        <w:rPr>
          <w:rStyle w:val="VerbatimChar"/>
        </w:rPr>
        <w:t>│   └── bigdata</w:t>
      </w:r>
      <w:r>
        <w:br/>
      </w:r>
      <w:r>
        <w:rPr>
          <w:rStyle w:val="VerbatimChar"/>
        </w:rPr>
        <w:t>├── hadoop-conf</w:t>
      </w:r>
      <w:r>
        <w:br/>
      </w:r>
      <w:r>
        <w:rPr>
          <w:rStyle w:val="VerbatimChar"/>
        </w:rPr>
        <w:t>│   ├── core-site.xml</w:t>
      </w:r>
      <w:r>
        <w:br/>
      </w:r>
      <w:r>
        <w:rPr>
          <w:rStyle w:val="VerbatimChar"/>
        </w:rPr>
        <w:t>│   ├── hdfs-site.xml</w:t>
      </w:r>
      <w:r>
        <w:br/>
      </w:r>
      <w:r>
        <w:rPr>
          <w:rStyle w:val="VerbatimChar"/>
        </w:rPr>
        <w:t>│   ├── mapred-site.xml</w:t>
      </w:r>
      <w:r>
        <w:br/>
      </w:r>
      <w:r>
        <w:rPr>
          <w:rStyle w:val="VerbatimChar"/>
        </w:rPr>
        <w:t>│   ├── slaves</w:t>
      </w:r>
      <w:r>
        <w:br/>
      </w:r>
      <w:r>
        <w:rPr>
          <w:rStyle w:val="VerbatimChar"/>
        </w:rPr>
        <w:t>│   └── y</w:t>
      </w:r>
      <w:r>
        <w:rPr>
          <w:rStyle w:val="VerbatimChar"/>
        </w:rPr>
        <w:t>arn-site.xml</w:t>
      </w:r>
      <w:r>
        <w:br/>
      </w:r>
      <w:r>
        <w:rPr>
          <w:rStyle w:val="VerbatimChar"/>
        </w:rPr>
        <w:t>├── hosts</w:t>
      </w:r>
      <w:r>
        <w:br/>
      </w:r>
      <w:r>
        <w:rPr>
          <w:rStyle w:val="VerbatimChar"/>
        </w:rPr>
        <w:t>└── roles</w:t>
      </w:r>
      <w:r>
        <w:br/>
      </w:r>
      <w:r>
        <w:rPr>
          <w:rStyle w:val="VerbatimChar"/>
        </w:rPr>
        <w:t xml:space="preserve">    ├── bigdata</w:t>
      </w:r>
      <w:r>
        <w:br/>
      </w:r>
      <w:r>
        <w:rPr>
          <w:rStyle w:val="VerbatimChar"/>
        </w:rPr>
        <w:t xml:space="preserve">    │   ├── handlers</w:t>
      </w:r>
      <w:r>
        <w:br/>
      </w:r>
      <w:r>
        <w:rPr>
          <w:rStyle w:val="VerbatimChar"/>
        </w:rPr>
        <w:t xml:space="preserve">    │   │   └── main.yml</w:t>
      </w:r>
      <w:r>
        <w:br/>
      </w:r>
      <w:r>
        <w:rPr>
          <w:rStyle w:val="VerbatimChar"/>
        </w:rPr>
        <w:t xml:space="preserve">    │   └── tasks</w:t>
      </w:r>
      <w:r>
        <w:br/>
      </w:r>
      <w:r>
        <w:rPr>
          <w:rStyle w:val="VerbatimChar"/>
        </w:rPr>
        <w:t xml:space="preserve">    │       └── main.yml</w:t>
      </w:r>
      <w:r>
        <w:br/>
      </w:r>
      <w:r>
        <w:rPr>
          <w:rStyle w:val="VerbatimChar"/>
        </w:rPr>
        <w:t xml:space="preserve">    ├── bigdata-conf</w:t>
      </w:r>
      <w:r>
        <w:br/>
      </w:r>
      <w:r>
        <w:rPr>
          <w:rStyle w:val="VerbatimChar"/>
        </w:rPr>
        <w:t xml:space="preserve">    │   └── tasks</w:t>
      </w:r>
      <w:r>
        <w:br/>
      </w:r>
      <w:r>
        <w:rPr>
          <w:rStyle w:val="VerbatimChar"/>
        </w:rPr>
        <w:t xml:space="preserve">    │       └── main.yml</w:t>
      </w:r>
      <w:r>
        <w:br/>
      </w:r>
      <w:r>
        <w:rPr>
          <w:rStyle w:val="VerbatimChar"/>
        </w:rPr>
        <w:t xml:space="preserve">    └── bigdata-delete</w:t>
      </w:r>
      <w:r>
        <w:br/>
      </w:r>
      <w:r>
        <w:rPr>
          <w:rStyle w:val="VerbatimChar"/>
        </w:rPr>
        <w:t xml:space="preserve">        └── tasks</w:t>
      </w:r>
      <w:r>
        <w:br/>
      </w:r>
      <w:r>
        <w:rPr>
          <w:rStyle w:val="VerbatimChar"/>
        </w:rPr>
        <w:t xml:space="preserve">            └── main.yml</w:t>
      </w:r>
    </w:p>
    <w:p w:rsidR="00476705" w:rsidRDefault="008D27F1">
      <w:pPr>
        <w:numPr>
          <w:ilvl w:val="0"/>
          <w:numId w:val="20"/>
        </w:numPr>
      </w:pPr>
      <w:r>
        <w:t>执行命令安装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t>ansible-playbook -i hosts bigdata.yml</w:t>
      </w:r>
    </w:p>
    <w:p w:rsidR="00476705" w:rsidRDefault="008D27F1">
      <w:pPr>
        <w:pStyle w:val="2"/>
      </w:pPr>
      <w:bookmarkStart w:id="7" w:name="_运行_hadoop_环境"/>
      <w:bookmarkEnd w:id="7"/>
      <w:r>
        <w:t xml:space="preserve">4. </w:t>
      </w:r>
      <w:r>
        <w:t>运行</w:t>
      </w:r>
      <w:r>
        <w:t xml:space="preserve"> Hadoop </w:t>
      </w:r>
      <w:r>
        <w:t>环境</w:t>
      </w:r>
    </w:p>
    <w:p w:rsidR="00476705" w:rsidRDefault="008D27F1">
      <w:pPr>
        <w:numPr>
          <w:ilvl w:val="0"/>
          <w:numId w:val="21"/>
        </w:numPr>
      </w:pPr>
      <w:r>
        <w:t>djt11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t>[hadoop@djt11 hadoop]$ jps</w:t>
      </w:r>
      <w:r>
        <w:br/>
      </w:r>
      <w:r>
        <w:rPr>
          <w:rStyle w:val="VerbatimChar"/>
        </w:rPr>
        <w:t>14831 DataNode</w:t>
      </w:r>
      <w:r>
        <w:br/>
      </w:r>
      <w:r>
        <w:rPr>
          <w:rStyle w:val="VerbatimChar"/>
        </w:rPr>
        <w:t>3082 QuorumPeerMain</w:t>
      </w:r>
      <w:r>
        <w:br/>
      </w:r>
      <w:r>
        <w:rPr>
          <w:rStyle w:val="VerbatimChar"/>
        </w:rPr>
        <w:t>15951 ResourceManager</w:t>
      </w:r>
      <w:r>
        <w:br/>
      </w:r>
      <w:r>
        <w:rPr>
          <w:rStyle w:val="VerbatimChar"/>
        </w:rPr>
        <w:t>14732 NameNode</w:t>
      </w:r>
      <w:r>
        <w:br/>
      </w:r>
      <w:r>
        <w:rPr>
          <w:rStyle w:val="VerbatimChar"/>
        </w:rPr>
        <w:t>15018 JournalNode</w:t>
      </w:r>
      <w:r>
        <w:br/>
      </w:r>
      <w:r>
        <w:rPr>
          <w:rStyle w:val="VerbatimChar"/>
        </w:rPr>
        <w:lastRenderedPageBreak/>
        <w:t>15483 NodeManager</w:t>
      </w:r>
      <w:r>
        <w:br/>
      </w:r>
      <w:r>
        <w:rPr>
          <w:rStyle w:val="VerbatimChar"/>
        </w:rPr>
        <w:t>15286 DFSZKFailoverController</w:t>
      </w:r>
    </w:p>
    <w:p w:rsidR="00476705" w:rsidRDefault="008D27F1">
      <w:pPr>
        <w:numPr>
          <w:ilvl w:val="0"/>
          <w:numId w:val="21"/>
        </w:numPr>
      </w:pPr>
      <w:r>
        <w:t>djt12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t>[hadoop@djt12 ~]$ jps</w:t>
      </w:r>
      <w:r>
        <w:br/>
      </w:r>
      <w:r>
        <w:rPr>
          <w:rStyle w:val="VerbatimChar"/>
        </w:rPr>
        <w:t>12882 NodeManager</w:t>
      </w:r>
      <w:r>
        <w:br/>
      </w:r>
      <w:r>
        <w:rPr>
          <w:rStyle w:val="VerbatimChar"/>
        </w:rPr>
        <w:t>13034 ResourceManager</w:t>
      </w:r>
      <w:r>
        <w:br/>
      </w:r>
      <w:r>
        <w:rPr>
          <w:rStyle w:val="VerbatimChar"/>
        </w:rPr>
        <w:t>12766 DFSZKFailoverController</w:t>
      </w:r>
      <w:r>
        <w:br/>
      </w:r>
      <w:r>
        <w:rPr>
          <w:rStyle w:val="VerbatimChar"/>
        </w:rPr>
        <w:t>14432 Jps</w:t>
      </w:r>
      <w:r>
        <w:br/>
      </w:r>
      <w:r>
        <w:rPr>
          <w:rStyle w:val="VerbatimChar"/>
        </w:rPr>
        <w:t>12461 DataNode</w:t>
      </w:r>
      <w:r>
        <w:br/>
      </w:r>
      <w:r>
        <w:rPr>
          <w:rStyle w:val="VerbatimChar"/>
        </w:rPr>
        <w:t>3071 QuorumPeerMain</w:t>
      </w:r>
      <w:r>
        <w:br/>
      </w:r>
      <w:r>
        <w:rPr>
          <w:rStyle w:val="VerbatimChar"/>
        </w:rPr>
        <w:t>12392 NameNode</w:t>
      </w:r>
      <w:r>
        <w:br/>
      </w:r>
      <w:r>
        <w:rPr>
          <w:rStyle w:val="VerbatimChar"/>
        </w:rPr>
        <w:t>12556 JournalNode</w:t>
      </w:r>
    </w:p>
    <w:p w:rsidR="00476705" w:rsidRDefault="008D27F1">
      <w:pPr>
        <w:numPr>
          <w:ilvl w:val="0"/>
          <w:numId w:val="21"/>
        </w:numPr>
      </w:pPr>
      <w:r>
        <w:t>djt13</w:t>
      </w:r>
    </w:p>
    <w:p w:rsidR="00476705" w:rsidRDefault="008D27F1">
      <w:pPr>
        <w:pStyle w:val="SourceCode"/>
        <w:numPr>
          <w:ilvl w:val="0"/>
          <w:numId w:val="18"/>
        </w:numPr>
      </w:pPr>
      <w:r>
        <w:rPr>
          <w:rStyle w:val="VerbatimChar"/>
        </w:rPr>
        <w:t>[hadoop@djt13 ~]$ jps</w:t>
      </w:r>
      <w:r>
        <w:br/>
      </w:r>
      <w:r>
        <w:rPr>
          <w:rStyle w:val="VerbatimChar"/>
        </w:rPr>
        <w:t>3064 QuorumPeerMain</w:t>
      </w:r>
      <w:r>
        <w:br/>
      </w:r>
      <w:r>
        <w:rPr>
          <w:rStyle w:val="VerbatimChar"/>
        </w:rPr>
        <w:t>10726 Jps</w:t>
      </w:r>
      <w:r>
        <w:br/>
      </w:r>
      <w:r>
        <w:rPr>
          <w:rStyle w:val="VerbatimChar"/>
        </w:rPr>
        <w:t>9490 NodeManager</w:t>
      </w:r>
      <w:r>
        <w:br/>
      </w:r>
      <w:r>
        <w:rPr>
          <w:rStyle w:val="VerbatimChar"/>
        </w:rPr>
        <w:t>9281</w:t>
      </w:r>
      <w:r>
        <w:rPr>
          <w:rStyle w:val="VerbatimChar"/>
        </w:rPr>
        <w:t xml:space="preserve"> DataNode</w:t>
      </w:r>
      <w:r>
        <w:br/>
      </w:r>
      <w:r>
        <w:rPr>
          <w:rStyle w:val="VerbatimChar"/>
        </w:rPr>
        <w:t>9373 JournalNode</w:t>
      </w:r>
    </w:p>
    <w:p w:rsidR="00476705" w:rsidRDefault="008D27F1" w:rsidP="00CD5529">
      <w:pPr>
        <w:pStyle w:val="2"/>
        <w:numPr>
          <w:ilvl w:val="0"/>
          <w:numId w:val="21"/>
        </w:numPr>
        <w:rPr>
          <w:rFonts w:hint="eastAsia"/>
        </w:rPr>
      </w:pPr>
      <w:bookmarkStart w:id="8" w:name="_运行_wordcount"/>
      <w:bookmarkEnd w:id="8"/>
      <w:r>
        <w:t>运行</w:t>
      </w:r>
      <w:r>
        <w:t xml:space="preserve"> </w:t>
      </w:r>
      <w:proofErr w:type="spellStart"/>
      <w:r>
        <w:t>wordcount</w:t>
      </w:r>
      <w:bookmarkStart w:id="9" w:name="_GoBack"/>
      <w:bookmarkEnd w:id="9"/>
      <w:proofErr w:type="spellEnd"/>
    </w:p>
    <w:p w:rsidR="00CD5529" w:rsidRPr="00CD5529" w:rsidRDefault="00CD5529" w:rsidP="00CD5529">
      <w:r>
        <w:rPr>
          <w:noProof/>
        </w:rPr>
        <w:drawing>
          <wp:inline distT="0" distB="0" distL="0" distR="0" wp14:anchorId="22A2AC16" wp14:editId="3EF33D93">
            <wp:extent cx="5274310" cy="1278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29" w:rsidRPr="00CD55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7F1" w:rsidRDefault="008D27F1">
      <w:r>
        <w:separator/>
      </w:r>
    </w:p>
  </w:endnote>
  <w:endnote w:type="continuationSeparator" w:id="0">
    <w:p w:rsidR="008D27F1" w:rsidRDefault="008D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7F1" w:rsidRDefault="008D27F1">
      <w:r>
        <w:separator/>
      </w:r>
    </w:p>
  </w:footnote>
  <w:footnote w:type="continuationSeparator" w:id="0">
    <w:p w:rsidR="008D27F1" w:rsidRDefault="008D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92DD3"/>
    <w:multiLevelType w:val="multilevel"/>
    <w:tmpl w:val="D1124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C50589C"/>
    <w:multiLevelType w:val="multilevel"/>
    <w:tmpl w:val="3BC8E6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10"/>
  </w:num>
  <w:num w:numId="15">
    <w:abstractNumId w:val="9"/>
  </w:num>
  <w:num w:numId="16">
    <w:abstractNumId w:val="8"/>
  </w:num>
  <w:num w:numId="17">
    <w:abstractNumId w:val="7"/>
  </w:num>
  <w:num w:numId="18">
    <w:abstractNumId w:val="0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76705"/>
    <w:rsid w:val="004E29B3"/>
    <w:rsid w:val="00590D07"/>
    <w:rsid w:val="00784D58"/>
    <w:rsid w:val="008D27F1"/>
    <w:rsid w:val="008D6863"/>
    <w:rsid w:val="00B86B75"/>
    <w:rsid w:val="00BC48D5"/>
    <w:rsid w:val="00C36279"/>
    <w:rsid w:val="00CD55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5529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CD552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D5529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对主机、用户、目录、软件的规划</dc:title>
  <dc:creator/>
  <cp:lastModifiedBy>dishui</cp:lastModifiedBy>
  <cp:revision>2</cp:revision>
  <dcterms:created xsi:type="dcterms:W3CDTF">2017-09-13T10:01:00Z</dcterms:created>
  <dcterms:modified xsi:type="dcterms:W3CDTF">2017-09-13T10:02:00Z</dcterms:modified>
</cp:coreProperties>
</file>