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7D710F" w14:textId="77777777" w:rsidR="0085759F" w:rsidRDefault="0085759F" w:rsidP="008575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Instructions:</w:t>
      </w:r>
    </w:p>
    <w:p w14:paraId="6766FC67" w14:textId="77777777" w:rsidR="0085759F" w:rsidRDefault="0085759F" w:rsidP="0085759F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Given the network security applications and countermeasures in the first column of the table below, explore answers to the following questions:</w:t>
      </w:r>
    </w:p>
    <w:p w14:paraId="74EDDED9" w14:textId="77777777" w:rsidR="0085759F" w:rsidRDefault="0085759F" w:rsidP="004B725D">
      <w:pPr>
        <w:numPr>
          <w:ilvl w:val="0"/>
          <w:numId w:val="36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Where does the </w:t>
      </w:r>
      <w:r w:rsidR="004B725D">
        <w:rPr>
          <w:rFonts w:ascii="Arial" w:hAnsi="Arial" w:cs="Arial"/>
          <w:sz w:val="20"/>
          <w:szCs w:val="20"/>
        </w:rPr>
        <w:t xml:space="preserve">application or </w:t>
      </w:r>
      <w:r>
        <w:rPr>
          <w:rFonts w:ascii="Arial" w:hAnsi="Arial" w:cs="Arial"/>
          <w:sz w:val="20"/>
          <w:szCs w:val="20"/>
        </w:rPr>
        <w:t>countermeasure belong in the seven domains of a typical IT infrastructure?</w:t>
      </w:r>
      <w:r w:rsidR="004B725D">
        <w:rPr>
          <w:rFonts w:ascii="Arial" w:hAnsi="Arial" w:cs="Arial"/>
          <w:sz w:val="20"/>
          <w:szCs w:val="20"/>
        </w:rPr>
        <w:t xml:space="preserve"> An application or countermeasure</w:t>
      </w:r>
      <w:r w:rsidR="004B725D" w:rsidRPr="004B725D">
        <w:rPr>
          <w:rFonts w:ascii="Arial" w:hAnsi="Arial" w:cs="Arial"/>
          <w:sz w:val="20"/>
          <w:szCs w:val="20"/>
        </w:rPr>
        <w:t xml:space="preserve"> may span two or more domains</w:t>
      </w:r>
      <w:r w:rsidR="004B725D">
        <w:rPr>
          <w:rFonts w:ascii="Arial" w:hAnsi="Arial" w:cs="Arial"/>
          <w:sz w:val="20"/>
          <w:szCs w:val="20"/>
        </w:rPr>
        <w:t>.</w:t>
      </w:r>
    </w:p>
    <w:p w14:paraId="648B118F" w14:textId="77777777" w:rsidR="0085759F" w:rsidRDefault="0085759F" w:rsidP="0085759F">
      <w:pPr>
        <w:numPr>
          <w:ilvl w:val="0"/>
          <w:numId w:val="36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What </w:t>
      </w:r>
      <w:r w:rsidR="006B20D4">
        <w:rPr>
          <w:rFonts w:ascii="Arial" w:hAnsi="Arial" w:cs="Arial"/>
          <w:sz w:val="20"/>
          <w:szCs w:val="20"/>
        </w:rPr>
        <w:t>confidentiality, integrity, and availability (</w:t>
      </w:r>
      <w:r w:rsidR="00036527">
        <w:rPr>
          <w:rFonts w:ascii="Arial" w:hAnsi="Arial" w:cs="Arial"/>
          <w:sz w:val="20"/>
          <w:szCs w:val="20"/>
        </w:rPr>
        <w:t>C</w:t>
      </w:r>
      <w:r w:rsidR="006B20D4">
        <w:rPr>
          <w:rFonts w:ascii="Arial" w:hAnsi="Arial" w:cs="Arial"/>
          <w:sz w:val="20"/>
          <w:szCs w:val="20"/>
        </w:rPr>
        <w:t>I</w:t>
      </w:r>
      <w:r w:rsidR="00036527">
        <w:rPr>
          <w:rFonts w:ascii="Arial" w:hAnsi="Arial" w:cs="Arial"/>
          <w:sz w:val="20"/>
          <w:szCs w:val="20"/>
        </w:rPr>
        <w:t>A</w:t>
      </w:r>
      <w:r w:rsidR="006B20D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function</w:t>
      </w:r>
      <w:r w:rsidR="004B725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s</w:t>
      </w:r>
      <w:r w:rsidR="004B725D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does the countermeasure provide?</w:t>
      </w:r>
    </w:p>
    <w:p w14:paraId="462D75FD" w14:textId="77777777" w:rsidR="0085759F" w:rsidRDefault="0085759F" w:rsidP="0085759F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Provide your answers in the table below.</w:t>
      </w:r>
    </w:p>
    <w:p w14:paraId="591438FC" w14:textId="77777777" w:rsidR="0085759F" w:rsidRDefault="0085759F" w:rsidP="0085759F">
      <w:pPr>
        <w:spacing w:after="0" w:line="36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4"/>
        <w:gridCol w:w="2772"/>
        <w:gridCol w:w="2604"/>
      </w:tblGrid>
      <w:tr w:rsidR="0085759F" w14:paraId="68E59A83" w14:textId="77777777" w:rsidTr="00F91527">
        <w:trPr>
          <w:trHeight w:val="638"/>
          <w:tblHeader/>
        </w:trPr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7DAFFB9" w14:textId="77777777" w:rsidR="0085759F" w:rsidRDefault="0085759F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Network Security Applications and Countermeasures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79156CB" w14:textId="77777777" w:rsidR="0085759F" w:rsidRDefault="0085759F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Domain(s)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DBB6385" w14:textId="77777777" w:rsidR="0085759F" w:rsidRDefault="00036527" w:rsidP="0003652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6B20D4">
              <w:rPr>
                <w:rFonts w:ascii="Arial" w:hAnsi="Arial" w:cs="Arial"/>
                <w:b/>
                <w:sz w:val="20"/>
                <w:szCs w:val="20"/>
              </w:rPr>
              <w:t>I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="0085759F">
              <w:rPr>
                <w:rFonts w:ascii="Arial" w:hAnsi="Arial" w:cs="Arial"/>
                <w:b/>
                <w:sz w:val="20"/>
                <w:szCs w:val="20"/>
              </w:rPr>
              <w:t xml:space="preserve"> Function(s)</w:t>
            </w:r>
          </w:p>
        </w:tc>
      </w:tr>
      <w:tr w:rsidR="0085759F" w14:paraId="439312EA" w14:textId="77777777" w:rsidTr="00F91527">
        <w:trPr>
          <w:trHeight w:val="864"/>
        </w:trPr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59271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Intrusion detection system/intrusion prevention system (IDS/IPS)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E6C0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4043C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759F" w14:paraId="6B5EF295" w14:textId="77777777" w:rsidTr="00F91527">
        <w:trPr>
          <w:trHeight w:val="864"/>
        </w:trPr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97FC9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Cryptography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83317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CB093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759F" w14:paraId="7989DD68" w14:textId="77777777" w:rsidTr="00F91527">
        <w:trPr>
          <w:trHeight w:val="864"/>
        </w:trPr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D2FA5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Logon rights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ADFA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40BEA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759F" w14:paraId="0A56E09C" w14:textId="77777777" w:rsidTr="00F91527">
        <w:trPr>
          <w:trHeight w:val="864"/>
        </w:trPr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FD0F9" w14:textId="77777777" w:rsidR="0085759F" w:rsidRDefault="00F915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Firewall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0B367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F532E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759F" w14:paraId="0249EB76" w14:textId="77777777" w:rsidTr="00F91527">
        <w:trPr>
          <w:trHeight w:val="864"/>
        </w:trPr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36C6E" w14:textId="77777777" w:rsidR="0085759F" w:rsidRDefault="00F915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Proxy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394CC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031F8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759F" w14:paraId="5CE453BD" w14:textId="77777777" w:rsidTr="00F91527">
        <w:trPr>
          <w:trHeight w:val="864"/>
        </w:trPr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AC4B6" w14:textId="77777777" w:rsidR="0085759F" w:rsidRDefault="00F915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Antivirus scanner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978D3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D070E" w14:textId="77777777" w:rsidR="0085759F" w:rsidRDefault="008575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527" w14:paraId="3DEFD371" w14:textId="77777777" w:rsidTr="00F91527">
        <w:trPr>
          <w:trHeight w:val="864"/>
        </w:trPr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D6795" w14:textId="77777777" w:rsidR="00F91527" w:rsidRDefault="00F915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Virtual private network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B8484" w14:textId="77777777" w:rsidR="00F91527" w:rsidRDefault="00F915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77712" w14:textId="77777777" w:rsidR="00F91527" w:rsidRDefault="00F915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1527" w14:paraId="0A158E60" w14:textId="77777777" w:rsidTr="00F91527">
        <w:trPr>
          <w:trHeight w:val="864"/>
        </w:trPr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F7117" w14:textId="77777777" w:rsidR="00F91527" w:rsidRDefault="00F915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MAC address filtering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24D6D" w14:textId="77777777" w:rsidR="00F91527" w:rsidRDefault="00F915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15924" w14:textId="77777777" w:rsidR="00F91527" w:rsidRDefault="00F915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03B99C" w14:textId="1AF08AE5" w:rsidR="00643E77" w:rsidRDefault="00643E77" w:rsidP="0085759F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190D3A4D" w14:textId="77777777" w:rsidR="00643E77" w:rsidRDefault="00643E7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1F4937A" w14:textId="77777777" w:rsidR="0085759F" w:rsidRDefault="0085759F" w:rsidP="0085759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As a reminder, the seven domains of a typical IT infrastructure include the following domains:</w:t>
      </w:r>
    </w:p>
    <w:p w14:paraId="5ECA8842" w14:textId="77777777" w:rsidR="0085759F" w:rsidRDefault="0085759F" w:rsidP="0085759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DA3D1F" w14:textId="77777777" w:rsidR="0085759F" w:rsidRDefault="0085759F" w:rsidP="0085759F">
      <w:pPr>
        <w:numPr>
          <w:ilvl w:val="0"/>
          <w:numId w:val="37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User Domain:</w:t>
      </w:r>
      <w:r>
        <w:rPr>
          <w:rFonts w:ascii="Arial" w:hAnsi="Arial" w:cs="Arial"/>
          <w:sz w:val="20"/>
          <w:szCs w:val="20"/>
        </w:rPr>
        <w:t xml:space="preserve"> Actual users</w:t>
      </w:r>
    </w:p>
    <w:p w14:paraId="41678C61" w14:textId="0D3B774C" w:rsidR="0085759F" w:rsidRDefault="0085759F" w:rsidP="0085759F">
      <w:pPr>
        <w:numPr>
          <w:ilvl w:val="0"/>
          <w:numId w:val="37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Workstation Domain:</w:t>
      </w:r>
      <w:r>
        <w:rPr>
          <w:rFonts w:ascii="Arial" w:hAnsi="Arial" w:cs="Arial"/>
          <w:sz w:val="20"/>
          <w:szCs w:val="20"/>
        </w:rPr>
        <w:t xml:space="preserve"> Workstations, laptops, and end-point devices, such as smartphones and printers</w:t>
      </w:r>
    </w:p>
    <w:p w14:paraId="3C812EF8" w14:textId="77777777" w:rsidR="0085759F" w:rsidRDefault="0085759F" w:rsidP="0085759F">
      <w:pPr>
        <w:numPr>
          <w:ilvl w:val="0"/>
          <w:numId w:val="37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LAN Domain:</w:t>
      </w:r>
      <w:r>
        <w:rPr>
          <w:rFonts w:ascii="Arial" w:hAnsi="Arial" w:cs="Arial"/>
          <w:sz w:val="20"/>
          <w:szCs w:val="20"/>
        </w:rPr>
        <w:t xml:space="preserve"> Physical and logical LAN technologies—100 Mbps/1000 Mbps switched Ethernet, 802.11-family of wireless LAN technologies—used to support workstation connectivity to the organization’s network infrastructure</w:t>
      </w:r>
    </w:p>
    <w:p w14:paraId="42F3AFBE" w14:textId="77777777" w:rsidR="0085759F" w:rsidRDefault="0085759F" w:rsidP="0085759F">
      <w:pPr>
        <w:numPr>
          <w:ilvl w:val="0"/>
          <w:numId w:val="37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LAN-to-WAN Domain: </w:t>
      </w:r>
      <w:r>
        <w:rPr>
          <w:rFonts w:ascii="Arial" w:hAnsi="Arial" w:cs="Arial"/>
          <w:sz w:val="20"/>
          <w:szCs w:val="20"/>
        </w:rPr>
        <w:t>Routers, firewalls, demilitarized zones (DMZs), and IDS</w:t>
      </w:r>
      <w:r w:rsidR="009B7084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/IPS</w:t>
      </w:r>
      <w:r w:rsidR="009B7084">
        <w:rPr>
          <w:rFonts w:ascii="Arial" w:hAnsi="Arial" w:cs="Arial"/>
          <w:sz w:val="20"/>
          <w:szCs w:val="20"/>
        </w:rPr>
        <w:t>s</w:t>
      </w:r>
    </w:p>
    <w:p w14:paraId="19A9E916" w14:textId="77777777" w:rsidR="0085759F" w:rsidRDefault="0085759F" w:rsidP="0085759F">
      <w:pPr>
        <w:numPr>
          <w:ilvl w:val="0"/>
          <w:numId w:val="37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WAN Domain:</w:t>
      </w:r>
      <w:r>
        <w:rPr>
          <w:rFonts w:ascii="Arial" w:hAnsi="Arial" w:cs="Arial"/>
          <w:sz w:val="20"/>
          <w:szCs w:val="20"/>
        </w:rPr>
        <w:t xml:space="preserve"> Routers, circuits, switches, firewalls, gateways, and equivalent gear at remote locations, sometimes under a managed service offering by the service provider</w:t>
      </w:r>
    </w:p>
    <w:p w14:paraId="265FBB66" w14:textId="77777777" w:rsidR="0085759F" w:rsidRDefault="0085759F" w:rsidP="0085759F">
      <w:pPr>
        <w:numPr>
          <w:ilvl w:val="0"/>
          <w:numId w:val="37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Remote Access Domain:</w:t>
      </w:r>
      <w:r>
        <w:rPr>
          <w:rFonts w:ascii="Arial" w:hAnsi="Arial" w:cs="Arial"/>
          <w:sz w:val="20"/>
          <w:szCs w:val="20"/>
        </w:rPr>
        <w:t xml:space="preserve"> Virtual private networks (VPNs), laptops with VPN software, and secured VPN tunnels</w:t>
      </w:r>
    </w:p>
    <w:p w14:paraId="41A4F9B1" w14:textId="77777777" w:rsidR="0085759F" w:rsidRDefault="0085759F" w:rsidP="0085759F">
      <w:pPr>
        <w:numPr>
          <w:ilvl w:val="0"/>
          <w:numId w:val="37"/>
        </w:num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System/Application Domain: </w:t>
      </w:r>
      <w:r>
        <w:rPr>
          <w:rFonts w:ascii="Arial" w:hAnsi="Arial" w:cs="Arial"/>
          <w:sz w:val="20"/>
          <w:szCs w:val="20"/>
        </w:rPr>
        <w:t>Hardware, operating system software, database software, client/server applications, and data typically housed in</w:t>
      </w:r>
      <w:r w:rsidR="009B7084">
        <w:rPr>
          <w:rFonts w:ascii="Arial" w:hAnsi="Arial" w:cs="Arial"/>
          <w:sz w:val="20"/>
          <w:szCs w:val="20"/>
        </w:rPr>
        <w:t xml:space="preserve"> a data center or computer room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10BD9A2" w14:textId="77777777" w:rsidR="0085759F" w:rsidRDefault="0085759F" w:rsidP="0085759F">
      <w:pPr>
        <w:spacing w:after="0" w:line="360" w:lineRule="auto"/>
        <w:ind w:left="360"/>
        <w:rPr>
          <w:rFonts w:ascii="Arial" w:hAnsi="Arial" w:cs="Arial"/>
          <w:sz w:val="20"/>
          <w:szCs w:val="20"/>
        </w:rPr>
      </w:pPr>
    </w:p>
    <w:p w14:paraId="6EA90FFD" w14:textId="77777777" w:rsidR="0085759F" w:rsidRDefault="0085759F" w:rsidP="0085759F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93D4BC3" wp14:editId="4F904384">
            <wp:extent cx="5926422" cy="3943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22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4BBA" w14:textId="77777777" w:rsidR="009A1AA8" w:rsidRPr="0085759F" w:rsidRDefault="0085759F" w:rsidP="0085759F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The Seven Domains of a </w:t>
      </w:r>
      <w:r w:rsidR="006B20D4">
        <w:rPr>
          <w:rFonts w:ascii="Arial" w:hAnsi="Arial" w:cs="Arial"/>
          <w:b/>
          <w:sz w:val="20"/>
          <w:szCs w:val="20"/>
        </w:rPr>
        <w:t>T</w:t>
      </w:r>
      <w:r>
        <w:rPr>
          <w:rFonts w:ascii="Arial" w:hAnsi="Arial" w:cs="Arial"/>
          <w:b/>
          <w:sz w:val="20"/>
          <w:szCs w:val="20"/>
        </w:rPr>
        <w:t xml:space="preserve">ypical IT Infrastructure </w:t>
      </w:r>
    </w:p>
    <w:sectPr w:rsidR="009A1AA8" w:rsidRPr="0085759F" w:rsidSect="00044605">
      <w:headerReference w:type="default" r:id="rId8"/>
      <w:footerReference w:type="default" r:id="rId9"/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93AC80" w14:textId="77777777" w:rsidR="00727183" w:rsidRDefault="00727183" w:rsidP="002C4320">
      <w:pPr>
        <w:spacing w:after="0" w:line="240" w:lineRule="auto"/>
      </w:pPr>
      <w:r>
        <w:separator/>
      </w:r>
    </w:p>
  </w:endnote>
  <w:endnote w:type="continuationSeparator" w:id="0">
    <w:p w14:paraId="6F4D9545" w14:textId="77777777" w:rsidR="00727183" w:rsidRDefault="00727183" w:rsidP="002C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F87C84" w14:textId="77777777" w:rsidR="00044605" w:rsidRPr="009F6E9C" w:rsidRDefault="00C96C89" w:rsidP="00162288">
    <w:pPr>
      <w:pBdr>
        <w:top w:val="single" w:sz="18" w:space="1" w:color="FFC000"/>
      </w:pBdr>
      <w:spacing w:after="0" w:line="240" w:lineRule="auto"/>
      <w:rPr>
        <w:rFonts w:ascii="Arial" w:hAnsi="Arial" w:cs="Arial"/>
        <w:color w:val="000000"/>
        <w:sz w:val="18"/>
        <w:szCs w:val="18"/>
      </w:rPr>
    </w:pPr>
    <w:r w:rsidRPr="009F6E9C">
      <w:rPr>
        <w:rFonts w:ascii="Arial" w:hAnsi="Arial" w:cs="Arial"/>
        <w:color w:val="000000"/>
        <w:sz w:val="18"/>
        <w:szCs w:val="18"/>
      </w:rPr>
      <w:t>© 201</w:t>
    </w:r>
    <w:r w:rsidR="006B20D4">
      <w:rPr>
        <w:rFonts w:ascii="Arial" w:hAnsi="Arial" w:cs="Arial"/>
        <w:color w:val="000000"/>
        <w:sz w:val="18"/>
        <w:szCs w:val="18"/>
      </w:rPr>
      <w:t>8</w:t>
    </w:r>
    <w:r w:rsidRPr="009F6E9C">
      <w:rPr>
        <w:rFonts w:ascii="Arial" w:hAnsi="Arial" w:cs="Arial"/>
        <w:color w:val="000000"/>
        <w:sz w:val="18"/>
        <w:szCs w:val="18"/>
      </w:rPr>
      <w:t xml:space="preserve"> by Jones &amp; Bartlett Learning, LLC, an Ascend Learning Company</w:t>
    </w:r>
    <w:r w:rsidR="00162288" w:rsidRPr="009F6E9C">
      <w:rPr>
        <w:rFonts w:ascii="Arial" w:hAnsi="Arial" w:cs="Arial"/>
        <w:color w:val="000000"/>
        <w:sz w:val="18"/>
        <w:szCs w:val="18"/>
      </w:rPr>
      <w:t>. All rights reserved.</w:t>
    </w:r>
  </w:p>
  <w:p w14:paraId="7BCDBD60" w14:textId="77777777" w:rsidR="00162288" w:rsidRPr="00C60244" w:rsidRDefault="00162288" w:rsidP="00162288">
    <w:pPr>
      <w:pBdr>
        <w:top w:val="single" w:sz="18" w:space="1" w:color="FFC000"/>
      </w:pBdr>
      <w:tabs>
        <w:tab w:val="right" w:pos="9360"/>
      </w:tabs>
      <w:spacing w:after="0" w:line="240" w:lineRule="auto"/>
      <w:rPr>
        <w:rFonts w:ascii="Arial" w:hAnsi="Arial" w:cs="Arial"/>
        <w:color w:val="000000"/>
        <w:sz w:val="18"/>
        <w:szCs w:val="18"/>
      </w:rPr>
    </w:pPr>
    <w:r w:rsidRPr="00E60A2C">
      <w:rPr>
        <w:rFonts w:ascii="Arial" w:hAnsi="Arial" w:cs="Arial"/>
        <w:i/>
        <w:iCs/>
        <w:color w:val="004B91"/>
        <w:sz w:val="18"/>
        <w:szCs w:val="18"/>
      </w:rPr>
      <w:t xml:space="preserve">www.jblearning.com  </w:t>
    </w:r>
    <w:r w:rsidRPr="009F6E9C">
      <w:rPr>
        <w:rFonts w:ascii="Arial" w:hAnsi="Arial" w:cs="Arial"/>
        <w:i/>
        <w:iCs/>
        <w:sz w:val="18"/>
        <w:szCs w:val="18"/>
      </w:rPr>
      <w:tab/>
    </w:r>
    <w:r w:rsidRPr="00C60244">
      <w:rPr>
        <w:rFonts w:ascii="Arial" w:hAnsi="Arial" w:cs="Arial"/>
        <w:iCs/>
        <w:sz w:val="18"/>
        <w:szCs w:val="18"/>
      </w:rPr>
      <w:t xml:space="preserve">Page </w:t>
    </w:r>
    <w:r w:rsidR="00C60244" w:rsidRPr="00C60244">
      <w:rPr>
        <w:rFonts w:ascii="Arial" w:hAnsi="Arial" w:cs="Arial"/>
        <w:iCs/>
        <w:sz w:val="18"/>
        <w:szCs w:val="18"/>
      </w:rPr>
      <w:fldChar w:fldCharType="begin"/>
    </w:r>
    <w:r w:rsidR="00C60244" w:rsidRPr="00C60244">
      <w:rPr>
        <w:rFonts w:ascii="Arial" w:hAnsi="Arial" w:cs="Arial"/>
        <w:iCs/>
        <w:sz w:val="18"/>
        <w:szCs w:val="18"/>
      </w:rPr>
      <w:instrText xml:space="preserve"> PAGE   \* MERGEFORMAT </w:instrText>
    </w:r>
    <w:r w:rsidR="00C60244" w:rsidRPr="00C60244">
      <w:rPr>
        <w:rFonts w:ascii="Arial" w:hAnsi="Arial" w:cs="Arial"/>
        <w:iCs/>
        <w:sz w:val="18"/>
        <w:szCs w:val="18"/>
      </w:rPr>
      <w:fldChar w:fldCharType="separate"/>
    </w:r>
    <w:r w:rsidR="00233B1E">
      <w:rPr>
        <w:rFonts w:ascii="Arial" w:hAnsi="Arial" w:cs="Arial"/>
        <w:iCs/>
        <w:noProof/>
        <w:sz w:val="18"/>
        <w:szCs w:val="18"/>
      </w:rPr>
      <w:t>1</w:t>
    </w:r>
    <w:r w:rsidR="00C60244" w:rsidRPr="00C60244">
      <w:rPr>
        <w:rFonts w:ascii="Arial" w:hAnsi="Arial" w:cs="Arial"/>
        <w:i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6FB98" w14:textId="77777777" w:rsidR="00727183" w:rsidRDefault="00727183" w:rsidP="002C4320">
      <w:pPr>
        <w:spacing w:after="0" w:line="240" w:lineRule="auto"/>
      </w:pPr>
      <w:r>
        <w:separator/>
      </w:r>
    </w:p>
  </w:footnote>
  <w:footnote w:type="continuationSeparator" w:id="0">
    <w:p w14:paraId="1E4EC977" w14:textId="77777777" w:rsidR="00727183" w:rsidRDefault="00727183" w:rsidP="002C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8" w:space="0" w:color="FFC000"/>
        <w:right w:val="none" w:sz="0" w:space="0" w:color="auto"/>
        <w:insideH w:val="none" w:sz="0" w:space="0" w:color="auto"/>
        <w:insideV w:val="none" w:sz="0" w:space="0" w:color="auto"/>
      </w:tblBorders>
      <w:tblCellMar>
        <w:left w:w="14" w:type="dxa"/>
        <w:right w:w="14" w:type="dxa"/>
      </w:tblCellMar>
      <w:tblLook w:val="04A0" w:firstRow="1" w:lastRow="0" w:firstColumn="1" w:lastColumn="0" w:noHBand="0" w:noVBand="1"/>
    </w:tblPr>
    <w:tblGrid>
      <w:gridCol w:w="2353"/>
      <w:gridCol w:w="7007"/>
    </w:tblGrid>
    <w:tr w:rsidR="0099329B" w14:paraId="284CE0B6" w14:textId="77777777" w:rsidTr="0042051D">
      <w:trPr>
        <w:trHeight w:hRule="exact" w:val="1080"/>
      </w:trPr>
      <w:tc>
        <w:tcPr>
          <w:tcW w:w="2361" w:type="dxa"/>
        </w:tcPr>
        <w:p w14:paraId="2E80FAE2" w14:textId="77777777" w:rsidR="0099329B" w:rsidRDefault="0099329B" w:rsidP="0099329B">
          <w:pPr>
            <w:pStyle w:val="Header"/>
            <w:rPr>
              <w:rFonts w:ascii="Cambria" w:hAnsi="Cambria" w:cs="Cambria"/>
              <w:color w:val="000000"/>
              <w:sz w:val="32"/>
              <w:szCs w:val="32"/>
            </w:rPr>
          </w:pPr>
          <w:r w:rsidRPr="00056E4C">
            <w:rPr>
              <w:i/>
              <w:noProof/>
            </w:rPr>
            <w:drawing>
              <wp:anchor distT="0" distB="0" distL="0" distR="274320" simplePos="0" relativeHeight="251691008" behindDoc="0" locked="0" layoutInCell="1" allowOverlap="1" wp14:anchorId="7C19B4F8" wp14:editId="014085C2">
                <wp:simplePos x="0" y="0"/>
                <wp:positionH relativeFrom="column">
                  <wp:posOffset>5080</wp:posOffset>
                </wp:positionH>
                <wp:positionV relativeFrom="paragraph">
                  <wp:posOffset>-115570</wp:posOffset>
                </wp:positionV>
                <wp:extent cx="1362075" cy="621665"/>
                <wp:effectExtent l="0" t="0" r="0" b="0"/>
                <wp:wrapSquare wrapText="right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C8A88.tmp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62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15" w:type="dxa"/>
          <w:vAlign w:val="bottom"/>
        </w:tcPr>
        <w:p w14:paraId="2525702B" w14:textId="77777777" w:rsidR="0099329B" w:rsidRPr="00E60A2C" w:rsidRDefault="0085759F" w:rsidP="00B87281">
          <w:pPr>
            <w:pStyle w:val="Header"/>
            <w:spacing w:after="0" w:line="240" w:lineRule="auto"/>
            <w:rPr>
              <w:rFonts w:ascii="Arial" w:hAnsi="Arial" w:cs="Arial"/>
              <w:color w:val="004B91"/>
              <w:sz w:val="32"/>
              <w:szCs w:val="32"/>
            </w:rPr>
          </w:pPr>
          <w:r w:rsidRPr="0085759F">
            <w:rPr>
              <w:rFonts w:ascii="Arial" w:hAnsi="Arial" w:cs="Arial"/>
              <w:color w:val="004B91"/>
              <w:sz w:val="30"/>
              <w:szCs w:val="30"/>
            </w:rPr>
            <w:t>Network Security Applications and Countermeasures</w:t>
          </w:r>
        </w:p>
      </w:tc>
    </w:tr>
  </w:tbl>
  <w:p w14:paraId="28557DB6" w14:textId="77777777" w:rsidR="00044605" w:rsidRPr="00162288" w:rsidRDefault="00044605" w:rsidP="009F6E9C">
    <w:pPr>
      <w:pStyle w:val="Header"/>
      <w:rPr>
        <w:rFonts w:ascii="Cambria" w:hAnsi="Cambria" w:cs="Cambria"/>
        <w:color w:val="000000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96718"/>
    <w:multiLevelType w:val="hybridMultilevel"/>
    <w:tmpl w:val="83A8543C"/>
    <w:lvl w:ilvl="0" w:tplc="06C2B4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A055F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0629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B6065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78D5D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C296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2E04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8B0B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60D3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41DAD"/>
    <w:multiLevelType w:val="hybridMultilevel"/>
    <w:tmpl w:val="3E780B3E"/>
    <w:lvl w:ilvl="0" w:tplc="8F6495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A0C27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BE1E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0A73A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94E29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2C71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A048E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90C0A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DA19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97482"/>
    <w:multiLevelType w:val="hybridMultilevel"/>
    <w:tmpl w:val="9814A3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97536"/>
    <w:multiLevelType w:val="hybridMultilevel"/>
    <w:tmpl w:val="C79664B6"/>
    <w:lvl w:ilvl="0" w:tplc="D60633A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97812"/>
    <w:multiLevelType w:val="hybridMultilevel"/>
    <w:tmpl w:val="3B688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7304C"/>
    <w:multiLevelType w:val="hybridMultilevel"/>
    <w:tmpl w:val="36502D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14547"/>
    <w:multiLevelType w:val="hybridMultilevel"/>
    <w:tmpl w:val="F40E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66C89"/>
    <w:multiLevelType w:val="hybridMultilevel"/>
    <w:tmpl w:val="09D0D67E"/>
    <w:lvl w:ilvl="0" w:tplc="45B0F7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7CAF7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EEF6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148A9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FA9A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EA74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C0C2F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36BB7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0C11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3155D"/>
    <w:multiLevelType w:val="hybridMultilevel"/>
    <w:tmpl w:val="B1AA4E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45E46"/>
    <w:multiLevelType w:val="hybridMultilevel"/>
    <w:tmpl w:val="68B2D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A17FB6"/>
    <w:multiLevelType w:val="hybridMultilevel"/>
    <w:tmpl w:val="D09EC3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96BD7"/>
    <w:multiLevelType w:val="hybridMultilevel"/>
    <w:tmpl w:val="B84E057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47386"/>
    <w:multiLevelType w:val="hybridMultilevel"/>
    <w:tmpl w:val="39A2792A"/>
    <w:lvl w:ilvl="0" w:tplc="D60633A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E3A0E"/>
    <w:multiLevelType w:val="hybridMultilevel"/>
    <w:tmpl w:val="C388B3F8"/>
    <w:lvl w:ilvl="0" w:tplc="B0DEC1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FE2F8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6C06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6231D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5A476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086A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AE731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3A6A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183D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E14BC"/>
    <w:multiLevelType w:val="hybridMultilevel"/>
    <w:tmpl w:val="83D86658"/>
    <w:lvl w:ilvl="0" w:tplc="07FE0D3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94396"/>
    <w:multiLevelType w:val="hybridMultilevel"/>
    <w:tmpl w:val="33EEAB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F4080B"/>
    <w:multiLevelType w:val="multilevel"/>
    <w:tmpl w:val="8C9CB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0D360A"/>
    <w:multiLevelType w:val="hybridMultilevel"/>
    <w:tmpl w:val="1690E10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72172"/>
    <w:multiLevelType w:val="hybridMultilevel"/>
    <w:tmpl w:val="B0205E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9F40F1"/>
    <w:multiLevelType w:val="hybridMultilevel"/>
    <w:tmpl w:val="3A449C70"/>
    <w:lvl w:ilvl="0" w:tplc="185828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8A3C3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DAF6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52A28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BE4FB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5049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DC04D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805FF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DE07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C0B92"/>
    <w:multiLevelType w:val="hybridMultilevel"/>
    <w:tmpl w:val="0876FC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583368"/>
    <w:multiLevelType w:val="hybridMultilevel"/>
    <w:tmpl w:val="CC627E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4579F2"/>
    <w:multiLevelType w:val="hybridMultilevel"/>
    <w:tmpl w:val="FC5A99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0F7850"/>
    <w:multiLevelType w:val="hybridMultilevel"/>
    <w:tmpl w:val="D77068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A27DFA"/>
    <w:multiLevelType w:val="hybridMultilevel"/>
    <w:tmpl w:val="1B7003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6A2D5F"/>
    <w:multiLevelType w:val="hybridMultilevel"/>
    <w:tmpl w:val="989C40F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1C4E69"/>
    <w:multiLevelType w:val="hybridMultilevel"/>
    <w:tmpl w:val="BC1AC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206B44"/>
    <w:multiLevelType w:val="hybridMultilevel"/>
    <w:tmpl w:val="A1F02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53572"/>
    <w:multiLevelType w:val="hybridMultilevel"/>
    <w:tmpl w:val="08342950"/>
    <w:lvl w:ilvl="0" w:tplc="BABC6318">
      <w:numFmt w:val="bullet"/>
      <w:lvlText w:val=""/>
      <w:lvlJc w:val="left"/>
      <w:pPr>
        <w:ind w:left="405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30DAD"/>
    <w:multiLevelType w:val="hybridMultilevel"/>
    <w:tmpl w:val="C346D652"/>
    <w:lvl w:ilvl="0" w:tplc="7E6A4A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22442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967A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423D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3ACC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C04B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14E9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DA86F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0EC3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C033A6"/>
    <w:multiLevelType w:val="hybridMultilevel"/>
    <w:tmpl w:val="330A97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480E99"/>
    <w:multiLevelType w:val="hybridMultilevel"/>
    <w:tmpl w:val="536496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D872C2"/>
    <w:multiLevelType w:val="hybridMultilevel"/>
    <w:tmpl w:val="7EC84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2B16F9"/>
    <w:multiLevelType w:val="hybridMultilevel"/>
    <w:tmpl w:val="8C401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54786B"/>
    <w:multiLevelType w:val="hybridMultilevel"/>
    <w:tmpl w:val="0A10466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8B4555B"/>
    <w:multiLevelType w:val="hybridMultilevel"/>
    <w:tmpl w:val="6A16317E"/>
    <w:lvl w:ilvl="0" w:tplc="1C94CAE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A3E02"/>
    <w:multiLevelType w:val="hybridMultilevel"/>
    <w:tmpl w:val="A4723B78"/>
    <w:lvl w:ilvl="0" w:tplc="3F66B7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9"/>
  </w:num>
  <w:num w:numId="3">
    <w:abstractNumId w:val="36"/>
  </w:num>
  <w:num w:numId="4">
    <w:abstractNumId w:val="16"/>
  </w:num>
  <w:num w:numId="5">
    <w:abstractNumId w:val="14"/>
  </w:num>
  <w:num w:numId="6">
    <w:abstractNumId w:val="35"/>
  </w:num>
  <w:num w:numId="7">
    <w:abstractNumId w:val="3"/>
  </w:num>
  <w:num w:numId="8">
    <w:abstractNumId w:val="12"/>
  </w:num>
  <w:num w:numId="9">
    <w:abstractNumId w:val="30"/>
  </w:num>
  <w:num w:numId="10">
    <w:abstractNumId w:val="18"/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6"/>
  </w:num>
  <w:num w:numId="13">
    <w:abstractNumId w:val="5"/>
  </w:num>
  <w:num w:numId="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7"/>
  </w:num>
  <w:num w:numId="16">
    <w:abstractNumId w:val="24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</w:num>
  <w:num w:numId="21">
    <w:abstractNumId w:val="2"/>
  </w:num>
  <w:num w:numId="22">
    <w:abstractNumId w:val="17"/>
  </w:num>
  <w:num w:numId="23">
    <w:abstractNumId w:val="10"/>
  </w:num>
  <w:num w:numId="24">
    <w:abstractNumId w:val="20"/>
  </w:num>
  <w:num w:numId="25">
    <w:abstractNumId w:val="34"/>
  </w:num>
  <w:num w:numId="26">
    <w:abstractNumId w:val="25"/>
  </w:num>
  <w:num w:numId="27">
    <w:abstractNumId w:val="11"/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7"/>
  </w:num>
  <w:num w:numId="31">
    <w:abstractNumId w:val="29"/>
  </w:num>
  <w:num w:numId="32">
    <w:abstractNumId w:val="19"/>
  </w:num>
  <w:num w:numId="33">
    <w:abstractNumId w:val="13"/>
  </w:num>
  <w:num w:numId="34">
    <w:abstractNumId w:val="0"/>
  </w:num>
  <w:num w:numId="35">
    <w:abstractNumId w:val="8"/>
  </w:num>
  <w:num w:numId="36">
    <w:abstractNumId w:val="31"/>
  </w:num>
  <w:num w:numId="3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20"/>
    <w:rsid w:val="00035A34"/>
    <w:rsid w:val="00036527"/>
    <w:rsid w:val="00044605"/>
    <w:rsid w:val="000952E3"/>
    <w:rsid w:val="0009690B"/>
    <w:rsid w:val="000A5A15"/>
    <w:rsid w:val="000C0BDF"/>
    <w:rsid w:val="000D226B"/>
    <w:rsid w:val="00117A7C"/>
    <w:rsid w:val="00126664"/>
    <w:rsid w:val="00162288"/>
    <w:rsid w:val="00167943"/>
    <w:rsid w:val="00175D73"/>
    <w:rsid w:val="00197979"/>
    <w:rsid w:val="00215F8F"/>
    <w:rsid w:val="00226A90"/>
    <w:rsid w:val="00233B1E"/>
    <w:rsid w:val="002459E8"/>
    <w:rsid w:val="002A243A"/>
    <w:rsid w:val="002A54D7"/>
    <w:rsid w:val="002B70DC"/>
    <w:rsid w:val="002C0EA6"/>
    <w:rsid w:val="002C4320"/>
    <w:rsid w:val="002E0940"/>
    <w:rsid w:val="002F11CC"/>
    <w:rsid w:val="00304FE9"/>
    <w:rsid w:val="00313466"/>
    <w:rsid w:val="00320CE0"/>
    <w:rsid w:val="003337C9"/>
    <w:rsid w:val="003770C8"/>
    <w:rsid w:val="003D126C"/>
    <w:rsid w:val="003E3116"/>
    <w:rsid w:val="003F2F69"/>
    <w:rsid w:val="004006C5"/>
    <w:rsid w:val="0042051D"/>
    <w:rsid w:val="004B5FB8"/>
    <w:rsid w:val="004B725D"/>
    <w:rsid w:val="005638CC"/>
    <w:rsid w:val="00585E3F"/>
    <w:rsid w:val="005967B1"/>
    <w:rsid w:val="005C6724"/>
    <w:rsid w:val="005D5C9D"/>
    <w:rsid w:val="006173EA"/>
    <w:rsid w:val="00643E77"/>
    <w:rsid w:val="006B03BF"/>
    <w:rsid w:val="006B20D4"/>
    <w:rsid w:val="00727183"/>
    <w:rsid w:val="00727579"/>
    <w:rsid w:val="00730D68"/>
    <w:rsid w:val="0082708E"/>
    <w:rsid w:val="00830C88"/>
    <w:rsid w:val="0085759F"/>
    <w:rsid w:val="0089402E"/>
    <w:rsid w:val="0089468E"/>
    <w:rsid w:val="008A239C"/>
    <w:rsid w:val="008B4426"/>
    <w:rsid w:val="008C23C3"/>
    <w:rsid w:val="0099329B"/>
    <w:rsid w:val="009A1AA8"/>
    <w:rsid w:val="009B0E72"/>
    <w:rsid w:val="009B7084"/>
    <w:rsid w:val="009C0678"/>
    <w:rsid w:val="009F029E"/>
    <w:rsid w:val="009F4799"/>
    <w:rsid w:val="009F6E9C"/>
    <w:rsid w:val="00A67E78"/>
    <w:rsid w:val="00AA46DE"/>
    <w:rsid w:val="00AC4AAE"/>
    <w:rsid w:val="00B87281"/>
    <w:rsid w:val="00BA4592"/>
    <w:rsid w:val="00BA45C8"/>
    <w:rsid w:val="00BA56FC"/>
    <w:rsid w:val="00BD30ED"/>
    <w:rsid w:val="00BF7A28"/>
    <w:rsid w:val="00C32815"/>
    <w:rsid w:val="00C60244"/>
    <w:rsid w:val="00C85457"/>
    <w:rsid w:val="00C9285C"/>
    <w:rsid w:val="00C96C89"/>
    <w:rsid w:val="00D20DC1"/>
    <w:rsid w:val="00D511A0"/>
    <w:rsid w:val="00D53D9C"/>
    <w:rsid w:val="00E60A2C"/>
    <w:rsid w:val="00E67E53"/>
    <w:rsid w:val="00E73947"/>
    <w:rsid w:val="00EA6213"/>
    <w:rsid w:val="00ED5354"/>
    <w:rsid w:val="00EE1C64"/>
    <w:rsid w:val="00F73AAA"/>
    <w:rsid w:val="00F91527"/>
    <w:rsid w:val="00FB0E44"/>
    <w:rsid w:val="00FB10A8"/>
    <w:rsid w:val="00FB5BE5"/>
    <w:rsid w:val="00FC6BA4"/>
    <w:rsid w:val="00FE1C51"/>
    <w:rsid w:val="00FF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66375DE"/>
  <w15:docId w15:val="{A51F72BF-A80E-474F-843B-C2BDDEFF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32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B5BE5"/>
    <w:pPr>
      <w:keepNext/>
      <w:spacing w:before="240" w:after="60" w:line="240" w:lineRule="atLeast"/>
      <w:outlineLvl w:val="1"/>
    </w:pPr>
    <w:rPr>
      <w:rFonts w:ascii="Arial" w:eastAsia="Batang" w:hAnsi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2C4320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2C432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2C4320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32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C4320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qFormat/>
    <w:rsid w:val="002C4320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2C432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C432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43A"/>
    <w:pPr>
      <w:spacing w:line="240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A243A"/>
    <w:rPr>
      <w:rFonts w:ascii="Calibri" w:eastAsia="Calibri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3E3116"/>
    <w:rPr>
      <w:sz w:val="22"/>
      <w:szCs w:val="22"/>
    </w:rPr>
  </w:style>
  <w:style w:type="table" w:styleId="TableGrid">
    <w:name w:val="Table Grid"/>
    <w:basedOn w:val="TableNormal"/>
    <w:uiPriority w:val="59"/>
    <w:rsid w:val="0099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228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FB5BE5"/>
    <w:rPr>
      <w:rFonts w:ascii="Arial" w:eastAsia="Batang" w:hAnsi="Arial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7275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VHA Inc.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jkorelc</dc:creator>
  <cp:lastModifiedBy>Brian Wrozek</cp:lastModifiedBy>
  <cp:revision>7</cp:revision>
  <dcterms:created xsi:type="dcterms:W3CDTF">2016-07-26T17:05:00Z</dcterms:created>
  <dcterms:modified xsi:type="dcterms:W3CDTF">2021-01-10T19:16:00Z</dcterms:modified>
</cp:coreProperties>
</file>