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650F2" w14:textId="03E75202" w:rsidR="00462ED8" w:rsidRPr="00471036" w:rsidRDefault="00C337D5" w:rsidP="00660201">
      <w:pPr>
        <w:jc w:val="center"/>
        <w:rPr>
          <w:rFonts w:ascii="Arial" w:hAnsi="Arial" w:cs="Arial"/>
          <w:b/>
          <w:bCs/>
          <w:sz w:val="22"/>
          <w:szCs w:val="22"/>
        </w:rPr>
      </w:pPr>
      <w:r w:rsidRPr="00471036">
        <w:rPr>
          <w:rFonts w:ascii="Arial" w:hAnsi="Arial" w:cs="Arial"/>
          <w:b/>
          <w:bCs/>
          <w:sz w:val="22"/>
          <w:szCs w:val="22"/>
        </w:rPr>
        <w:t xml:space="preserve">Supplementary </w:t>
      </w:r>
      <w:r w:rsidR="00471036">
        <w:rPr>
          <w:rFonts w:ascii="Arial" w:hAnsi="Arial" w:cs="Arial"/>
          <w:b/>
          <w:bCs/>
          <w:sz w:val="22"/>
          <w:szCs w:val="22"/>
        </w:rPr>
        <w:t xml:space="preserve">Results &amp; </w:t>
      </w:r>
      <w:r w:rsidRPr="00471036">
        <w:rPr>
          <w:rFonts w:ascii="Arial" w:hAnsi="Arial" w:cs="Arial"/>
          <w:b/>
          <w:bCs/>
          <w:sz w:val="22"/>
          <w:szCs w:val="22"/>
        </w:rPr>
        <w:t>Methods</w:t>
      </w:r>
    </w:p>
    <w:p w14:paraId="4C50173E" w14:textId="27643F7E" w:rsidR="00C337D5" w:rsidRPr="00471036" w:rsidRDefault="00C337D5" w:rsidP="00497722">
      <w:pPr>
        <w:jc w:val="both"/>
        <w:rPr>
          <w:rFonts w:ascii="Arial" w:hAnsi="Arial" w:cs="Arial"/>
          <w:b/>
          <w:bCs/>
          <w:sz w:val="22"/>
          <w:szCs w:val="22"/>
        </w:rPr>
      </w:pPr>
    </w:p>
    <w:p w14:paraId="4BE481C4" w14:textId="3CF84664" w:rsidR="00C337D5" w:rsidRDefault="00C337D5" w:rsidP="00497722">
      <w:pPr>
        <w:jc w:val="both"/>
        <w:rPr>
          <w:rFonts w:ascii="Arial" w:hAnsi="Arial" w:cs="Arial"/>
          <w:b/>
          <w:bCs/>
          <w:sz w:val="22"/>
          <w:szCs w:val="22"/>
        </w:rPr>
      </w:pPr>
      <w:r w:rsidRPr="00471036">
        <w:rPr>
          <w:rFonts w:ascii="Arial" w:hAnsi="Arial" w:cs="Arial"/>
          <w:b/>
          <w:bCs/>
          <w:sz w:val="22"/>
          <w:szCs w:val="22"/>
        </w:rPr>
        <w:t>Experimental Procedures</w:t>
      </w:r>
    </w:p>
    <w:p w14:paraId="1BB13017" w14:textId="77777777" w:rsidR="009D7AFC" w:rsidRPr="00471036" w:rsidRDefault="009D7AFC" w:rsidP="00497722">
      <w:pPr>
        <w:jc w:val="both"/>
        <w:rPr>
          <w:rFonts w:ascii="Arial" w:hAnsi="Arial" w:cs="Arial"/>
          <w:b/>
          <w:bCs/>
          <w:sz w:val="22"/>
          <w:szCs w:val="22"/>
        </w:rPr>
      </w:pPr>
    </w:p>
    <w:p w14:paraId="0B42E12C" w14:textId="1EF04BA7" w:rsidR="00C337D5" w:rsidRPr="00471036" w:rsidRDefault="00C337D5" w:rsidP="00497722">
      <w:pPr>
        <w:jc w:val="both"/>
        <w:rPr>
          <w:rFonts w:ascii="Arial" w:hAnsi="Arial" w:cs="Arial"/>
          <w:i/>
          <w:iCs/>
          <w:sz w:val="22"/>
          <w:szCs w:val="22"/>
        </w:rPr>
      </w:pPr>
      <w:r w:rsidRPr="00471036">
        <w:rPr>
          <w:rFonts w:ascii="Arial" w:hAnsi="Arial" w:cs="Arial"/>
          <w:i/>
          <w:iCs/>
          <w:sz w:val="22"/>
          <w:szCs w:val="22"/>
        </w:rPr>
        <w:t>Acute Electrophysiological Recordings</w:t>
      </w:r>
      <w:r w:rsidR="00471036" w:rsidRPr="00471036">
        <w:rPr>
          <w:rFonts w:ascii="Arial" w:hAnsi="Arial" w:cs="Arial"/>
          <w:i/>
          <w:iCs/>
          <w:sz w:val="22"/>
          <w:szCs w:val="22"/>
        </w:rPr>
        <w:t xml:space="preserve"> with Muscimol or Saline</w:t>
      </w:r>
      <w:r w:rsidRPr="00471036">
        <w:rPr>
          <w:rFonts w:ascii="Arial" w:hAnsi="Arial" w:cs="Arial"/>
          <w:i/>
          <w:iCs/>
          <w:sz w:val="22"/>
          <w:szCs w:val="22"/>
        </w:rPr>
        <w:t>.</w:t>
      </w:r>
    </w:p>
    <w:p w14:paraId="22BA1B81" w14:textId="3CF33DFF" w:rsidR="00C337D5" w:rsidRPr="00471036" w:rsidRDefault="00C337D5" w:rsidP="00497722">
      <w:pPr>
        <w:ind w:firstLine="720"/>
        <w:jc w:val="both"/>
        <w:rPr>
          <w:rFonts w:ascii="Arial" w:hAnsi="Arial" w:cs="Arial"/>
          <w:sz w:val="22"/>
          <w:szCs w:val="22"/>
        </w:rPr>
      </w:pPr>
      <w:r w:rsidRPr="00471036">
        <w:rPr>
          <w:rFonts w:ascii="Arial" w:hAnsi="Arial" w:cs="Arial"/>
          <w:sz w:val="22"/>
          <w:szCs w:val="22"/>
        </w:rPr>
        <w:t xml:space="preserve">Neural signals were recorded from n = </w:t>
      </w:r>
      <w:r w:rsidR="00471036" w:rsidRPr="00471036">
        <w:rPr>
          <w:rFonts w:ascii="Arial" w:hAnsi="Arial" w:cs="Arial"/>
          <w:sz w:val="22"/>
          <w:szCs w:val="22"/>
        </w:rPr>
        <w:t>2</w:t>
      </w:r>
      <w:r w:rsidRPr="00471036">
        <w:rPr>
          <w:rFonts w:ascii="Arial" w:hAnsi="Arial" w:cs="Arial"/>
          <w:sz w:val="22"/>
          <w:szCs w:val="22"/>
        </w:rPr>
        <w:t xml:space="preserve"> awake, untrained mice. Prior to the recording session, each mouse was anesthetized and a headpost and ground pin were implanted on the skull (see </w:t>
      </w:r>
      <w:r w:rsidRPr="00471036">
        <w:rPr>
          <w:rFonts w:ascii="Arial" w:hAnsi="Arial" w:cs="Arial"/>
          <w:i/>
          <w:iCs/>
          <w:sz w:val="22"/>
          <w:szCs w:val="22"/>
        </w:rPr>
        <w:t xml:space="preserve">Surgery </w:t>
      </w:r>
      <w:r w:rsidRPr="00471036">
        <w:rPr>
          <w:rFonts w:ascii="Arial" w:hAnsi="Arial" w:cs="Arial"/>
          <w:sz w:val="22"/>
          <w:szCs w:val="22"/>
        </w:rPr>
        <w:t>in the main text). On the day of the recording, the mouse was briefly anesthetized with 3% isoflurane and a small craniotomy was performed over auditory cortex using a dental drill or scalpel (~1mm x 1mm craniotomy centered approximately 1.25mm anterior to the lambdoid suture along caudal end of the squamosal suture). A 32 channel silicon probe (</w:t>
      </w:r>
      <w:proofErr w:type="spellStart"/>
      <w:r w:rsidRPr="00471036">
        <w:rPr>
          <w:rFonts w:ascii="Arial" w:hAnsi="Arial" w:cs="Arial"/>
          <w:sz w:val="22"/>
          <w:szCs w:val="22"/>
        </w:rPr>
        <w:t>Neuronexus</w:t>
      </w:r>
      <w:proofErr w:type="spellEnd"/>
      <w:r w:rsidRPr="00471036">
        <w:rPr>
          <w:rFonts w:ascii="Arial" w:hAnsi="Arial" w:cs="Arial"/>
          <w:sz w:val="22"/>
          <w:szCs w:val="22"/>
        </w:rPr>
        <w:t>) was then positioned perpendicularly to the cortical surface and lowered at a rate of 1-2</w:t>
      </w:r>
      <w:r w:rsidRPr="00471036">
        <w:rPr>
          <w:rFonts w:ascii="Arial" w:hAnsi="Arial" w:cs="Arial"/>
          <w:color w:val="202122"/>
          <w:sz w:val="22"/>
          <w:szCs w:val="22"/>
          <w:shd w:val="clear" w:color="auto" w:fill="FFFFFF"/>
        </w:rPr>
        <w:t>μ</w:t>
      </w:r>
      <w:r w:rsidRPr="00471036">
        <w:rPr>
          <w:rFonts w:ascii="Arial" w:hAnsi="Arial" w:cs="Arial"/>
          <w:sz w:val="22"/>
          <w:szCs w:val="22"/>
        </w:rPr>
        <w:t>m/s to a final depth of 800-1200</w:t>
      </w:r>
      <w:r w:rsidRPr="00471036">
        <w:rPr>
          <w:rFonts w:ascii="Arial" w:hAnsi="Arial" w:cs="Arial"/>
          <w:color w:val="202122"/>
          <w:sz w:val="22"/>
          <w:szCs w:val="22"/>
          <w:shd w:val="clear" w:color="auto" w:fill="FFFFFF"/>
        </w:rPr>
        <w:t>μ</w:t>
      </w:r>
      <w:r w:rsidRPr="00471036">
        <w:rPr>
          <w:rFonts w:ascii="Arial" w:hAnsi="Arial" w:cs="Arial"/>
          <w:sz w:val="22"/>
          <w:szCs w:val="22"/>
        </w:rPr>
        <w:t>m. As the probe was lowered, trains of brief noise bursts were repeated, and if stimulus locked responses to the noise bursts were observed, the probe was determined to be in auditory cortex. The probe was then allowed to settle for up to 30 minutes before starting the recording.</w:t>
      </w:r>
    </w:p>
    <w:p w14:paraId="614A56A0" w14:textId="452C5513" w:rsidR="009D7AFC" w:rsidRDefault="00C337D5" w:rsidP="009D7AFC">
      <w:pPr>
        <w:ind w:firstLine="720"/>
        <w:jc w:val="both"/>
        <w:rPr>
          <w:rFonts w:ascii="Arial" w:hAnsi="Arial" w:cs="Arial"/>
          <w:sz w:val="22"/>
          <w:szCs w:val="22"/>
        </w:rPr>
      </w:pPr>
      <w:r w:rsidRPr="00471036">
        <w:rPr>
          <w:rFonts w:ascii="Arial" w:hAnsi="Arial" w:cs="Arial"/>
          <w:sz w:val="22"/>
          <w:szCs w:val="22"/>
        </w:rPr>
        <w:t>For the muscimol and saline recordings</w:t>
      </w:r>
      <w:r w:rsidR="00E91F61">
        <w:rPr>
          <w:rFonts w:ascii="Arial" w:hAnsi="Arial" w:cs="Arial"/>
          <w:sz w:val="22"/>
          <w:szCs w:val="22"/>
        </w:rPr>
        <w:t xml:space="preserve"> (Supplementary Figure 3)</w:t>
      </w:r>
      <w:r w:rsidRPr="00471036">
        <w:rPr>
          <w:rFonts w:ascii="Arial" w:hAnsi="Arial" w:cs="Arial"/>
          <w:sz w:val="22"/>
          <w:szCs w:val="22"/>
        </w:rPr>
        <w:t>, a durotomy was performed over the injection site and baseline neural responses to the stimuli were recorded. Then, 2.5</w:t>
      </w:r>
      <w:r w:rsidRPr="00471036">
        <w:rPr>
          <w:rFonts w:ascii="Arial" w:hAnsi="Arial" w:cs="Arial"/>
          <w:color w:val="202122"/>
          <w:sz w:val="22"/>
          <w:szCs w:val="22"/>
          <w:shd w:val="clear" w:color="auto" w:fill="FFFFFF"/>
        </w:rPr>
        <w:t>μL</w:t>
      </w:r>
      <w:r w:rsidRPr="00471036">
        <w:rPr>
          <w:rFonts w:ascii="Arial" w:hAnsi="Arial" w:cs="Arial"/>
          <w:sz w:val="22"/>
          <w:szCs w:val="22"/>
        </w:rPr>
        <w:t xml:space="preserve"> of .25mg/mL muscimol or 0.9% sterile saline solution was topically applied to the surface of auditory cortex and allowed 30 minutes to penetrate the tissue. The same stimuli were then recorded again after the elapsed time. In these recordings, the same targets and DRC background presented during behavior were presented. Neural signals from n = 2 mice (1 mouse for muscimol application, 1 mouse for saline application) were amplified and digitized using a Cheetah Digital LYNX system (</w:t>
      </w:r>
      <w:proofErr w:type="spellStart"/>
      <w:r w:rsidRPr="00471036">
        <w:rPr>
          <w:rFonts w:ascii="Arial" w:hAnsi="Arial" w:cs="Arial"/>
          <w:sz w:val="22"/>
          <w:szCs w:val="22"/>
        </w:rPr>
        <w:t>Neuralynx</w:t>
      </w:r>
      <w:proofErr w:type="spellEnd"/>
      <w:r w:rsidRPr="00471036">
        <w:rPr>
          <w:rFonts w:ascii="Arial" w:hAnsi="Arial" w:cs="Arial"/>
          <w:sz w:val="22"/>
          <w:szCs w:val="22"/>
        </w:rPr>
        <w:t>) at a rate of 32kHz.</w:t>
      </w:r>
    </w:p>
    <w:p w14:paraId="7AE4F783" w14:textId="1D72322D" w:rsidR="009D7AFC" w:rsidRDefault="009D7AFC" w:rsidP="009D7AFC">
      <w:pPr>
        <w:jc w:val="both"/>
        <w:rPr>
          <w:rFonts w:ascii="Arial" w:hAnsi="Arial" w:cs="Arial"/>
          <w:i/>
          <w:iCs/>
          <w:sz w:val="22"/>
          <w:szCs w:val="22"/>
        </w:rPr>
      </w:pPr>
    </w:p>
    <w:p w14:paraId="40FBABC9" w14:textId="4E25377E" w:rsidR="009D7AFC" w:rsidRDefault="009D7AFC" w:rsidP="009D7AFC">
      <w:pPr>
        <w:jc w:val="both"/>
        <w:rPr>
          <w:rFonts w:ascii="Arial" w:hAnsi="Arial" w:cs="Arial"/>
          <w:i/>
          <w:iCs/>
          <w:sz w:val="22"/>
          <w:szCs w:val="22"/>
        </w:rPr>
      </w:pPr>
      <w:r>
        <w:rPr>
          <w:rFonts w:ascii="Arial" w:hAnsi="Arial" w:cs="Arial"/>
          <w:i/>
          <w:iCs/>
          <w:sz w:val="22"/>
          <w:szCs w:val="22"/>
        </w:rPr>
        <w:t>Acute Electrophysiological Recordings for Sup. Fig 5b-g</w:t>
      </w:r>
    </w:p>
    <w:p w14:paraId="4809D501" w14:textId="3F2B7521" w:rsidR="00111214" w:rsidRPr="00111214" w:rsidRDefault="00111214" w:rsidP="009D7AFC">
      <w:pPr>
        <w:ind w:firstLine="720"/>
        <w:jc w:val="both"/>
        <w:rPr>
          <w:rFonts w:ascii="Arial" w:eastAsiaTheme="minorEastAsia" w:hAnsi="Arial" w:cs="Arial"/>
          <w:sz w:val="22"/>
          <w:szCs w:val="22"/>
        </w:rPr>
      </w:pPr>
      <w:r>
        <w:rPr>
          <w:rFonts w:ascii="Arial" w:eastAsiaTheme="minorEastAsia" w:hAnsi="Arial" w:cs="Arial"/>
          <w:sz w:val="22"/>
          <w:szCs w:val="22"/>
        </w:rPr>
        <w:t>Neural signals were recorded from n = 9 awake, untrained mice</w:t>
      </w:r>
      <w:r w:rsidR="00850715">
        <w:rPr>
          <w:rFonts w:ascii="Arial" w:eastAsiaTheme="minorEastAsia" w:hAnsi="Arial" w:cs="Arial"/>
          <w:sz w:val="22"/>
          <w:szCs w:val="22"/>
        </w:rPr>
        <w:t xml:space="preserve"> of</w:t>
      </w:r>
      <w:r w:rsidR="00E91F61">
        <w:rPr>
          <w:rFonts w:ascii="Arial" w:eastAsiaTheme="minorEastAsia" w:hAnsi="Arial" w:cs="Arial"/>
          <w:sz w:val="22"/>
          <w:szCs w:val="22"/>
        </w:rPr>
        <w:t xml:space="preserve"> several</w:t>
      </w:r>
      <w:r w:rsidR="00850715">
        <w:rPr>
          <w:rFonts w:ascii="Arial" w:eastAsiaTheme="minorEastAsia" w:hAnsi="Arial" w:cs="Arial"/>
          <w:sz w:val="22"/>
          <w:szCs w:val="22"/>
        </w:rPr>
        <w:t>-</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xml:space="preserve"> strains (somatostatin-</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5; parvalbumin-</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2; VGAT-</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2)</w:t>
      </w:r>
      <w:r>
        <w:rPr>
          <w:rFonts w:ascii="Arial" w:eastAsiaTheme="minorEastAsia" w:hAnsi="Arial" w:cs="Arial"/>
          <w:sz w:val="22"/>
          <w:szCs w:val="22"/>
        </w:rPr>
        <w:t xml:space="preserve">. These mice were similarly implanted with a headplate and </w:t>
      </w:r>
      <w:proofErr w:type="spellStart"/>
      <w:r>
        <w:rPr>
          <w:rFonts w:ascii="Arial" w:eastAsiaTheme="minorEastAsia" w:hAnsi="Arial" w:cs="Arial"/>
          <w:sz w:val="22"/>
          <w:szCs w:val="22"/>
        </w:rPr>
        <w:t>groundpin</w:t>
      </w:r>
      <w:proofErr w:type="spellEnd"/>
      <w:r>
        <w:rPr>
          <w:rFonts w:ascii="Arial" w:eastAsiaTheme="minorEastAsia" w:hAnsi="Arial" w:cs="Arial"/>
          <w:sz w:val="22"/>
          <w:szCs w:val="22"/>
        </w:rPr>
        <w:t xml:space="preserve">, as described in </w:t>
      </w:r>
      <w:r>
        <w:rPr>
          <w:rFonts w:ascii="Arial" w:eastAsiaTheme="minorEastAsia" w:hAnsi="Arial" w:cs="Arial"/>
          <w:i/>
          <w:iCs/>
          <w:sz w:val="22"/>
          <w:szCs w:val="22"/>
        </w:rPr>
        <w:t>Surgery</w:t>
      </w:r>
      <w:r>
        <w:rPr>
          <w:rFonts w:ascii="Arial" w:eastAsiaTheme="minorEastAsia" w:hAnsi="Arial" w:cs="Arial"/>
          <w:sz w:val="22"/>
          <w:szCs w:val="22"/>
        </w:rPr>
        <w:t xml:space="preserve">. Additionally, each mouse was bilaterally injected with 700 </w:t>
      </w:r>
      <w:proofErr w:type="spellStart"/>
      <w:r>
        <w:rPr>
          <w:rFonts w:ascii="Arial" w:eastAsiaTheme="minorEastAsia" w:hAnsi="Arial" w:cs="Arial"/>
          <w:sz w:val="22"/>
          <w:szCs w:val="22"/>
        </w:rPr>
        <w:t>uL</w:t>
      </w:r>
      <w:proofErr w:type="spellEnd"/>
      <w:r>
        <w:rPr>
          <w:rFonts w:ascii="Arial" w:eastAsiaTheme="minorEastAsia" w:hAnsi="Arial" w:cs="Arial"/>
          <w:sz w:val="22"/>
          <w:szCs w:val="22"/>
        </w:rPr>
        <w:t xml:space="preserve"> of Flex-ChR2 during the initial surgery in auditory cortex</w:t>
      </w:r>
      <w:r w:rsidR="00850715">
        <w:rPr>
          <w:rFonts w:ascii="Arial" w:eastAsiaTheme="minorEastAsia" w:hAnsi="Arial" w:cs="Arial"/>
          <w:sz w:val="22"/>
          <w:szCs w:val="22"/>
        </w:rPr>
        <w:t>, then bilaterally implanted with opto-</w:t>
      </w:r>
      <w:proofErr w:type="spellStart"/>
      <w:r w:rsidR="00850715">
        <w:rPr>
          <w:rFonts w:ascii="Arial" w:eastAsiaTheme="minorEastAsia" w:hAnsi="Arial" w:cs="Arial"/>
          <w:sz w:val="22"/>
          <w:szCs w:val="22"/>
        </w:rPr>
        <w:t>cannul</w:t>
      </w:r>
      <w:r w:rsidR="00E91F61">
        <w:rPr>
          <w:rFonts w:ascii="Arial" w:eastAsiaTheme="minorEastAsia" w:hAnsi="Arial" w:cs="Arial"/>
          <w:sz w:val="22"/>
          <w:szCs w:val="22"/>
        </w:rPr>
        <w:t>ae</w:t>
      </w:r>
      <w:proofErr w:type="spellEnd"/>
      <w:r w:rsidR="00850715">
        <w:rPr>
          <w:rFonts w:ascii="Arial" w:eastAsiaTheme="minorEastAsia" w:hAnsi="Arial" w:cs="Arial"/>
          <w:sz w:val="22"/>
          <w:szCs w:val="22"/>
        </w:rPr>
        <w:t xml:space="preserve"> which projected 500 um below the brain surface above auditory cortex. During the recordings, mice were presented with dynamic random chord stimuli (DRC) which changed contrast every 3 s.</w:t>
      </w:r>
      <w:r w:rsidR="00625F2B">
        <w:rPr>
          <w:rFonts w:ascii="Arial" w:eastAsiaTheme="minorEastAsia" w:hAnsi="Arial" w:cs="Arial"/>
          <w:sz w:val="22"/>
          <w:szCs w:val="22"/>
        </w:rPr>
        <w:t xml:space="preserve"> At each time step, the chords were randomly drawn from a uniform distribution with a center of 50 dB SPL and a spread of either 7.5 dB SPL or 15 dB SPL in low and high contrast respectively.</w:t>
      </w:r>
      <w:r w:rsidR="00850715">
        <w:rPr>
          <w:rFonts w:ascii="Arial" w:eastAsiaTheme="minorEastAsia" w:hAnsi="Arial" w:cs="Arial"/>
          <w:sz w:val="22"/>
          <w:szCs w:val="22"/>
        </w:rPr>
        <w:t xml:space="preserve"> Each chord was presented for 4 </w:t>
      </w:r>
      <w:proofErr w:type="spellStart"/>
      <w:r w:rsidR="00850715">
        <w:rPr>
          <w:rFonts w:ascii="Arial" w:eastAsiaTheme="minorEastAsia" w:hAnsi="Arial" w:cs="Arial"/>
          <w:sz w:val="22"/>
          <w:szCs w:val="22"/>
        </w:rPr>
        <w:t>ms</w:t>
      </w:r>
      <w:proofErr w:type="spellEnd"/>
      <w:r w:rsidR="00850715">
        <w:rPr>
          <w:rFonts w:ascii="Arial" w:eastAsiaTheme="minorEastAsia" w:hAnsi="Arial" w:cs="Arial"/>
          <w:sz w:val="22"/>
          <w:szCs w:val="22"/>
        </w:rPr>
        <w:t xml:space="preserve"> with a 1 </w:t>
      </w:r>
      <w:proofErr w:type="spellStart"/>
      <w:r w:rsidR="00850715">
        <w:rPr>
          <w:rFonts w:ascii="Arial" w:eastAsiaTheme="minorEastAsia" w:hAnsi="Arial" w:cs="Arial"/>
          <w:sz w:val="22"/>
          <w:szCs w:val="22"/>
        </w:rPr>
        <w:t>ms</w:t>
      </w:r>
      <w:proofErr w:type="spellEnd"/>
      <w:r w:rsidR="00850715">
        <w:rPr>
          <w:rFonts w:ascii="Arial" w:eastAsiaTheme="minorEastAsia" w:hAnsi="Arial" w:cs="Arial"/>
          <w:sz w:val="22"/>
          <w:szCs w:val="22"/>
        </w:rPr>
        <w:t xml:space="preserve"> linear ramp between each chord. Chords were composed of 25 frequencies between 1 and 64 kHz, spaced </w:t>
      </w:r>
      <w:r w:rsidR="00E91F61">
        <w:rPr>
          <w:rFonts w:ascii="Arial" w:eastAsiaTheme="minorEastAsia" w:hAnsi="Arial" w:cs="Arial"/>
          <w:sz w:val="22"/>
          <w:szCs w:val="22"/>
        </w:rPr>
        <w:t>0.25</w:t>
      </w:r>
      <w:r w:rsidR="00850715">
        <w:rPr>
          <w:rFonts w:ascii="Arial" w:eastAsiaTheme="minorEastAsia" w:hAnsi="Arial" w:cs="Arial"/>
          <w:sz w:val="22"/>
          <w:szCs w:val="22"/>
        </w:rPr>
        <w:t xml:space="preserve"> octaves apart. On a subset of trials, 470 nm LED or laser light was continuously shone or pulsed at 25 Hz</w:t>
      </w:r>
      <w:r w:rsidR="00E91F61">
        <w:rPr>
          <w:rFonts w:ascii="Arial" w:eastAsiaTheme="minorEastAsia" w:hAnsi="Arial" w:cs="Arial"/>
          <w:sz w:val="22"/>
          <w:szCs w:val="22"/>
        </w:rPr>
        <w:t xml:space="preserve"> through the opto-</w:t>
      </w:r>
      <w:proofErr w:type="spellStart"/>
      <w:r w:rsidR="00E91F61">
        <w:rPr>
          <w:rFonts w:ascii="Arial" w:eastAsiaTheme="minorEastAsia" w:hAnsi="Arial" w:cs="Arial"/>
          <w:sz w:val="22"/>
          <w:szCs w:val="22"/>
        </w:rPr>
        <w:t>cannulae</w:t>
      </w:r>
      <w:proofErr w:type="spellEnd"/>
      <w:r w:rsidR="00850715">
        <w:rPr>
          <w:rFonts w:ascii="Arial" w:eastAsiaTheme="minorEastAsia" w:hAnsi="Arial" w:cs="Arial"/>
          <w:sz w:val="22"/>
          <w:szCs w:val="22"/>
        </w:rPr>
        <w:t xml:space="preserve"> for the duration of the 3 s of contrast</w:t>
      </w:r>
      <w:r w:rsidR="00E91F61">
        <w:rPr>
          <w:rFonts w:ascii="Arial" w:eastAsiaTheme="minorEastAsia" w:hAnsi="Arial" w:cs="Arial"/>
          <w:sz w:val="22"/>
          <w:szCs w:val="22"/>
        </w:rPr>
        <w:t xml:space="preserve"> period</w:t>
      </w:r>
      <w:r w:rsidR="00850715">
        <w:rPr>
          <w:rFonts w:ascii="Arial" w:eastAsiaTheme="minorEastAsia" w:hAnsi="Arial" w:cs="Arial"/>
          <w:sz w:val="22"/>
          <w:szCs w:val="22"/>
        </w:rPr>
        <w:t xml:space="preserve"> </w:t>
      </w:r>
      <w:r w:rsidR="00E91F61">
        <w:rPr>
          <w:rFonts w:ascii="Arial" w:eastAsiaTheme="minorEastAsia" w:hAnsi="Arial" w:cs="Arial"/>
          <w:sz w:val="22"/>
          <w:szCs w:val="22"/>
        </w:rPr>
        <w:t>(power measured at the fiber tip</w:t>
      </w:r>
      <w:r w:rsidR="00850715">
        <w:rPr>
          <w:rFonts w:ascii="Arial" w:eastAsiaTheme="minorEastAsia" w:hAnsi="Arial" w:cs="Arial"/>
          <w:sz w:val="22"/>
          <w:szCs w:val="22"/>
        </w:rPr>
        <w:t xml:space="preserve"> ~2-5 </w:t>
      </w:r>
      <w:proofErr w:type="spellStart"/>
      <w:r w:rsidR="00850715">
        <w:rPr>
          <w:rFonts w:ascii="Arial" w:eastAsiaTheme="minorEastAsia" w:hAnsi="Arial" w:cs="Arial"/>
          <w:sz w:val="22"/>
          <w:szCs w:val="22"/>
        </w:rPr>
        <w:t>mW</w:t>
      </w:r>
      <w:proofErr w:type="spellEnd"/>
      <w:r w:rsidR="00E91F61">
        <w:rPr>
          <w:rFonts w:ascii="Arial" w:eastAsiaTheme="minorEastAsia" w:hAnsi="Arial" w:cs="Arial"/>
          <w:sz w:val="22"/>
          <w:szCs w:val="22"/>
        </w:rPr>
        <w:t>)</w:t>
      </w:r>
      <w:r w:rsidR="00850715">
        <w:rPr>
          <w:rFonts w:ascii="Arial" w:eastAsiaTheme="minorEastAsia" w:hAnsi="Arial" w:cs="Arial"/>
          <w:sz w:val="22"/>
          <w:szCs w:val="22"/>
        </w:rPr>
        <w:t>. For the purposes of this study, we discarded all trials with light presentation.</w:t>
      </w:r>
    </w:p>
    <w:p w14:paraId="1A81B129" w14:textId="50C88C79" w:rsidR="00111214" w:rsidRDefault="00111214" w:rsidP="00E91F61">
      <w:pPr>
        <w:jc w:val="both"/>
        <w:rPr>
          <w:rFonts w:ascii="Arial" w:eastAsiaTheme="minorEastAsia" w:hAnsi="Arial" w:cs="Arial"/>
          <w:sz w:val="22"/>
          <w:szCs w:val="22"/>
        </w:rPr>
      </w:pPr>
    </w:p>
    <w:p w14:paraId="38C1DE3E" w14:textId="05460652" w:rsidR="00E91F61" w:rsidRPr="00E91F61" w:rsidRDefault="00E91F61" w:rsidP="00E91F61">
      <w:pPr>
        <w:jc w:val="both"/>
        <w:rPr>
          <w:rFonts w:ascii="Arial" w:eastAsiaTheme="minorEastAsia" w:hAnsi="Arial" w:cs="Arial"/>
          <w:b/>
          <w:bCs/>
          <w:sz w:val="22"/>
          <w:szCs w:val="22"/>
        </w:rPr>
      </w:pPr>
      <w:r>
        <w:rPr>
          <w:rFonts w:ascii="Arial" w:eastAsiaTheme="minorEastAsia" w:hAnsi="Arial" w:cs="Arial"/>
          <w:b/>
          <w:bCs/>
          <w:sz w:val="22"/>
          <w:szCs w:val="22"/>
        </w:rPr>
        <w:t>STRF Stability Across Contrasts</w:t>
      </w:r>
    </w:p>
    <w:p w14:paraId="7A6C8D99" w14:textId="598F8A25" w:rsidR="009D7AFC" w:rsidRDefault="009D7AFC" w:rsidP="009D7AFC">
      <w:pPr>
        <w:ind w:firstLine="720"/>
        <w:jc w:val="both"/>
        <w:rPr>
          <w:rFonts w:ascii="Arial" w:eastAsiaTheme="minorEastAsia" w:hAnsi="Arial" w:cs="Arial"/>
          <w:sz w:val="22"/>
          <w:szCs w:val="22"/>
        </w:rPr>
      </w:pPr>
      <w:r>
        <w:rPr>
          <w:rFonts w:ascii="Arial" w:eastAsiaTheme="minorEastAsia" w:hAnsi="Arial" w:cs="Arial"/>
          <w:sz w:val="22"/>
          <w:szCs w:val="22"/>
        </w:rPr>
        <w:t xml:space="preserve">Based on a pilot study of neuronal data acutely recorded from auditory cortex, we tested whether STRF properties were affected by stimulus contrast. </w:t>
      </w:r>
      <w:r w:rsidR="00E91F61">
        <w:rPr>
          <w:rFonts w:ascii="Arial" w:eastAsiaTheme="minorEastAsia" w:hAnsi="Arial" w:cs="Arial"/>
          <w:sz w:val="22"/>
          <w:szCs w:val="22"/>
        </w:rPr>
        <w:t>We recorded spiking activity in response to DRCs that changed contrast every 3 seconds. Out of the 700 units identified from n = 9 mice, we selected the subset of neurons with noise ratios below</w:t>
      </w:r>
      <w:r>
        <w:rPr>
          <w:rFonts w:ascii="Arial" w:eastAsiaTheme="minorEastAsia" w:hAnsi="Arial" w:cs="Arial"/>
          <w:sz w:val="22"/>
          <w:szCs w:val="22"/>
        </w:rPr>
        <w:t xml:space="preserve"> 100</w:t>
      </w:r>
      <w:r w:rsidR="00E91F61">
        <w:rPr>
          <w:rFonts w:ascii="Arial" w:eastAsiaTheme="minorEastAsia" w:hAnsi="Arial" w:cs="Arial"/>
          <w:sz w:val="22"/>
          <w:szCs w:val="22"/>
        </w:rPr>
        <w:t xml:space="preserve"> for further analysis</w:t>
      </w:r>
      <w:r>
        <w:rPr>
          <w:rFonts w:ascii="Arial" w:eastAsiaTheme="minorEastAsia" w:hAnsi="Arial" w:cs="Arial"/>
          <w:sz w:val="22"/>
          <w:szCs w:val="22"/>
        </w:rPr>
        <w:t xml:space="preserve"> (n = 129). For each neuron, we computed the STRF </w:t>
      </w:r>
      <w:r w:rsidR="00E91F61">
        <w:rPr>
          <w:rFonts w:ascii="Arial" w:eastAsiaTheme="minorEastAsia" w:hAnsi="Arial" w:cs="Arial"/>
          <w:sz w:val="22"/>
          <w:szCs w:val="22"/>
        </w:rPr>
        <w:t>using</w:t>
      </w:r>
      <w:r>
        <w:rPr>
          <w:rFonts w:ascii="Arial" w:eastAsiaTheme="minorEastAsia" w:hAnsi="Arial" w:cs="Arial"/>
          <w:sz w:val="22"/>
          <w:szCs w:val="22"/>
        </w:rPr>
        <w:t xml:space="preserve"> a spike triggered average, then computed 100 “random” STRFs for each contrast by shuffling the stimulus in time within each contrast condition. For each shuffle, we computed the correlation of the true low contrast STRF with the shuffled high contrast STRFs to generate a null distribution of low-high contrast STRF correlations. We then compared the true correlations of the low and high contrast STRF with this null distribution, defining them as significantly correlated if the true correlation fell outside the 99</w:t>
      </w:r>
      <w:r w:rsidRPr="00D87A50">
        <w:rPr>
          <w:rFonts w:ascii="Arial" w:eastAsiaTheme="minorEastAsia" w:hAnsi="Arial" w:cs="Arial"/>
          <w:sz w:val="22"/>
          <w:szCs w:val="22"/>
          <w:vertAlign w:val="superscript"/>
        </w:rPr>
        <w:t>th</w:t>
      </w:r>
      <w:r>
        <w:rPr>
          <w:rFonts w:ascii="Arial" w:eastAsiaTheme="minorEastAsia" w:hAnsi="Arial" w:cs="Arial"/>
          <w:sz w:val="22"/>
          <w:szCs w:val="22"/>
        </w:rPr>
        <w:t xml:space="preserve"> percentile of the null distribution. We found that nearly all of the low and high contrast STRFs were significantly correlated (124/129 neurons, 96%), suggesting that contrast doesn’t change the overall structure of the STRF (Supplemental Figure 5</w:t>
      </w:r>
      <w:r w:rsidR="000978B1">
        <w:rPr>
          <w:rFonts w:ascii="Arial" w:eastAsiaTheme="minorEastAsia" w:hAnsi="Arial" w:cs="Arial"/>
          <w:sz w:val="22"/>
          <w:szCs w:val="22"/>
        </w:rPr>
        <w:t>b</w:t>
      </w:r>
      <w:r>
        <w:rPr>
          <w:rFonts w:ascii="Arial" w:eastAsiaTheme="minorEastAsia" w:hAnsi="Arial" w:cs="Arial"/>
          <w:sz w:val="22"/>
          <w:szCs w:val="22"/>
        </w:rPr>
        <w:t>).</w:t>
      </w:r>
    </w:p>
    <w:p w14:paraId="0FE5C98A" w14:textId="376895F8" w:rsidR="006F6D43" w:rsidRPr="00471036" w:rsidRDefault="009D7AFC" w:rsidP="00C767E6">
      <w:pPr>
        <w:ind w:firstLine="720"/>
        <w:jc w:val="both"/>
        <w:rPr>
          <w:rFonts w:ascii="Arial" w:hAnsi="Arial" w:cs="Arial"/>
          <w:sz w:val="22"/>
          <w:szCs w:val="22"/>
        </w:rPr>
      </w:pPr>
      <w:r>
        <w:rPr>
          <w:rFonts w:ascii="Arial" w:eastAsiaTheme="minorEastAsia" w:hAnsi="Arial" w:cs="Arial"/>
          <w:sz w:val="22"/>
          <w:szCs w:val="22"/>
        </w:rPr>
        <w:t>To further quantify these results, we tested whether more concrete STRF properties such as best frequency (BF), lag, and max value were affected by contrast. First, we de-noised each STRF by determining the significance of each pixel. To do this, we compared the value of each pixel to the distribution of shuffled value for that pixel, and retained only pixels determined to be significant (three standard deviations of the shuffled value). Based on the de-noised STRFs, we computed average frequency and temporal components by averaging over each STRF dimension (Supplemental Figure 5</w:t>
      </w:r>
      <w:r w:rsidR="000978B1">
        <w:rPr>
          <w:rFonts w:ascii="Arial" w:eastAsiaTheme="minorEastAsia" w:hAnsi="Arial" w:cs="Arial"/>
          <w:sz w:val="22"/>
          <w:szCs w:val="22"/>
        </w:rPr>
        <w:t>c</w:t>
      </w:r>
      <w:r>
        <w:rPr>
          <w:rFonts w:ascii="Arial" w:eastAsiaTheme="minorEastAsia" w:hAnsi="Arial" w:cs="Arial"/>
          <w:sz w:val="22"/>
          <w:szCs w:val="22"/>
        </w:rPr>
        <w:t xml:space="preserve">). We then estimated the BF and lag as the max of these components, and determined the max STRF value by finding the max value over all pixels. Next, we compared each measure across STRFs from low and high contrast. We found that the maximum pixel value was </w:t>
      </w:r>
      <w:r>
        <w:rPr>
          <w:rFonts w:ascii="Arial" w:eastAsiaTheme="minorEastAsia" w:hAnsi="Arial" w:cs="Arial"/>
          <w:sz w:val="22"/>
          <w:szCs w:val="22"/>
        </w:rPr>
        <w:lastRenderedPageBreak/>
        <w:t>significantly greater in high contrast (Median (</w:t>
      </w:r>
      <w:proofErr w:type="spellStart"/>
      <w:r>
        <w:rPr>
          <w:rFonts w:ascii="Arial" w:eastAsiaTheme="minorEastAsia" w:hAnsi="Arial" w:cs="Arial"/>
          <w:i/>
          <w:iCs/>
          <w:sz w:val="22"/>
          <w:szCs w:val="22"/>
        </w:rPr>
        <w:t>Mdn</w:t>
      </w:r>
      <w:proofErr w:type="spellEnd"/>
      <w:r>
        <w:rPr>
          <w:rFonts w:ascii="Arial" w:eastAsiaTheme="minorEastAsia" w:hAnsi="Arial" w:cs="Arial"/>
          <w:sz w:val="22"/>
          <w:szCs w:val="22"/>
        </w:rPr>
        <w:t>) = 1.33, inter-quartile range (</w:t>
      </w:r>
      <w:r>
        <w:rPr>
          <w:rFonts w:ascii="Arial" w:eastAsiaTheme="minorEastAsia" w:hAnsi="Arial" w:cs="Arial"/>
          <w:i/>
          <w:iCs/>
          <w:sz w:val="22"/>
          <w:szCs w:val="22"/>
        </w:rPr>
        <w:t>IQR</w:t>
      </w:r>
      <w:r>
        <w:rPr>
          <w:rFonts w:ascii="Arial" w:eastAsiaTheme="minorEastAsia" w:hAnsi="Arial" w:cs="Arial"/>
          <w:sz w:val="22"/>
          <w:szCs w:val="22"/>
        </w:rPr>
        <w:t>) = 1.28) than in low contrast (</w:t>
      </w:r>
      <w:proofErr w:type="spellStart"/>
      <w:r>
        <w:rPr>
          <w:rFonts w:ascii="Arial" w:eastAsiaTheme="minorEastAsia" w:hAnsi="Arial" w:cs="Arial"/>
          <w:i/>
          <w:iCs/>
          <w:sz w:val="22"/>
          <w:szCs w:val="22"/>
        </w:rPr>
        <w:t>Mdn</w:t>
      </w:r>
      <w:proofErr w:type="spellEnd"/>
      <w:r>
        <w:rPr>
          <w:rFonts w:ascii="Arial" w:eastAsiaTheme="minorEastAsia" w:hAnsi="Arial" w:cs="Arial"/>
          <w:i/>
          <w:iCs/>
          <w:sz w:val="22"/>
          <w:szCs w:val="22"/>
        </w:rPr>
        <w:t xml:space="preserve"> </w:t>
      </w:r>
      <w:r>
        <w:rPr>
          <w:rFonts w:ascii="Arial" w:eastAsiaTheme="minorEastAsia" w:hAnsi="Arial" w:cs="Arial"/>
          <w:sz w:val="22"/>
          <w:szCs w:val="22"/>
        </w:rPr>
        <w:t xml:space="preserve">= 0.56, </w:t>
      </w:r>
      <w:r>
        <w:rPr>
          <w:rFonts w:ascii="Arial" w:eastAsiaTheme="minorEastAsia" w:hAnsi="Arial" w:cs="Arial"/>
          <w:i/>
          <w:iCs/>
          <w:sz w:val="22"/>
          <w:szCs w:val="22"/>
        </w:rPr>
        <w:t>IQR</w:t>
      </w:r>
      <w:r>
        <w:rPr>
          <w:rFonts w:ascii="Arial" w:eastAsiaTheme="minorEastAsia" w:hAnsi="Arial" w:cs="Arial"/>
          <w:sz w:val="22"/>
          <w:szCs w:val="22"/>
        </w:rPr>
        <w:t xml:space="preserve"> = 0.62;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-9.78, </w:t>
      </w:r>
      <w:r w:rsidRPr="00996C79">
        <w:rPr>
          <w:rFonts w:ascii="Arial" w:eastAsiaTheme="minorEastAsia" w:hAnsi="Arial" w:cs="Arial"/>
          <w:i/>
          <w:iCs/>
          <w:sz w:val="22"/>
          <w:szCs w:val="22"/>
        </w:rPr>
        <w:t>rank</w:t>
      </w:r>
      <w:r>
        <w:rPr>
          <w:rFonts w:ascii="Arial" w:eastAsiaTheme="minorEastAsia" w:hAnsi="Arial" w:cs="Arial"/>
          <w:sz w:val="22"/>
          <w:szCs w:val="22"/>
        </w:rPr>
        <w:t xml:space="preserve"> = 0, </w:t>
      </w:r>
      <w:r w:rsidRPr="00996C79">
        <w:rPr>
          <w:rFonts w:ascii="Arial" w:eastAsiaTheme="minorEastAsia" w:hAnsi="Arial" w:cs="Arial"/>
          <w:i/>
          <w:iCs/>
          <w:sz w:val="22"/>
          <w:szCs w:val="22"/>
        </w:rPr>
        <w:t>p</w:t>
      </w:r>
      <w:r>
        <w:rPr>
          <w:rFonts w:ascii="Arial" w:eastAsiaTheme="minorEastAsia" w:hAnsi="Arial" w:cs="Arial"/>
          <w:sz w:val="22"/>
          <w:szCs w:val="22"/>
        </w:rPr>
        <w:t xml:space="preserve"> = 1.39e-22; Supplemental Figure 5</w:t>
      </w:r>
      <w:r w:rsidR="000978B1">
        <w:rPr>
          <w:rFonts w:ascii="Arial" w:eastAsiaTheme="minorEastAsia" w:hAnsi="Arial" w:cs="Arial"/>
          <w:sz w:val="22"/>
          <w:szCs w:val="22"/>
        </w:rPr>
        <w:t>d, e</w:t>
      </w:r>
      <w:r>
        <w:rPr>
          <w:rFonts w:ascii="Arial" w:eastAsiaTheme="minorEastAsia" w:hAnsi="Arial" w:cs="Arial"/>
          <w:sz w:val="22"/>
          <w:szCs w:val="22"/>
        </w:rPr>
        <w:t>). On the other hand, we found a</w:t>
      </w:r>
      <w:r w:rsidR="00E91F61">
        <w:rPr>
          <w:rFonts w:ascii="Arial" w:eastAsiaTheme="minorEastAsia" w:hAnsi="Arial" w:cs="Arial"/>
          <w:sz w:val="22"/>
          <w:szCs w:val="22"/>
        </w:rPr>
        <w:t xml:space="preserve"> non-significant</w:t>
      </w:r>
      <w:r>
        <w:rPr>
          <w:rFonts w:ascii="Arial" w:eastAsiaTheme="minorEastAsia" w:hAnsi="Arial" w:cs="Arial"/>
          <w:sz w:val="22"/>
          <w:szCs w:val="22"/>
        </w:rPr>
        <w:t xml:space="preserve"> trend towards lower BFs in </w:t>
      </w:r>
      <w:r w:rsidR="00C767E6">
        <w:rPr>
          <w:rFonts w:ascii="Arial" w:eastAsiaTheme="minorEastAsia" w:hAnsi="Arial" w:cs="Arial"/>
          <w:sz w:val="22"/>
          <w:szCs w:val="22"/>
        </w:rPr>
        <w:t>low</w:t>
      </w:r>
      <w:r>
        <w:rPr>
          <w:rFonts w:ascii="Arial" w:eastAsiaTheme="minorEastAsia" w:hAnsi="Arial" w:cs="Arial"/>
          <w:sz w:val="22"/>
          <w:szCs w:val="22"/>
        </w:rPr>
        <w:t xml:space="preserve"> contrast (</w:t>
      </w:r>
      <w:proofErr w:type="spellStart"/>
      <w:r w:rsidRPr="00996C79">
        <w:rPr>
          <w:rFonts w:ascii="Arial" w:eastAsiaTheme="minorEastAsia" w:hAnsi="Arial" w:cs="Arial"/>
          <w:i/>
          <w:iCs/>
          <w:sz w:val="22"/>
          <w:szCs w:val="22"/>
        </w:rPr>
        <w:t>Mdn</w:t>
      </w:r>
      <w:proofErr w:type="spellEnd"/>
      <w:r>
        <w:rPr>
          <w:rFonts w:ascii="Arial" w:eastAsiaTheme="minorEastAsia" w:hAnsi="Arial" w:cs="Arial"/>
          <w:sz w:val="22"/>
          <w:szCs w:val="22"/>
        </w:rPr>
        <w:t xml:space="preserve"> = </w:t>
      </w:r>
      <w:r w:rsidRPr="00996C79">
        <w:rPr>
          <w:rFonts w:ascii="Arial" w:eastAsiaTheme="minorEastAsia" w:hAnsi="Arial" w:cs="Arial"/>
          <w:sz w:val="22"/>
          <w:szCs w:val="22"/>
        </w:rPr>
        <w:t>19</w:t>
      </w:r>
      <w:r>
        <w:rPr>
          <w:rFonts w:ascii="Arial" w:eastAsiaTheme="minorEastAsia" w:hAnsi="Arial" w:cs="Arial"/>
          <w:sz w:val="22"/>
          <w:szCs w:val="22"/>
        </w:rPr>
        <w:t xml:space="preserve">.03 kHz, </w:t>
      </w:r>
      <w:r>
        <w:rPr>
          <w:rFonts w:ascii="Arial" w:eastAsiaTheme="minorEastAsia" w:hAnsi="Arial" w:cs="Arial"/>
          <w:i/>
          <w:iCs/>
          <w:sz w:val="22"/>
          <w:szCs w:val="22"/>
        </w:rPr>
        <w:t xml:space="preserve">IQR </w:t>
      </w:r>
      <w:r>
        <w:rPr>
          <w:rFonts w:ascii="Arial" w:eastAsiaTheme="minorEastAsia" w:hAnsi="Arial" w:cs="Arial"/>
          <w:sz w:val="22"/>
          <w:szCs w:val="22"/>
        </w:rPr>
        <w:t xml:space="preserve">= 35.74 kHz) compared to </w:t>
      </w:r>
      <w:r w:rsidR="00C767E6">
        <w:rPr>
          <w:rFonts w:ascii="Arial" w:eastAsiaTheme="minorEastAsia" w:hAnsi="Arial" w:cs="Arial"/>
          <w:sz w:val="22"/>
          <w:szCs w:val="22"/>
        </w:rPr>
        <w:t>high</w:t>
      </w:r>
      <w:r>
        <w:rPr>
          <w:rFonts w:ascii="Arial" w:eastAsiaTheme="minorEastAsia" w:hAnsi="Arial" w:cs="Arial"/>
          <w:sz w:val="22"/>
          <w:szCs w:val="22"/>
        </w:rPr>
        <w:t xml:space="preserve"> contrast (</w:t>
      </w:r>
      <w:proofErr w:type="spellStart"/>
      <w:r>
        <w:rPr>
          <w:rFonts w:ascii="Arial" w:eastAsiaTheme="minorEastAsia" w:hAnsi="Arial" w:cs="Arial"/>
          <w:i/>
          <w:iCs/>
          <w:sz w:val="22"/>
          <w:szCs w:val="22"/>
        </w:rPr>
        <w:t>Mdn</w:t>
      </w:r>
      <w:proofErr w:type="spellEnd"/>
      <w:r>
        <w:rPr>
          <w:rFonts w:ascii="Arial" w:eastAsiaTheme="minorEastAsia" w:hAnsi="Arial" w:cs="Arial"/>
          <w:i/>
          <w:iCs/>
          <w:sz w:val="22"/>
          <w:szCs w:val="22"/>
        </w:rPr>
        <w:t xml:space="preserve"> </w:t>
      </w:r>
      <w:r>
        <w:rPr>
          <w:rFonts w:ascii="Arial" w:eastAsiaTheme="minorEastAsia" w:hAnsi="Arial" w:cs="Arial"/>
          <w:sz w:val="22"/>
          <w:szCs w:val="22"/>
        </w:rPr>
        <w:t xml:space="preserve">= 22.63 kHz, </w:t>
      </w:r>
      <w:r>
        <w:rPr>
          <w:rFonts w:ascii="Arial" w:eastAsiaTheme="minorEastAsia" w:hAnsi="Arial" w:cs="Arial"/>
          <w:i/>
          <w:iCs/>
          <w:sz w:val="22"/>
          <w:szCs w:val="22"/>
        </w:rPr>
        <w:t>IQR</w:t>
      </w:r>
      <w:r>
        <w:rPr>
          <w:rFonts w:ascii="Arial" w:eastAsiaTheme="minorEastAsia" w:hAnsi="Arial" w:cs="Arial"/>
          <w:sz w:val="22"/>
          <w:szCs w:val="22"/>
        </w:rPr>
        <w:t xml:space="preserve"> = 47.09 kHz;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1.78, </w:t>
      </w:r>
      <w:r w:rsidRPr="00996C79">
        <w:rPr>
          <w:rFonts w:ascii="Arial" w:eastAsiaTheme="minorEastAsia" w:hAnsi="Arial" w:cs="Arial"/>
          <w:i/>
          <w:iCs/>
          <w:sz w:val="22"/>
          <w:szCs w:val="22"/>
        </w:rPr>
        <w:t>rank</w:t>
      </w:r>
      <w:r>
        <w:rPr>
          <w:rFonts w:ascii="Arial" w:eastAsiaTheme="minorEastAsia" w:hAnsi="Arial" w:cs="Arial"/>
          <w:sz w:val="22"/>
          <w:szCs w:val="22"/>
        </w:rPr>
        <w:t xml:space="preserve"> = 1761, </w:t>
      </w:r>
      <w:r w:rsidRPr="00996C79">
        <w:rPr>
          <w:rFonts w:ascii="Arial" w:eastAsiaTheme="minorEastAsia" w:hAnsi="Arial" w:cs="Arial"/>
          <w:i/>
          <w:iCs/>
          <w:sz w:val="22"/>
          <w:szCs w:val="22"/>
        </w:rPr>
        <w:t>p</w:t>
      </w:r>
      <w:r>
        <w:rPr>
          <w:rFonts w:ascii="Arial" w:eastAsiaTheme="minorEastAsia" w:hAnsi="Arial" w:cs="Arial"/>
          <w:sz w:val="22"/>
          <w:szCs w:val="22"/>
        </w:rPr>
        <w:t xml:space="preserve"> = 0.076;</w:t>
      </w:r>
      <w:r w:rsidRPr="00D53DF7">
        <w:rPr>
          <w:rFonts w:ascii="Arial" w:eastAsiaTheme="minorEastAsia" w:hAnsi="Arial" w:cs="Arial"/>
          <w:sz w:val="22"/>
          <w:szCs w:val="22"/>
        </w:rPr>
        <w:t xml:space="preserve"> </w:t>
      </w:r>
      <w:r>
        <w:rPr>
          <w:rFonts w:ascii="Arial" w:eastAsiaTheme="minorEastAsia" w:hAnsi="Arial" w:cs="Arial"/>
          <w:sz w:val="22"/>
          <w:szCs w:val="22"/>
        </w:rPr>
        <w:t>Supplementary Figure 5</w:t>
      </w:r>
      <w:r w:rsidR="000978B1">
        <w:rPr>
          <w:rFonts w:ascii="Arial" w:eastAsiaTheme="minorEastAsia" w:hAnsi="Arial" w:cs="Arial"/>
          <w:sz w:val="22"/>
          <w:szCs w:val="22"/>
        </w:rPr>
        <w:t>f</w:t>
      </w:r>
      <w:r>
        <w:rPr>
          <w:rFonts w:ascii="Arial" w:eastAsiaTheme="minorEastAsia" w:hAnsi="Arial" w:cs="Arial"/>
          <w:sz w:val="22"/>
          <w:szCs w:val="22"/>
        </w:rPr>
        <w:t xml:space="preserve">), and no significant change in lag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-0.93, </w:t>
      </w:r>
      <w:r w:rsidRPr="00996C79">
        <w:rPr>
          <w:rFonts w:ascii="Arial" w:eastAsiaTheme="minorEastAsia" w:hAnsi="Arial" w:cs="Arial"/>
          <w:i/>
          <w:iCs/>
          <w:sz w:val="22"/>
          <w:szCs w:val="22"/>
        </w:rPr>
        <w:t>rank</w:t>
      </w:r>
      <w:r>
        <w:rPr>
          <w:rFonts w:ascii="Arial" w:eastAsiaTheme="minorEastAsia" w:hAnsi="Arial" w:cs="Arial"/>
          <w:sz w:val="22"/>
          <w:szCs w:val="22"/>
        </w:rPr>
        <w:t xml:space="preserve"> = 1776, </w:t>
      </w:r>
      <w:r w:rsidRPr="00996C79">
        <w:rPr>
          <w:rFonts w:ascii="Arial" w:eastAsiaTheme="minorEastAsia" w:hAnsi="Arial" w:cs="Arial"/>
          <w:i/>
          <w:iCs/>
          <w:sz w:val="22"/>
          <w:szCs w:val="22"/>
        </w:rPr>
        <w:t>p</w:t>
      </w:r>
      <w:r>
        <w:rPr>
          <w:rFonts w:ascii="Arial" w:eastAsiaTheme="minorEastAsia" w:hAnsi="Arial" w:cs="Arial"/>
          <w:sz w:val="22"/>
          <w:szCs w:val="22"/>
        </w:rPr>
        <w:t xml:space="preserve"> = 0.35; Supplementary Figure 5</w:t>
      </w:r>
      <w:r w:rsidR="000978B1">
        <w:rPr>
          <w:rFonts w:ascii="Arial" w:eastAsiaTheme="minorEastAsia" w:hAnsi="Arial" w:cs="Arial"/>
          <w:sz w:val="22"/>
          <w:szCs w:val="22"/>
        </w:rPr>
        <w:t>g</w:t>
      </w:r>
      <w:r>
        <w:rPr>
          <w:rFonts w:ascii="Arial" w:eastAsiaTheme="minorEastAsia" w:hAnsi="Arial" w:cs="Arial"/>
          <w:sz w:val="22"/>
          <w:szCs w:val="22"/>
        </w:rPr>
        <w:t>). Taken together, these results demonstrate that the frequency and temporal modulation of sound responses are consistent across contrasts, supporting previously published findings.</w:t>
      </w:r>
    </w:p>
    <w:p w14:paraId="4BE2A29C" w14:textId="77777777" w:rsidR="00471036" w:rsidRPr="00471036" w:rsidRDefault="00471036" w:rsidP="00471036">
      <w:pPr>
        <w:ind w:firstLine="720"/>
        <w:jc w:val="both"/>
        <w:rPr>
          <w:rFonts w:ascii="Arial" w:hAnsi="Arial" w:cs="Arial"/>
          <w:sz w:val="22"/>
          <w:szCs w:val="22"/>
        </w:rPr>
      </w:pPr>
    </w:p>
    <w:p w14:paraId="34B4F6F0" w14:textId="4379D57F" w:rsidR="009D7AFC" w:rsidRPr="00471036" w:rsidRDefault="00C337D5" w:rsidP="00497722">
      <w:pPr>
        <w:jc w:val="both"/>
        <w:rPr>
          <w:rFonts w:ascii="Arial" w:hAnsi="Arial" w:cs="Arial"/>
          <w:b/>
          <w:bCs/>
          <w:sz w:val="22"/>
          <w:szCs w:val="22"/>
        </w:rPr>
      </w:pPr>
      <w:r w:rsidRPr="00471036">
        <w:rPr>
          <w:rFonts w:ascii="Arial" w:hAnsi="Arial" w:cs="Arial"/>
          <w:b/>
          <w:bCs/>
          <w:sz w:val="22"/>
          <w:szCs w:val="22"/>
        </w:rPr>
        <w:t>Generalized Linear Model of Contrast Gain Control</w:t>
      </w:r>
    </w:p>
    <w:p w14:paraId="73470448" w14:textId="08BD4624" w:rsidR="00C337D5" w:rsidRPr="00471036" w:rsidRDefault="00C337D5" w:rsidP="00497722">
      <w:pPr>
        <w:jc w:val="both"/>
        <w:rPr>
          <w:rFonts w:ascii="Arial" w:hAnsi="Arial" w:cs="Arial"/>
          <w:sz w:val="22"/>
          <w:szCs w:val="22"/>
        </w:rPr>
      </w:pPr>
      <w:r w:rsidRPr="00471036">
        <w:rPr>
          <w:rFonts w:ascii="Arial" w:hAnsi="Arial" w:cs="Arial"/>
          <w:sz w:val="22"/>
          <w:szCs w:val="22"/>
        </w:rPr>
        <w:tab/>
        <w:t>A primary goal of the current study was to estimate the influence of stimulus contrast on neural gain dynamics, for instance, after a switch from one contrast to another. To approach this problem, we first define a model neuron with dynamic gain control.</w:t>
      </w:r>
    </w:p>
    <w:p w14:paraId="46CDDA9A" w14:textId="77777777" w:rsidR="00C337D5" w:rsidRPr="00471036" w:rsidRDefault="00C337D5" w:rsidP="00497722">
      <w:pPr>
        <w:jc w:val="both"/>
        <w:rPr>
          <w:rFonts w:ascii="Arial" w:hAnsi="Arial" w:cs="Arial"/>
          <w:i/>
          <w:iCs/>
          <w:sz w:val="22"/>
          <w:szCs w:val="22"/>
        </w:rPr>
      </w:pPr>
    </w:p>
    <w:p w14:paraId="29BFA64E" w14:textId="472FE140" w:rsidR="00C337D5" w:rsidRPr="00471036" w:rsidRDefault="00C337D5" w:rsidP="00497722">
      <w:pPr>
        <w:jc w:val="both"/>
        <w:rPr>
          <w:rFonts w:ascii="Arial" w:hAnsi="Arial" w:cs="Arial"/>
          <w:sz w:val="22"/>
          <w:szCs w:val="22"/>
        </w:rPr>
      </w:pPr>
      <w:r w:rsidRPr="00471036">
        <w:rPr>
          <w:rFonts w:ascii="Arial" w:hAnsi="Arial" w:cs="Arial"/>
          <w:i/>
          <w:iCs/>
          <w:sz w:val="22"/>
          <w:szCs w:val="22"/>
        </w:rPr>
        <w:t>Forward Model</w:t>
      </w:r>
    </w:p>
    <w:p w14:paraId="69602FB5" w14:textId="252A5DAA" w:rsidR="00D75138" w:rsidRPr="00471036" w:rsidRDefault="00C337D5" w:rsidP="00497722">
      <w:pPr>
        <w:jc w:val="both"/>
        <w:rPr>
          <w:rFonts w:ascii="Arial" w:hAnsi="Arial" w:cs="Arial"/>
          <w:sz w:val="22"/>
          <w:szCs w:val="22"/>
        </w:rPr>
      </w:pPr>
      <w:r w:rsidRPr="00471036">
        <w:rPr>
          <w:rFonts w:ascii="Arial" w:hAnsi="Arial" w:cs="Arial"/>
          <w:sz w:val="22"/>
          <w:szCs w:val="22"/>
        </w:rPr>
        <w:tab/>
      </w:r>
      <w:r w:rsidR="00D75138" w:rsidRPr="00471036">
        <w:rPr>
          <w:rFonts w:ascii="Arial" w:hAnsi="Arial" w:cs="Arial"/>
          <w:sz w:val="22"/>
          <w:szCs w:val="22"/>
        </w:rPr>
        <w:t xml:space="preserve">To best approximate the stimuli used in our experiments, we define the stimulus environment of our model as a </w:t>
      </w:r>
      <w:r w:rsidR="00D02188" w:rsidRPr="00471036">
        <w:rPr>
          <w:rFonts w:ascii="Arial" w:hAnsi="Arial" w:cs="Arial"/>
          <w:sz w:val="22"/>
          <w:szCs w:val="22"/>
        </w:rPr>
        <w:t>one</w:t>
      </w:r>
      <w:r w:rsidR="00D75138" w:rsidRPr="00471036">
        <w:rPr>
          <w:rFonts w:ascii="Arial" w:hAnsi="Arial" w:cs="Arial"/>
          <w:sz w:val="22"/>
          <w:szCs w:val="22"/>
        </w:rPr>
        <w:t>-dimensional signal that evolves in discrete time steps</w:t>
      </w:r>
      <w:r w:rsidR="00D02188" w:rsidRPr="00471036">
        <w:rPr>
          <w:rFonts w:ascii="Arial" w:hAnsi="Arial" w:cs="Arial"/>
          <w:sz w:val="22"/>
          <w:szCs w:val="22"/>
        </w:rPr>
        <w:t>:</w:t>
      </w:r>
    </w:p>
    <w:p w14:paraId="6557FF86" w14:textId="77777777" w:rsidR="00AA4B1E" w:rsidRPr="00471036" w:rsidRDefault="00AA4B1E" w:rsidP="00497722">
      <w:pPr>
        <w:jc w:val="both"/>
        <w:rPr>
          <w:rFonts w:ascii="Arial" w:hAnsi="Arial" w:cs="Arial"/>
          <w:sz w:val="22"/>
          <w:szCs w:val="22"/>
        </w:rPr>
      </w:pPr>
    </w:p>
    <w:p w14:paraId="1BF74D01" w14:textId="0ED348F8" w:rsidR="008D7EAD" w:rsidRPr="00471036" w:rsidRDefault="00204D8E" w:rsidP="00DB7FFE">
      <w:pPr>
        <w:jc w:val="center"/>
        <w:rPr>
          <w:rFonts w:ascii="Arial" w:eastAsiaTheme="minorEastAsia"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r>
          <m:rPr>
            <m:sty m:val="p"/>
          </m:rPr>
          <w:rPr>
            <w:rFonts w:ascii="Cambria Math" w:hAnsi="Cambria Math" w:cs="Arial"/>
            <w:sz w:val="22"/>
            <w:szCs w:val="22"/>
          </w:rPr>
          <m:t>∼</m:t>
        </m:r>
        <m:r>
          <m:rPr>
            <m:scr m:val="script"/>
          </m:rPr>
          <w:rPr>
            <w:rFonts w:ascii="Cambria Math" w:hAnsi="Cambria Math" w:cs="Arial"/>
            <w:sz w:val="22"/>
            <w:szCs w:val="22"/>
          </w:rPr>
          <m:t>N</m:t>
        </m:r>
        <m:d>
          <m:dPr>
            <m:ctrlPr>
              <w:rPr>
                <w:rFonts w:ascii="Cambria Math" w:hAnsi="Cambria Math" w:cs="Arial"/>
                <w:i/>
                <w:sz w:val="22"/>
                <w:szCs w:val="22"/>
              </w:rPr>
            </m:ctrlPr>
          </m:dPr>
          <m:e>
            <m:r>
              <w:rPr>
                <w:rFonts w:ascii="Cambria Math" w:hAnsi="Cambria Math" w:cs="Arial"/>
                <w:sz w:val="22"/>
                <w:szCs w:val="22"/>
              </w:rPr>
              <m:t>μ, </m:t>
            </m:r>
            <m:sSub>
              <m:sSubPr>
                <m:ctrlPr>
                  <w:rPr>
                    <w:rFonts w:ascii="Cambria Math" w:hAnsi="Cambria Math" w:cs="Arial"/>
                    <w:i/>
                    <w:sz w:val="22"/>
                    <w:szCs w:val="22"/>
                  </w:rPr>
                </m:ctrlPr>
              </m:sSubPr>
              <m:e>
                <m:r>
                  <m:rPr>
                    <m:sty m:val="p"/>
                  </m:rPr>
                  <w:rPr>
                    <w:rFonts w:ascii="Cambria Math" w:hAnsi="Cambria Math" w:cs="Arial"/>
                    <w:sz w:val="22"/>
                    <w:szCs w:val="22"/>
                  </w:rPr>
                  <m:t>σ</m:t>
                </m:r>
              </m:e>
              <m:sub>
                <m:r>
                  <w:rPr>
                    <w:rFonts w:ascii="Cambria Math" w:hAnsi="Cambria Math" w:cs="Arial"/>
                    <w:sz w:val="22"/>
                    <w:szCs w:val="22"/>
                  </w:rPr>
                  <m:t>t</m:t>
                </m:r>
              </m:sub>
            </m:sSub>
          </m:e>
        </m:d>
      </m:oMath>
      <w:r w:rsidR="00D75138" w:rsidRPr="00471036">
        <w:rPr>
          <w:rFonts w:ascii="Arial" w:eastAsiaTheme="minorEastAsia" w:hAnsi="Arial" w:cs="Arial"/>
          <w:sz w:val="22"/>
          <w:szCs w:val="22"/>
        </w:rPr>
        <w:t>,</w:t>
      </w:r>
    </w:p>
    <w:p w14:paraId="37B9A667" w14:textId="77777777" w:rsidR="00D75138" w:rsidRPr="00471036" w:rsidRDefault="00D75138" w:rsidP="00497722">
      <w:pPr>
        <w:jc w:val="both"/>
        <w:rPr>
          <w:rFonts w:ascii="Arial" w:hAnsi="Arial" w:cs="Arial"/>
          <w:sz w:val="22"/>
          <w:szCs w:val="22"/>
        </w:rPr>
      </w:pPr>
    </w:p>
    <w:p w14:paraId="4FA35D37" w14:textId="799BCF8B" w:rsidR="00D75138" w:rsidRPr="00471036" w:rsidRDefault="00CB3D77" w:rsidP="00497722">
      <w:pPr>
        <w:jc w:val="both"/>
        <w:rPr>
          <w:rFonts w:ascii="Arial" w:eastAsiaTheme="minorEastAsia" w:hAnsi="Arial" w:cs="Arial"/>
          <w:sz w:val="22"/>
          <w:szCs w:val="22"/>
        </w:rPr>
      </w:pPr>
      <w:r w:rsidRPr="00471036">
        <w:rPr>
          <w:rFonts w:ascii="Arial" w:hAnsi="Arial" w:cs="Arial"/>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oMath>
      <w:r w:rsidRPr="00471036">
        <w:rPr>
          <w:rFonts w:ascii="Arial" w:eastAsiaTheme="minorEastAsia" w:hAnsi="Arial" w:cs="Arial"/>
          <w:sz w:val="22"/>
          <w:szCs w:val="22"/>
        </w:rPr>
        <w:t xml:space="preserve"> is a stimulus</w:t>
      </w:r>
      <w:r w:rsidR="00660201" w:rsidRPr="00471036">
        <w:rPr>
          <w:rFonts w:ascii="Arial" w:eastAsiaTheme="minorEastAsia" w:hAnsi="Arial" w:cs="Arial"/>
          <w:sz w:val="22"/>
          <w:szCs w:val="22"/>
        </w:rPr>
        <w:t xml:space="preserve"> spectrogram</w:t>
      </w:r>
      <w:r w:rsidRPr="00471036">
        <w:rPr>
          <w:rFonts w:ascii="Arial" w:eastAsiaTheme="minorEastAsia" w:hAnsi="Arial" w:cs="Arial"/>
          <w:sz w:val="22"/>
          <w:szCs w:val="22"/>
        </w:rPr>
        <w:t xml:space="preserve"> that </w:t>
      </w:r>
      <w:r w:rsidR="00D02188" w:rsidRPr="00471036">
        <w:rPr>
          <w:rFonts w:ascii="Arial" w:eastAsiaTheme="minorEastAsia" w:hAnsi="Arial" w:cs="Arial"/>
          <w:sz w:val="22"/>
          <w:szCs w:val="22"/>
        </w:rPr>
        <w:t>varies</w:t>
      </w:r>
      <w:r w:rsidRPr="00471036">
        <w:rPr>
          <w:rFonts w:ascii="Arial" w:eastAsiaTheme="minorEastAsia" w:hAnsi="Arial" w:cs="Arial"/>
          <w:sz w:val="22"/>
          <w:szCs w:val="22"/>
        </w:rPr>
        <w:t xml:space="preserve"> as a function of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t>
      </w:r>
      <w:r w:rsidR="00D02188" w:rsidRPr="00471036">
        <w:rPr>
          <w:rFonts w:ascii="Arial" w:eastAsiaTheme="minorEastAsia" w:hAnsi="Arial" w:cs="Arial"/>
          <w:sz w:val="22"/>
          <w:szCs w:val="22"/>
        </w:rPr>
        <w:t>and</w:t>
      </w:r>
      <w:r w:rsidRPr="00471036">
        <w:rPr>
          <w:rFonts w:ascii="Arial" w:eastAsiaTheme="minorEastAsia" w:hAnsi="Arial" w:cs="Arial"/>
          <w:sz w:val="22"/>
          <w:szCs w:val="22"/>
        </w:rPr>
        <w:t xml:space="preserve"> frequency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Each time and frequency bin of </w:t>
      </w:r>
      <m:oMath>
        <m:r>
          <w:rPr>
            <w:rFonts w:ascii="Cambria Math" w:eastAsiaTheme="minorEastAsia" w:hAnsi="Cambria Math" w:cs="Arial"/>
            <w:sz w:val="22"/>
            <w:szCs w:val="22"/>
          </w:rPr>
          <m:t>X</m:t>
        </m:r>
      </m:oMath>
      <w:r w:rsidRPr="00471036">
        <w:rPr>
          <w:rFonts w:ascii="Arial" w:eastAsiaTheme="minorEastAsia" w:hAnsi="Arial" w:cs="Arial"/>
          <w:sz w:val="22"/>
          <w:szCs w:val="22"/>
        </w:rPr>
        <w:t xml:space="preserve"> is sampled from a normal distribution defined by an average value </w:t>
      </w:r>
      <m:oMath>
        <m:r>
          <w:rPr>
            <w:rFonts w:ascii="Cambria Math" w:eastAsiaTheme="minorEastAsia" w:hAnsi="Cambria Math" w:cs="Arial"/>
            <w:sz w:val="22"/>
            <w:szCs w:val="22"/>
          </w:rPr>
          <m:t>μ</m:t>
        </m:r>
      </m:oMath>
      <w:r w:rsidRPr="00471036">
        <w:rPr>
          <w:rFonts w:ascii="Arial" w:eastAsiaTheme="minorEastAsia" w:hAnsi="Arial" w:cs="Arial"/>
          <w:sz w:val="22"/>
          <w:szCs w:val="22"/>
        </w:rPr>
        <w:t xml:space="preserve"> and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w:t>
      </w:r>
    </w:p>
    <w:p w14:paraId="1D52460E" w14:textId="0669FFC1" w:rsidR="00CB3D77" w:rsidRPr="00471036" w:rsidRDefault="00CB3D77" w:rsidP="00497722">
      <w:pPr>
        <w:jc w:val="both"/>
        <w:rPr>
          <w:rFonts w:ascii="Arial" w:eastAsiaTheme="minorEastAsia" w:hAnsi="Arial" w:cs="Arial"/>
          <w:sz w:val="22"/>
          <w:szCs w:val="22"/>
        </w:rPr>
      </w:pPr>
      <w:r w:rsidRPr="00471036">
        <w:rPr>
          <w:rFonts w:ascii="Arial" w:eastAsiaTheme="minorEastAsia" w:hAnsi="Arial" w:cs="Arial"/>
          <w:sz w:val="22"/>
          <w:szCs w:val="22"/>
        </w:rPr>
        <w:tab/>
      </w:r>
      <w:r w:rsidR="00D02188" w:rsidRPr="00471036">
        <w:rPr>
          <w:rFonts w:ascii="Arial" w:eastAsiaTheme="minorEastAsia" w:hAnsi="Arial" w:cs="Arial"/>
          <w:sz w:val="22"/>
          <w:szCs w:val="22"/>
        </w:rPr>
        <w:t>To approximate the behavior of real neurons, we define a model neuron that has a two-dimensional linear filter</w:t>
      </w:r>
      <w:r w:rsidR="00094DBB" w:rsidRPr="00471036">
        <w:rPr>
          <w:rFonts w:ascii="Arial" w:eastAsiaTheme="minorEastAsia" w:hAnsi="Arial" w:cs="Arial"/>
          <w:sz w:val="22"/>
          <w:szCs w:val="22"/>
        </w:rPr>
        <w:t xml:space="preserve"> (representing the STRF of the neuron)</w:t>
      </w:r>
      <w:r w:rsidR="00D02188" w:rsidRPr="00471036">
        <w:rPr>
          <w:rFonts w:ascii="Arial" w:eastAsiaTheme="minorEastAsia" w:hAnsi="Arial" w:cs="Arial"/>
          <w:sz w:val="22"/>
          <w:szCs w:val="22"/>
        </w:rPr>
        <w:t>:</w:t>
      </w:r>
    </w:p>
    <w:p w14:paraId="2B853926" w14:textId="77777777" w:rsidR="00DB7FFE" w:rsidRPr="00471036" w:rsidRDefault="00DB7FFE" w:rsidP="00497722">
      <w:pPr>
        <w:jc w:val="both"/>
        <w:rPr>
          <w:rFonts w:ascii="Arial" w:eastAsiaTheme="minorEastAsia" w:hAnsi="Arial" w:cs="Arial"/>
          <w:sz w:val="22"/>
          <w:szCs w:val="22"/>
        </w:rPr>
      </w:pPr>
    </w:p>
    <w:p w14:paraId="35DCA82A" w14:textId="79F5C91B" w:rsidR="004C6786" w:rsidRPr="00471036" w:rsidRDefault="00660201" w:rsidP="00DB7FFE">
      <w:pPr>
        <w:jc w:val="center"/>
        <w:rPr>
          <w:rFonts w:ascii="Arial" w:eastAsiaTheme="minorEastAsia" w:hAnsi="Arial" w:cs="Arial"/>
          <w:sz w:val="22"/>
          <w:szCs w:val="22"/>
        </w:rPr>
      </w:pP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r>
          <m:rPr>
            <m:scr m:val="script"/>
          </m:rPr>
          <w:rPr>
            <w:rFonts w:ascii="Cambria Math" w:eastAsiaTheme="minorEastAsia" w:hAnsi="Cambria Math" w:cs="Arial"/>
            <w:sz w:val="22"/>
            <w:szCs w:val="22"/>
          </w:rPr>
          <m:t>=N</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m, C</m:t>
            </m:r>
          </m:e>
        </m:d>
      </m:oMath>
      <w:r w:rsidR="00AA4B1E" w:rsidRPr="00471036">
        <w:rPr>
          <w:rFonts w:ascii="Arial" w:eastAsiaTheme="minorEastAsia" w:hAnsi="Arial" w:cs="Arial"/>
          <w:sz w:val="22"/>
          <w:szCs w:val="22"/>
        </w:rPr>
        <w:t>,</w:t>
      </w:r>
    </w:p>
    <w:p w14:paraId="258E786D" w14:textId="77777777" w:rsidR="00AA4B1E" w:rsidRPr="00471036" w:rsidRDefault="00AA4B1E" w:rsidP="00497722">
      <w:pPr>
        <w:jc w:val="both"/>
        <w:rPr>
          <w:rFonts w:ascii="Arial" w:eastAsiaTheme="minorEastAsia" w:hAnsi="Arial" w:cs="Arial"/>
          <w:sz w:val="22"/>
          <w:szCs w:val="22"/>
        </w:rPr>
      </w:pPr>
    </w:p>
    <w:p w14:paraId="6273EF71" w14:textId="700EC3B4" w:rsidR="00AA4B1E" w:rsidRPr="00471036"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stimulus filter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oMath>
      <w:r w:rsidR="00660201" w:rsidRPr="00471036">
        <w:rPr>
          <w:rFonts w:ascii="Arial" w:eastAsiaTheme="minorEastAsia" w:hAnsi="Arial" w:cs="Arial"/>
          <w:sz w:val="22"/>
          <w:szCs w:val="22"/>
        </w:rPr>
        <w:t xml:space="preserve"> </w:t>
      </w:r>
      <w:r w:rsidRPr="00471036">
        <w:rPr>
          <w:rFonts w:ascii="Arial" w:eastAsiaTheme="minorEastAsia" w:hAnsi="Arial" w:cs="Arial"/>
          <w:sz w:val="22"/>
          <w:szCs w:val="22"/>
        </w:rPr>
        <w:t xml:space="preserve">is defined as a two-dimensional gaussian distribution as a function of history </w:t>
      </w:r>
      <m:oMath>
        <m:r>
          <w:rPr>
            <w:rFonts w:ascii="Cambria Math" w:eastAsiaTheme="minorEastAsia" w:hAnsi="Cambria Math" w:cs="Arial"/>
            <w:sz w:val="22"/>
            <w:szCs w:val="22"/>
          </w:rPr>
          <m:t>h</m:t>
        </m:r>
      </m:oMath>
      <w:r w:rsidRPr="00471036">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The filter location in frequency-history space is defined by its mean </w:t>
      </w:r>
      <m:oMath>
        <m:r>
          <w:rPr>
            <w:rFonts w:ascii="Cambria Math" w:eastAsiaTheme="minorEastAsia" w:hAnsi="Cambria Math" w:cs="Arial"/>
            <w:sz w:val="22"/>
            <w:szCs w:val="22"/>
          </w:rPr>
          <m:t>m</m:t>
        </m:r>
      </m:oMath>
      <w:r w:rsidRPr="00471036">
        <w:rPr>
          <w:rFonts w:ascii="Arial" w:eastAsiaTheme="minorEastAsia" w:hAnsi="Arial" w:cs="Arial"/>
          <w:sz w:val="22"/>
          <w:szCs w:val="22"/>
        </w:rPr>
        <w:t xml:space="preserve"> and covariance matrix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The stimulus drive of the neuron at each time step,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is then computed as the convolution of the stimulus matrix and the linear filter: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F473438" w14:textId="77777777" w:rsidTr="00F51242">
        <w:trPr>
          <w:trHeight w:val="404"/>
          <w:jc w:val="center"/>
        </w:trPr>
        <w:tc>
          <w:tcPr>
            <w:tcW w:w="350" w:type="pct"/>
            <w:vAlign w:val="center"/>
          </w:tcPr>
          <w:p w14:paraId="549717B1" w14:textId="77777777" w:rsidR="00F51242" w:rsidRDefault="00F51242" w:rsidP="00B2745C">
            <w:pPr>
              <w:jc w:val="both"/>
              <w:rPr>
                <w:rFonts w:ascii="Arial" w:hAnsi="Arial" w:cs="Arial"/>
                <w:sz w:val="22"/>
                <w:szCs w:val="22"/>
              </w:rPr>
            </w:pPr>
          </w:p>
        </w:tc>
        <w:tc>
          <w:tcPr>
            <w:tcW w:w="4300" w:type="pct"/>
            <w:vAlign w:val="center"/>
          </w:tcPr>
          <w:p w14:paraId="4374B9B7" w14:textId="53BD9467" w:rsidR="00F51242" w:rsidRPr="00BF77FF" w:rsidRDefault="00F51242" w:rsidP="00F5124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ctrlPr>
                      <w:rPr>
                        <w:rFonts w:ascii="Cambria Math" w:eastAsiaTheme="minorEastAsia" w:hAnsi="Cambria Math" w:cs="Arial"/>
                        <w:i/>
                        <w:sz w:val="22"/>
                        <w:szCs w:val="22"/>
                      </w:rPr>
                    </m:ctrlPr>
                  </m:e>
                  <m:sub>
                    <m:r>
                      <m:rPr>
                        <m:sty m:val="p"/>
                      </m:rP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70058834" w14:textId="6808EC3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7609882" w14:textId="77777777" w:rsidR="00AA4B1E" w:rsidRPr="00471036" w:rsidRDefault="00AA4B1E" w:rsidP="00497722">
      <w:pPr>
        <w:jc w:val="both"/>
        <w:rPr>
          <w:rFonts w:ascii="Arial" w:eastAsiaTheme="minorEastAsia" w:hAnsi="Arial" w:cs="Arial"/>
          <w:sz w:val="22"/>
          <w:szCs w:val="22"/>
        </w:rPr>
      </w:pPr>
    </w:p>
    <w:p w14:paraId="3C55471D" w14:textId="29E75F2F" w:rsidR="00AA4B1E" w:rsidRPr="00471036"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ab/>
      </w:r>
    </w:p>
    <w:p w14:paraId="2C3B4C0B" w14:textId="10D3A7A6" w:rsidR="009042A4" w:rsidRPr="00471036" w:rsidRDefault="009042A4" w:rsidP="00497722">
      <w:pPr>
        <w:jc w:val="both"/>
        <w:rPr>
          <w:rFonts w:ascii="Arial" w:eastAsiaTheme="minorEastAsia" w:hAnsi="Arial" w:cs="Arial"/>
          <w:sz w:val="22"/>
          <w:szCs w:val="22"/>
        </w:rPr>
      </w:pPr>
      <w:r w:rsidRPr="00471036">
        <w:rPr>
          <w:rFonts w:ascii="Arial" w:eastAsiaTheme="minorEastAsia" w:hAnsi="Arial" w:cs="Arial"/>
          <w:sz w:val="22"/>
          <w:szCs w:val="22"/>
        </w:rPr>
        <w:t>where</w:t>
      </w:r>
      <w:r w:rsidR="00094DBB" w:rsidRPr="00471036">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094DBB" w:rsidRPr="00471036">
        <w:rPr>
          <w:rFonts w:ascii="Arial" w:eastAsiaTheme="minorEastAsia" w:hAnsi="Arial" w:cs="Arial"/>
          <w:sz w:val="22"/>
          <w:szCs w:val="22"/>
        </w:rPr>
        <w:t xml:space="preserve"> </w:t>
      </w:r>
      <w:r w:rsidR="00660201" w:rsidRPr="00471036">
        <w:rPr>
          <w:rFonts w:ascii="Arial" w:eastAsiaTheme="minorEastAsia" w:hAnsi="Arial" w:cs="Arial"/>
          <w:sz w:val="22"/>
          <w:szCs w:val="22"/>
        </w:rPr>
        <w:t xml:space="preserve">at each time </w:t>
      </w:r>
      <m:oMath>
        <m:r>
          <w:rPr>
            <w:rFonts w:ascii="Cambria Math" w:eastAsiaTheme="minorEastAsia" w:hAnsi="Cambria Math" w:cs="Arial"/>
            <w:sz w:val="22"/>
            <w:szCs w:val="22"/>
          </w:rPr>
          <m:t>t</m:t>
        </m:r>
      </m:oMath>
      <w:r w:rsidR="00660201" w:rsidRPr="00471036">
        <w:rPr>
          <w:rFonts w:ascii="Arial" w:eastAsiaTheme="minorEastAsia" w:hAnsi="Arial" w:cs="Arial"/>
          <w:sz w:val="22"/>
          <w:szCs w:val="22"/>
        </w:rPr>
        <w:t xml:space="preserve"> </w:t>
      </w:r>
      <w:r w:rsidR="00094DBB" w:rsidRPr="00471036">
        <w:rPr>
          <w:rFonts w:ascii="Arial" w:eastAsiaTheme="minorEastAsia" w:hAnsi="Arial" w:cs="Arial"/>
          <w:sz w:val="22"/>
          <w:szCs w:val="22"/>
        </w:rPr>
        <w:t xml:space="preserve">is a row vector of length </w:t>
      </w:r>
      <m:oMath>
        <m:r>
          <w:rPr>
            <w:rFonts w:ascii="Cambria Math" w:eastAsiaTheme="minorEastAsia" w:hAnsi="Cambria Math" w:cs="Arial"/>
            <w:sz w:val="22"/>
            <w:szCs w:val="22"/>
          </w:rPr>
          <m:t>F</m:t>
        </m:r>
        <m:r>
          <m:rPr>
            <m:sty m:val="p"/>
          </m:rPr>
          <w:rPr>
            <w:rFonts w:ascii="Cambria Math" w:eastAsiaTheme="minorEastAsia" w:hAnsi="Cambria Math" w:cs="Arial"/>
            <w:sz w:val="22"/>
            <w:szCs w:val="22"/>
          </w:rPr>
          <m:t>⋅</m:t>
        </m:r>
        <m:r>
          <w:rPr>
            <w:rFonts w:ascii="Cambria Math" w:eastAsiaTheme="minorEastAsia" w:hAnsi="Cambria Math" w:cs="Arial"/>
            <w:sz w:val="22"/>
            <w:szCs w:val="22"/>
          </w:rPr>
          <m:t>H</m:t>
        </m:r>
      </m:oMath>
      <w:r w:rsidR="00094DBB" w:rsidRPr="00471036">
        <w:rPr>
          <w:rFonts w:ascii="Arial" w:eastAsiaTheme="minorEastAsia" w:hAnsi="Arial" w:cs="Arial"/>
          <w:sz w:val="22"/>
          <w:szCs w:val="22"/>
        </w:rPr>
        <w:t xml:space="preserve"> (ie. a matrix of the stimulus spectrogram lagged by </w:t>
      </w:r>
      <m:oMath>
        <m:r>
          <m:rPr>
            <m:sty m:val="p"/>
          </m:rPr>
          <w:rPr>
            <w:rFonts w:ascii="Cambria Math" w:eastAsiaTheme="minorEastAsia" w:hAnsi="Cambria Math" w:cs="Arial"/>
            <w:sz w:val="22"/>
            <w:szCs w:val="22"/>
          </w:rPr>
          <m:t>H</m:t>
        </m:r>
      </m:oMath>
      <w:r w:rsidR="00094DBB" w:rsidRPr="00471036">
        <w:rPr>
          <w:rFonts w:ascii="Arial" w:eastAsiaTheme="minorEastAsia" w:hAnsi="Arial" w:cs="Arial"/>
          <w:sz w:val="22"/>
          <w:szCs w:val="22"/>
        </w:rPr>
        <w:t xml:space="preserve"> lags) and</w:t>
      </w:r>
      <w:r w:rsidRPr="00471036">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β</m:t>
        </m:r>
      </m:oMath>
      <w:r w:rsidRPr="00471036">
        <w:rPr>
          <w:rFonts w:ascii="Arial" w:eastAsiaTheme="minorEastAsia" w:hAnsi="Arial" w:cs="Arial"/>
          <w:sz w:val="22"/>
          <w:szCs w:val="22"/>
        </w:rPr>
        <w:t xml:space="preserve"> is a row vector of the filter </w:t>
      </w:r>
      <w:r w:rsidR="00094DBB" w:rsidRPr="00471036">
        <w:rPr>
          <w:rFonts w:ascii="Arial" w:eastAsiaTheme="minorEastAsia" w:hAnsi="Arial" w:cs="Arial"/>
          <w:sz w:val="22"/>
          <w:szCs w:val="22"/>
        </w:rPr>
        <w:t>of the same length.</w:t>
      </w:r>
    </w:p>
    <w:p w14:paraId="35971869" w14:textId="7980E899" w:rsidR="00AA4B1E"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ab/>
        <w:t>The model neuron has a firing rate</w:t>
      </w:r>
      <w:r w:rsidR="00CA70E4" w:rsidRPr="00471036">
        <w:rPr>
          <w:rFonts w:ascii="Arial" w:eastAsiaTheme="minorEastAsia" w:hAnsi="Arial" w:cs="Arial"/>
          <w:sz w:val="22"/>
          <w:szCs w:val="22"/>
        </w:rPr>
        <w:t xml:space="preserve"> that depends only on the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and the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00CA70E4" w:rsidRPr="00471036">
        <w:rPr>
          <w:rFonts w:ascii="Arial" w:eastAsiaTheme="minorEastAsia" w:hAnsi="Arial" w:cs="Arial"/>
          <w:sz w:val="22"/>
          <w:szCs w:val="22"/>
        </w:rPr>
        <w:t xml:space="preserve">. We then assume that the number of spikes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y</m:t>
            </m: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emitted by the neuron at each time step follow a Poisson distribution: </w:t>
      </w:r>
    </w:p>
    <w:p w14:paraId="61681EB4" w14:textId="77777777" w:rsidR="00313FD5" w:rsidRPr="00471036" w:rsidRDefault="00313FD5" w:rsidP="00497722">
      <w:pPr>
        <w:jc w:val="both"/>
        <w:rPr>
          <w:rFonts w:ascii="Arial" w:eastAsiaTheme="minorEastAsia" w:hAnsi="Arial" w:cs="Arial"/>
          <w:sz w:val="22"/>
          <w:szCs w:val="22"/>
        </w:rPr>
      </w:pPr>
    </w:p>
    <w:p w14:paraId="085E6D19" w14:textId="146B4740" w:rsidR="00CA70E4" w:rsidRPr="00313FD5" w:rsidRDefault="00204D8E" w:rsidP="0049772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y</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r>
            <w:rPr>
              <w:rFonts w:ascii="Cambria Math" w:eastAsiaTheme="minorEastAsia" w:hAnsi="Cambria Math" w:cs="Arial"/>
              <w:sz w:val="22"/>
              <w:szCs w:val="22"/>
            </w:rPr>
            <m:t>Poisson</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e>
          </m:d>
        </m:oMath>
      </m:oMathPara>
    </w:p>
    <w:p w14:paraId="72992DDA" w14:textId="77777777" w:rsidR="00313FD5" w:rsidRPr="00471036" w:rsidRDefault="00313FD5" w:rsidP="00497722">
      <w:pPr>
        <w:jc w:val="both"/>
        <w:rPr>
          <w:rFonts w:ascii="Arial" w:eastAsiaTheme="minorEastAsia" w:hAnsi="Arial" w:cs="Arial"/>
          <w:sz w:val="22"/>
          <w:szCs w:val="22"/>
        </w:rPr>
      </w:pPr>
    </w:p>
    <w:p w14:paraId="0ADE1736" w14:textId="323D5FD2" w:rsidR="00F51242" w:rsidRDefault="00CA70E4"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the firing rate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given by</w:t>
      </w:r>
    </w:p>
    <w:p w14:paraId="7791C4F1" w14:textId="77777777" w:rsidR="00F51242" w:rsidRPr="00471036" w:rsidRDefault="00F51242"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D824023" w14:textId="77777777" w:rsidTr="00F51242">
        <w:trPr>
          <w:trHeight w:val="404"/>
          <w:jc w:val="center"/>
        </w:trPr>
        <w:tc>
          <w:tcPr>
            <w:tcW w:w="350" w:type="pct"/>
            <w:vAlign w:val="center"/>
          </w:tcPr>
          <w:p w14:paraId="2AF31401" w14:textId="77777777" w:rsidR="00F51242" w:rsidRDefault="00F51242" w:rsidP="00B2745C">
            <w:pPr>
              <w:jc w:val="both"/>
              <w:rPr>
                <w:rFonts w:ascii="Arial" w:hAnsi="Arial" w:cs="Arial"/>
                <w:sz w:val="22"/>
                <w:szCs w:val="22"/>
              </w:rPr>
            </w:pPr>
          </w:p>
        </w:tc>
        <w:tc>
          <w:tcPr>
            <w:tcW w:w="4300" w:type="pct"/>
            <w:vAlign w:val="center"/>
          </w:tcPr>
          <w:p w14:paraId="4A532302" w14:textId="2E3D4099" w:rsidR="00F51242" w:rsidRPr="00BF77FF" w:rsidRDefault="00F51242" w:rsidP="00F5124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sz w:val="22"/>
                        <w:szCs w:val="22"/>
                      </w:rPr>
                    </m:ctrlPr>
                  </m:dPr>
                  <m:e>
                    <m:r>
                      <w:rPr>
                        <w:rFonts w:ascii="Cambria Math" w:eastAsiaTheme="minorEastAsia" w:hAnsi="Cambria Math" w:cs="Arial"/>
                        <w:sz w:val="22"/>
                        <w:szCs w:val="22"/>
                      </w:rPr>
                      <m:t>a+g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-c</m:t>
                        </m:r>
                      </m:e>
                    </m:d>
                    <m:ctrlPr>
                      <w:rPr>
                        <w:rFonts w:ascii="Cambria Math" w:eastAsiaTheme="minorEastAsia" w:hAnsi="Cambria Math" w:cs="Arial"/>
                        <w:i/>
                        <w:sz w:val="22"/>
                        <w:szCs w:val="22"/>
                      </w:rPr>
                    </m:ctrlPr>
                  </m:e>
                </m:d>
              </m:oMath>
            </m:oMathPara>
          </w:p>
        </w:tc>
        <w:tc>
          <w:tcPr>
            <w:tcW w:w="350" w:type="pct"/>
            <w:vAlign w:val="center"/>
          </w:tcPr>
          <w:p w14:paraId="7272E9DA" w14:textId="7E130D4D"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B8CDC22" w14:textId="75E5E36F" w:rsidR="00CA70E4" w:rsidRPr="00471036" w:rsidRDefault="00CA70E4" w:rsidP="00497722">
      <w:pPr>
        <w:jc w:val="both"/>
        <w:rPr>
          <w:rFonts w:ascii="Arial" w:eastAsiaTheme="minorEastAsia" w:hAnsi="Arial" w:cs="Arial"/>
          <w:sz w:val="22"/>
          <w:szCs w:val="22"/>
        </w:rPr>
      </w:pPr>
    </w:p>
    <w:p w14:paraId="0F53066C" w14:textId="2D323A84" w:rsidR="00CA70E4" w:rsidRDefault="00CA70E4"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is a gain control function, and </w:t>
      </w:r>
      <m:oMath>
        <m:r>
          <w:rPr>
            <w:rFonts w:ascii="Cambria Math" w:eastAsiaTheme="minorEastAsia" w:hAnsi="Cambria Math" w:cs="Arial"/>
            <w:sz w:val="22"/>
            <w:szCs w:val="22"/>
          </w:rPr>
          <m:t>a</m:t>
        </m:r>
      </m:oMath>
      <w:r w:rsidRPr="00471036">
        <w:rPr>
          <w:rFonts w:ascii="Arial" w:eastAsiaTheme="minorEastAsia" w:hAnsi="Arial" w:cs="Arial"/>
          <w:sz w:val="22"/>
          <w:szCs w:val="22"/>
        </w:rPr>
        <w:t xml:space="preserve">, </w:t>
      </w:r>
      <m:oMath>
        <m:r>
          <w:rPr>
            <w:rFonts w:ascii="Cambria Math" w:eastAsiaTheme="minorEastAsia" w:hAnsi="Cambria Math" w:cs="Arial"/>
            <w:sz w:val="22"/>
            <w:szCs w:val="22"/>
          </w:rPr>
          <m:t>b</m:t>
        </m:r>
      </m:oMath>
      <w:r w:rsidRPr="00471036">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are parameters of the model. The parameter </w:t>
      </w:r>
      <m:oMath>
        <m:r>
          <w:rPr>
            <w:rFonts w:ascii="Cambria Math" w:eastAsiaTheme="minorEastAsia" w:hAnsi="Cambria Math" w:cs="Arial"/>
            <w:sz w:val="22"/>
            <w:szCs w:val="22"/>
          </w:rPr>
          <m:t>a</m:t>
        </m:r>
      </m:oMath>
      <w:r w:rsidRPr="00471036">
        <w:rPr>
          <w:rFonts w:ascii="Arial" w:eastAsiaTheme="minorEastAsia" w:hAnsi="Arial" w:cs="Arial"/>
          <w:sz w:val="22"/>
          <w:szCs w:val="22"/>
        </w:rPr>
        <w:t xml:space="preserve"> represents the baseline response of the neuron, </w:t>
      </w:r>
      <m:oMath>
        <m:r>
          <w:rPr>
            <w:rFonts w:ascii="Cambria Math" w:eastAsiaTheme="minorEastAsia" w:hAnsi="Cambria Math" w:cs="Arial"/>
            <w:sz w:val="22"/>
            <w:szCs w:val="22"/>
          </w:rPr>
          <m:t>b</m:t>
        </m:r>
      </m:oMath>
      <w:r w:rsidRPr="00471036">
        <w:rPr>
          <w:rFonts w:ascii="Arial" w:eastAsiaTheme="minorEastAsia" w:hAnsi="Arial" w:cs="Arial"/>
          <w:sz w:val="22"/>
          <w:szCs w:val="22"/>
        </w:rPr>
        <w:t xml:space="preserve"> is a scaling factor of the stimulus drive, and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represents the operating point of the gain. For ease of interpretation, we require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to be </w:t>
      </w:r>
      <w:proofErr w:type="spellStart"/>
      <w:r w:rsidRPr="00471036">
        <w:rPr>
          <w:rFonts w:ascii="Arial" w:eastAsiaTheme="minorEastAsia" w:hAnsi="Arial" w:cs="Arial"/>
          <w:sz w:val="22"/>
          <w:szCs w:val="22"/>
        </w:rPr>
        <w:t>adimensional</w:t>
      </w:r>
      <w:proofErr w:type="spellEnd"/>
      <w:r w:rsidRPr="00471036">
        <w:rPr>
          <w:rFonts w:ascii="Arial" w:eastAsiaTheme="minorEastAsia" w:hAnsi="Arial" w:cs="Arial"/>
          <w:sz w:val="22"/>
          <w:szCs w:val="22"/>
        </w:rPr>
        <w:t>, such that</w:t>
      </w:r>
    </w:p>
    <w:p w14:paraId="7AFB985D" w14:textId="77777777" w:rsidR="00F51242" w:rsidRPr="00471036" w:rsidRDefault="00F51242"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558C685" w14:textId="77777777" w:rsidTr="00F51242">
        <w:trPr>
          <w:trHeight w:val="404"/>
          <w:jc w:val="center"/>
        </w:trPr>
        <w:tc>
          <w:tcPr>
            <w:tcW w:w="350" w:type="pct"/>
            <w:vAlign w:val="center"/>
          </w:tcPr>
          <w:p w14:paraId="329C3FCE" w14:textId="77777777" w:rsidR="00F51242" w:rsidRDefault="00F51242" w:rsidP="00B2745C">
            <w:pPr>
              <w:jc w:val="both"/>
              <w:rPr>
                <w:rFonts w:ascii="Arial" w:hAnsi="Arial" w:cs="Arial"/>
                <w:sz w:val="22"/>
                <w:szCs w:val="22"/>
              </w:rPr>
            </w:pPr>
          </w:p>
        </w:tc>
        <w:tc>
          <w:tcPr>
            <w:tcW w:w="4300" w:type="pct"/>
            <w:vAlign w:val="center"/>
          </w:tcPr>
          <w:p w14:paraId="2F489D2D" w14:textId="642CFEA7" w:rsidR="00F51242" w:rsidRPr="00BF77FF" w:rsidRDefault="00F51242" w:rsidP="00F51242">
            <w:pPr>
              <w:jc w:val="both"/>
              <w:rPr>
                <w:rFonts w:ascii="Arial" w:eastAsiaTheme="minorEastAsia" w:hAnsi="Arial" w:cs="Arial"/>
                <w:sz w:val="22"/>
                <w:szCs w:val="22"/>
              </w:rPr>
            </w:pPr>
            <m:oMathPara>
              <m:oMath>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r>
                      <w:rPr>
                        <w:rFonts w:ascii="Cambria Math" w:eastAsiaTheme="minorEastAsia" w:hAnsi="Cambria Math" w:cs="Arial"/>
                        <w:sz w:val="22"/>
                        <w:szCs w:val="22"/>
                      </w:rPr>
                      <m:t>2</m:t>
                    </m:r>
                    <m:ctrlPr>
                      <w:rPr>
                        <w:rFonts w:ascii="Cambria Math" w:eastAsiaTheme="minorEastAsia" w:hAnsi="Cambria Math" w:cs="Arial"/>
                        <w:i/>
                        <w:sz w:val="22"/>
                        <w:szCs w:val="22"/>
                      </w:rPr>
                    </m:ctrlPr>
                  </m:den>
                </m:f>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g</m:t>
                    </m:r>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σ</m:t>
                            </m:r>
                          </m:e>
                          <m:sub>
                            <m:r>
                              <m:rPr>
                                <m:sty m:val="p"/>
                              </m:rPr>
                              <w:rPr>
                                <w:rFonts w:ascii="Cambria Math" w:eastAsiaTheme="minorEastAsia" w:hAnsi="Cambria Math" w:cs="Arial"/>
                                <w:sz w:val="22"/>
                                <w:szCs w:val="22"/>
                              </w:rPr>
                              <m:t>H</m:t>
                            </m:r>
                          </m:sub>
                        </m:sSub>
                      </m:e>
                    </m:d>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e>
                    </m:d>
                  </m:e>
                </m:d>
                <m:r>
                  <w:rPr>
                    <w:rFonts w:ascii="Cambria Math" w:eastAsiaTheme="minorEastAsia" w:hAnsi="Cambria Math" w:cs="Arial"/>
                    <w:sz w:val="22"/>
                    <w:szCs w:val="22"/>
                  </w:rPr>
                  <m:t xml:space="preserve"> = 1</m:t>
                </m:r>
              </m:oMath>
            </m:oMathPara>
          </w:p>
        </w:tc>
        <w:tc>
          <w:tcPr>
            <w:tcW w:w="350" w:type="pct"/>
            <w:vAlign w:val="center"/>
          </w:tcPr>
          <w:p w14:paraId="0FC28AF0" w14:textId="22E6CF62"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BFB3248" w14:textId="77777777" w:rsidR="00F51242" w:rsidRDefault="00F51242" w:rsidP="00497722">
      <w:pPr>
        <w:jc w:val="both"/>
        <w:rPr>
          <w:rFonts w:ascii="Arial" w:eastAsiaTheme="minorEastAsia" w:hAnsi="Arial" w:cs="Arial"/>
          <w:sz w:val="22"/>
          <w:szCs w:val="22"/>
        </w:rPr>
      </w:pPr>
    </w:p>
    <w:p w14:paraId="16D057F8" w14:textId="211133C1" w:rsidR="00262890" w:rsidRPr="00471036" w:rsidRDefault="00262890"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 xml:space="preserve">where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H</m:t>
            </m:r>
          </m:sub>
        </m:sSub>
      </m:oMath>
      <w:r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oMath>
      <w:r w:rsidRPr="00471036">
        <w:rPr>
          <w:rFonts w:ascii="Arial" w:eastAsiaTheme="minorEastAsia" w:hAnsi="Arial" w:cs="Arial"/>
          <w:sz w:val="22"/>
          <w:szCs w:val="22"/>
        </w:rPr>
        <w:t xml:space="preserve"> are the high and low contrast values. </w:t>
      </w:r>
      <w:r w:rsidR="00640110" w:rsidRPr="00471036">
        <w:rPr>
          <w:rFonts w:ascii="Arial" w:eastAsiaTheme="minorEastAsia" w:hAnsi="Arial" w:cs="Arial"/>
          <w:sz w:val="22"/>
          <w:szCs w:val="22"/>
        </w:rPr>
        <w:t xml:space="preserve">This constraint forces the neutral value of the gain, </w:t>
      </w:r>
      <m:oMath>
        <m:r>
          <w:rPr>
            <w:rFonts w:ascii="Cambria Math" w:eastAsiaTheme="minorEastAsia" w:hAnsi="Cambria Math" w:cs="Arial"/>
            <w:sz w:val="22"/>
            <w:szCs w:val="22"/>
          </w:rPr>
          <m:t>g = 1</m:t>
        </m:r>
      </m:oMath>
      <w:r w:rsidR="00640110" w:rsidRPr="00471036">
        <w:rPr>
          <w:rFonts w:ascii="Arial" w:eastAsiaTheme="minorEastAsia" w:hAnsi="Arial" w:cs="Arial"/>
          <w:sz w:val="22"/>
          <w:szCs w:val="22"/>
        </w:rPr>
        <w:t xml:space="preserve"> to be the midpoint between gain in the high and low contrast conditions.</w:t>
      </w:r>
    </w:p>
    <w:p w14:paraId="15F9FD83" w14:textId="327F4110" w:rsidR="00640110" w:rsidRPr="00471036" w:rsidRDefault="00640110" w:rsidP="00497722">
      <w:pPr>
        <w:jc w:val="both"/>
        <w:rPr>
          <w:rFonts w:ascii="Arial" w:eastAsiaTheme="minorEastAsia" w:hAnsi="Arial" w:cs="Arial"/>
          <w:sz w:val="22"/>
          <w:szCs w:val="22"/>
        </w:rPr>
      </w:pPr>
    </w:p>
    <w:p w14:paraId="56EFDEAC" w14:textId="7D076172" w:rsidR="00640110" w:rsidRPr="00471036" w:rsidRDefault="00640110" w:rsidP="00497722">
      <w:pPr>
        <w:jc w:val="both"/>
        <w:rPr>
          <w:rFonts w:ascii="Arial" w:eastAsiaTheme="minorEastAsia" w:hAnsi="Arial" w:cs="Arial"/>
          <w:sz w:val="22"/>
          <w:szCs w:val="22"/>
        </w:rPr>
      </w:pPr>
      <w:r w:rsidRPr="00471036">
        <w:rPr>
          <w:rFonts w:ascii="Arial" w:eastAsiaTheme="minorEastAsia" w:hAnsi="Arial" w:cs="Arial"/>
          <w:i/>
          <w:iCs/>
          <w:sz w:val="22"/>
          <w:szCs w:val="22"/>
        </w:rPr>
        <w:t>Optimal Gain Control</w:t>
      </w:r>
    </w:p>
    <w:p w14:paraId="5FDC14B8" w14:textId="2C58C732" w:rsidR="00262890" w:rsidRPr="00471036" w:rsidRDefault="00640110" w:rsidP="00497722">
      <w:pPr>
        <w:jc w:val="both"/>
        <w:rPr>
          <w:rFonts w:ascii="Arial" w:eastAsiaTheme="minorEastAsia" w:hAnsi="Arial" w:cs="Arial"/>
          <w:sz w:val="22"/>
          <w:szCs w:val="22"/>
        </w:rPr>
      </w:pPr>
      <w:r w:rsidRPr="00471036">
        <w:rPr>
          <w:rFonts w:ascii="Arial" w:eastAsiaTheme="minorEastAsia" w:hAnsi="Arial" w:cs="Arial"/>
          <w:sz w:val="22"/>
          <w:szCs w:val="22"/>
        </w:rPr>
        <w:tab/>
      </w:r>
      <w:r w:rsidR="00CF7F1D" w:rsidRPr="00471036">
        <w:rPr>
          <w:rFonts w:ascii="Arial" w:eastAsiaTheme="minorEastAsia" w:hAnsi="Arial" w:cs="Arial"/>
          <w:sz w:val="22"/>
          <w:szCs w:val="22"/>
        </w:rPr>
        <w:t xml:space="preserve">In the spirit of the efficient coding principle, we derived a form for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oMath>
      <w:r w:rsidR="00CF7F1D" w:rsidRPr="00471036">
        <w:rPr>
          <w:rFonts w:ascii="Arial" w:eastAsiaTheme="minorEastAsia" w:hAnsi="Arial" w:cs="Arial"/>
          <w:sz w:val="22"/>
          <w:szCs w:val="22"/>
        </w:rPr>
        <w:t xml:space="preserve"> that will guarantee that, under certain conditions, the dynamic range of the neuron will be approximately conserved under changes in contrast. To do this, we define the dynamic range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6548CE89" w14:textId="77777777" w:rsidTr="00F51242">
        <w:trPr>
          <w:trHeight w:val="404"/>
          <w:jc w:val="center"/>
        </w:trPr>
        <w:tc>
          <w:tcPr>
            <w:tcW w:w="350" w:type="pct"/>
            <w:vAlign w:val="center"/>
          </w:tcPr>
          <w:p w14:paraId="5EC4AC5A" w14:textId="77777777" w:rsidR="00F51242" w:rsidRDefault="00F51242" w:rsidP="00B2745C">
            <w:pPr>
              <w:jc w:val="both"/>
              <w:rPr>
                <w:rFonts w:ascii="Arial" w:hAnsi="Arial" w:cs="Arial"/>
                <w:sz w:val="22"/>
                <w:szCs w:val="22"/>
              </w:rPr>
            </w:pPr>
          </w:p>
        </w:tc>
        <w:tc>
          <w:tcPr>
            <w:tcW w:w="4300" w:type="pct"/>
            <w:vAlign w:val="center"/>
          </w:tcPr>
          <w:p w14:paraId="3A14DB60" w14:textId="7508B6C0" w:rsidR="00F51242" w:rsidRPr="00BF77FF" w:rsidRDefault="00F51242" w:rsidP="00F51242">
            <w:pPr>
              <w:jc w:val="both"/>
              <w:rPr>
                <w:rFonts w:ascii="Arial" w:eastAsiaTheme="minorEastAsia" w:hAnsi="Arial" w:cs="Arial"/>
                <w:sz w:val="22"/>
                <w:szCs w:val="22"/>
              </w:rPr>
            </w:pPr>
            <m:oMathPara>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e>
                </m:d>
              </m:oMath>
            </m:oMathPara>
          </w:p>
        </w:tc>
        <w:tc>
          <w:tcPr>
            <w:tcW w:w="350" w:type="pct"/>
            <w:vAlign w:val="center"/>
          </w:tcPr>
          <w:p w14:paraId="4D30D42E" w14:textId="0BA879D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3DAE974" w14:textId="703AC986" w:rsidR="00CF7F1D" w:rsidRPr="00471036" w:rsidRDefault="00CF7F1D" w:rsidP="00497722">
      <w:pPr>
        <w:jc w:val="both"/>
        <w:rPr>
          <w:rFonts w:ascii="Arial" w:eastAsiaTheme="minorEastAsia" w:hAnsi="Arial" w:cs="Arial"/>
          <w:sz w:val="22"/>
          <w:szCs w:val="22"/>
        </w:rPr>
      </w:pPr>
    </w:p>
    <w:p w14:paraId="1A521756" w14:textId="46F68ECD" w:rsidR="00CF7F1D" w:rsidRPr="00471036" w:rsidRDefault="00CF7F1D"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which can be rewritten using equation </w:t>
      </w:r>
      <w:r w:rsidR="00F51242">
        <w:rPr>
          <w:rFonts w:ascii="Arial" w:eastAsiaTheme="minorEastAsia" w:hAnsi="Arial" w:cs="Arial"/>
          <w:sz w:val="22"/>
          <w:szCs w:val="22"/>
        </w:rPr>
        <w:t>2</w:t>
      </w:r>
      <w:r w:rsidRPr="00471036">
        <w:rPr>
          <w:rFonts w:ascii="Arial" w:eastAsiaTheme="minorEastAsia" w:hAnsi="Arial" w:cs="Arial"/>
          <w:sz w:val="22"/>
          <w:szCs w:val="22"/>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23549CF1" w14:textId="77777777" w:rsidTr="00F51242">
        <w:trPr>
          <w:trHeight w:val="404"/>
          <w:jc w:val="center"/>
        </w:trPr>
        <w:tc>
          <w:tcPr>
            <w:tcW w:w="350" w:type="pct"/>
            <w:vAlign w:val="center"/>
          </w:tcPr>
          <w:p w14:paraId="7BD12B3B" w14:textId="77777777" w:rsidR="00F51242" w:rsidRDefault="00F51242" w:rsidP="00B2745C">
            <w:pPr>
              <w:jc w:val="both"/>
              <w:rPr>
                <w:rFonts w:ascii="Arial" w:hAnsi="Arial" w:cs="Arial"/>
                <w:sz w:val="22"/>
                <w:szCs w:val="22"/>
              </w:rPr>
            </w:pPr>
          </w:p>
        </w:tc>
        <w:tc>
          <w:tcPr>
            <w:tcW w:w="4300" w:type="pct"/>
            <w:vAlign w:val="center"/>
          </w:tcPr>
          <w:p w14:paraId="227471B1" w14:textId="5A3A1D90" w:rsidR="00F51242" w:rsidRPr="00BF77FF" w:rsidRDefault="00D67FE4" w:rsidP="00D67FE4">
            <w:pPr>
              <w:jc w:val="center"/>
              <w:rPr>
                <w:rFonts w:ascii="Arial" w:eastAsiaTheme="minorEastAsia" w:hAnsi="Arial" w:cs="Arial"/>
                <w:sz w:val="22"/>
                <w:szCs w:val="22"/>
              </w:rPr>
            </w:pPr>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e</m:t>
                  </m:r>
                </m:e>
                <m:sup>
                  <m:r>
                    <w:rPr>
                      <w:rFonts w:ascii="Cambria Math" w:eastAsiaTheme="minorEastAsia" w:hAnsi="Cambria Math" w:cs="Arial"/>
                      <w:sz w:val="22"/>
                      <w:szCs w:val="22"/>
                    </w:rPr>
                    <m:t>a</m:t>
                  </m:r>
                </m:sup>
              </m:sSup>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r>
                            <w:rPr>
                              <w:rFonts w:ascii="Cambria Math" w:eastAsiaTheme="minorEastAsia" w:hAnsi="Cambria Math" w:cs="Arial"/>
                              <w:sz w:val="22"/>
                              <w:szCs w:val="22"/>
                            </w:rPr>
                            <m:t>-c</m:t>
                          </m:r>
                        </m:e>
                      </m:d>
                    </m:e>
                  </m:d>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r>
                            <w:rPr>
                              <w:rFonts w:ascii="Cambria Math" w:eastAsiaTheme="minorEastAsia" w:hAnsi="Cambria Math" w:cs="Arial"/>
                              <w:sz w:val="22"/>
                              <w:szCs w:val="22"/>
                            </w:rPr>
                            <m:t>-c</m:t>
                          </m:r>
                        </m:e>
                      </m:d>
                    </m:e>
                  </m:d>
                </m:e>
              </m:d>
            </m:oMath>
            <w:r w:rsidRPr="00471036">
              <w:rPr>
                <w:rFonts w:ascii="Arial" w:eastAsiaTheme="minorEastAsia" w:hAnsi="Arial" w:cs="Arial"/>
                <w:sz w:val="22"/>
                <w:szCs w:val="22"/>
              </w:rPr>
              <w:t>.</w:t>
            </w:r>
          </w:p>
        </w:tc>
        <w:tc>
          <w:tcPr>
            <w:tcW w:w="350" w:type="pct"/>
            <w:vAlign w:val="center"/>
          </w:tcPr>
          <w:p w14:paraId="683A657F" w14:textId="3D52D483"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C638F5D" w14:textId="77777777" w:rsidR="00CF7F1D" w:rsidRPr="00471036" w:rsidRDefault="00CF7F1D" w:rsidP="00497722">
      <w:pPr>
        <w:jc w:val="both"/>
        <w:rPr>
          <w:rFonts w:ascii="Arial" w:eastAsiaTheme="minorEastAsia" w:hAnsi="Arial" w:cs="Arial"/>
          <w:sz w:val="22"/>
          <w:szCs w:val="22"/>
        </w:rPr>
      </w:pPr>
    </w:p>
    <w:p w14:paraId="3674D7C7" w14:textId="4A90D245" w:rsidR="00DB7FFE" w:rsidRPr="00471036" w:rsidRDefault="00AA7A9F" w:rsidP="00497722">
      <w:pPr>
        <w:jc w:val="both"/>
        <w:rPr>
          <w:rFonts w:ascii="Arial" w:eastAsiaTheme="minorEastAsia" w:hAnsi="Arial" w:cs="Arial"/>
          <w:sz w:val="22"/>
          <w:szCs w:val="22"/>
        </w:rPr>
      </w:pPr>
      <w:r w:rsidRPr="00471036">
        <w:rPr>
          <w:rFonts w:ascii="Arial" w:eastAsiaTheme="minorEastAsia" w:hAnsi="Arial" w:cs="Arial"/>
          <w:sz w:val="22"/>
          <w:szCs w:val="22"/>
        </w:rPr>
        <w:t>If the argument of the exponentials is not too large, we can linearize this expression to obtain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FC4A3EB" w14:textId="77777777" w:rsidTr="00F51242">
        <w:trPr>
          <w:trHeight w:val="404"/>
          <w:jc w:val="center"/>
        </w:trPr>
        <w:tc>
          <w:tcPr>
            <w:tcW w:w="350" w:type="pct"/>
            <w:vAlign w:val="center"/>
          </w:tcPr>
          <w:p w14:paraId="2DAF8978" w14:textId="77777777" w:rsidR="00F51242" w:rsidRDefault="00F51242" w:rsidP="00B2745C">
            <w:pPr>
              <w:jc w:val="both"/>
              <w:rPr>
                <w:rFonts w:ascii="Arial" w:hAnsi="Arial" w:cs="Arial"/>
                <w:sz w:val="22"/>
                <w:szCs w:val="22"/>
              </w:rPr>
            </w:pPr>
          </w:p>
        </w:tc>
        <w:tc>
          <w:tcPr>
            <w:tcW w:w="4300" w:type="pct"/>
            <w:vAlign w:val="center"/>
          </w:tcPr>
          <w:p w14:paraId="42399F4E" w14:textId="4370D184"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2</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e</m:t>
                    </m:r>
                  </m:e>
                  <m:sup>
                    <m:r>
                      <w:rPr>
                        <w:rFonts w:ascii="Cambria Math" w:eastAsiaTheme="minorEastAsia" w:hAnsi="Cambria Math" w:cs="Arial"/>
                        <w:sz w:val="22"/>
                        <w:szCs w:val="22"/>
                      </w:rPr>
                      <m:t>a</m:t>
                    </m:r>
                  </m:sup>
                </m:sSup>
                <m:r>
                  <w:rPr>
                    <w:rFonts w:ascii="Cambria Math" w:eastAsiaTheme="minorEastAsia" w:hAnsi="Cambria Math" w:cs="Arial"/>
                    <w:sz w:val="22"/>
                    <w:szCs w:val="22"/>
                  </w:rPr>
                  <m:t>b</m:t>
                </m:r>
                <m:r>
                  <m:rPr>
                    <m:sty m:val="p"/>
                  </m:rPr>
                  <w:rPr>
                    <w:rFonts w:ascii="Cambria Math" w:eastAsiaTheme="minorEastAsia" w:hAnsi="Cambria Math" w:cs="Arial"/>
                    <w:sz w:val="22"/>
                    <w:szCs w:val="22"/>
                  </w:rPr>
                  <m:t>σ ⋅</m:t>
                </m:r>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oMath>
            </m:oMathPara>
          </w:p>
        </w:tc>
        <w:tc>
          <w:tcPr>
            <w:tcW w:w="350" w:type="pct"/>
            <w:vAlign w:val="center"/>
          </w:tcPr>
          <w:p w14:paraId="37A13D97" w14:textId="60DD1733"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554C8A6" w14:textId="40A249F1" w:rsidR="00AA7A9F" w:rsidRPr="00471036" w:rsidRDefault="00AA7A9F" w:rsidP="00497722">
      <w:pPr>
        <w:jc w:val="both"/>
        <w:rPr>
          <w:rFonts w:ascii="Arial" w:eastAsiaTheme="minorEastAsia" w:hAnsi="Arial" w:cs="Arial"/>
          <w:sz w:val="22"/>
          <w:szCs w:val="22"/>
        </w:rPr>
      </w:pPr>
    </w:p>
    <w:p w14:paraId="3132E9FF" w14:textId="796DEA02" w:rsidR="00AA7A9F"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t>a</w:t>
      </w:r>
      <w:r w:rsidR="00AA7A9F" w:rsidRPr="00471036">
        <w:rPr>
          <w:rFonts w:ascii="Arial" w:eastAsiaTheme="minorEastAsia" w:hAnsi="Arial" w:cs="Arial"/>
          <w:sz w:val="22"/>
          <w:szCs w:val="22"/>
        </w:rPr>
        <w:t xml:space="preserve">nd that </w:t>
      </w:r>
      <m:oMath>
        <m:r>
          <w:rPr>
            <w:rFonts w:ascii="Cambria Math" w:eastAsiaTheme="minorEastAsia" w:hAnsi="Cambria Math" w:cs="Arial"/>
            <w:sz w:val="22"/>
            <w:szCs w:val="22"/>
          </w:rPr>
          <m:t>R</m:t>
        </m:r>
      </m:oMath>
      <w:r w:rsidR="00AA7A9F" w:rsidRPr="00471036">
        <w:rPr>
          <w:rFonts w:ascii="Arial" w:eastAsiaTheme="minorEastAsia" w:hAnsi="Arial" w:cs="Arial"/>
          <w:sz w:val="22"/>
          <w:szCs w:val="22"/>
        </w:rPr>
        <w:t xml:space="preserve"> is approximately independent of </w:t>
      </w:r>
      <m:oMath>
        <m:r>
          <m:rPr>
            <m:sty m:val="p"/>
          </m:rPr>
          <w:rPr>
            <w:rFonts w:ascii="Cambria Math" w:eastAsiaTheme="minorEastAsia" w:hAnsi="Cambria Math" w:cs="Arial"/>
            <w:sz w:val="22"/>
            <w:szCs w:val="22"/>
          </w:rPr>
          <m:t>σ</m:t>
        </m:r>
      </m:oMath>
      <w:r w:rsidR="00AA7A9F" w:rsidRPr="00471036">
        <w:rPr>
          <w:rFonts w:ascii="Arial" w:eastAsiaTheme="minorEastAsia" w:hAnsi="Arial" w:cs="Arial"/>
          <w:sz w:val="22"/>
          <w:szCs w:val="22"/>
        </w:rPr>
        <w:t xml:space="preserve"> provided that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σ</m:t>
        </m:r>
      </m:oMath>
      <w:r w:rsidR="00AA7A9F" w:rsidRPr="00471036">
        <w:rPr>
          <w:rFonts w:ascii="Arial" w:eastAsiaTheme="minorEastAsia" w:hAnsi="Arial" w:cs="Arial"/>
          <w:sz w:val="22"/>
          <w:szCs w:val="22"/>
        </w:rPr>
        <w:t>. So, for our model, we set</w:t>
      </w:r>
    </w:p>
    <w:p w14:paraId="08B75959"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7DE6CA3" w14:textId="77777777" w:rsidTr="00F51242">
        <w:trPr>
          <w:trHeight w:val="404"/>
          <w:jc w:val="center"/>
        </w:trPr>
        <w:tc>
          <w:tcPr>
            <w:tcW w:w="350" w:type="pct"/>
            <w:vAlign w:val="center"/>
          </w:tcPr>
          <w:p w14:paraId="1CCFE163" w14:textId="77777777" w:rsidR="00F51242" w:rsidRDefault="00F51242" w:rsidP="00B2745C">
            <w:pPr>
              <w:jc w:val="both"/>
              <w:rPr>
                <w:rFonts w:ascii="Arial" w:hAnsi="Arial" w:cs="Arial"/>
                <w:sz w:val="22"/>
                <w:szCs w:val="22"/>
              </w:rPr>
            </w:pPr>
          </w:p>
        </w:tc>
        <w:tc>
          <w:tcPr>
            <w:tcW w:w="4300" w:type="pct"/>
            <w:vAlign w:val="center"/>
          </w:tcPr>
          <w:p w14:paraId="6E0665FC" w14:textId="2927DD9F"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tc>
        <w:tc>
          <w:tcPr>
            <w:tcW w:w="350" w:type="pct"/>
            <w:vAlign w:val="center"/>
          </w:tcPr>
          <w:p w14:paraId="06835848" w14:textId="74AE659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8FAE7F1" w14:textId="77777777" w:rsidR="00DB7FFE" w:rsidRPr="00471036" w:rsidRDefault="00DB7FFE" w:rsidP="00497722">
      <w:pPr>
        <w:jc w:val="both"/>
        <w:rPr>
          <w:rFonts w:ascii="Arial" w:eastAsiaTheme="minorEastAsia" w:hAnsi="Arial" w:cs="Arial"/>
          <w:sz w:val="22"/>
          <w:szCs w:val="22"/>
        </w:rPr>
      </w:pPr>
    </w:p>
    <w:p w14:paraId="15FB0444" w14:textId="0FD0D152" w:rsidR="00AA7A9F" w:rsidRPr="00471036"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t>w</w:t>
      </w:r>
      <w:r w:rsidR="00AA7A9F" w:rsidRPr="00471036">
        <w:rPr>
          <w:rFonts w:ascii="Arial" w:eastAsiaTheme="minorEastAsia" w:hAnsi="Arial" w:cs="Arial"/>
          <w:sz w:val="22"/>
          <w:szCs w:val="22"/>
        </w:rPr>
        <w:t xml:space="preserve">here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oMath>
      <w:r w:rsidR="00AA7A9F" w:rsidRPr="00471036">
        <w:rPr>
          <w:rFonts w:ascii="Arial" w:eastAsiaTheme="minorEastAsia" w:hAnsi="Arial" w:cs="Arial"/>
          <w:sz w:val="22"/>
          <w:szCs w:val="22"/>
        </w:rPr>
        <w:t xml:space="preserve"> is the harmonic mean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H</m:t>
            </m:r>
          </m:sub>
        </m:sSub>
      </m:oMath>
      <w:r w:rsidR="00AA7A9F"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oMath>
      <w:r w:rsidR="00AA7A9F" w:rsidRPr="00471036">
        <w:rPr>
          <w:rFonts w:ascii="Arial" w:eastAsiaTheme="minorEastAsia" w:hAnsi="Arial"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0F7A0B6" w14:textId="77777777" w:rsidTr="00F51242">
        <w:trPr>
          <w:trHeight w:val="404"/>
          <w:jc w:val="center"/>
        </w:trPr>
        <w:tc>
          <w:tcPr>
            <w:tcW w:w="350" w:type="pct"/>
            <w:vAlign w:val="center"/>
          </w:tcPr>
          <w:p w14:paraId="617CD76E" w14:textId="77777777" w:rsidR="00F51242" w:rsidRDefault="00F51242" w:rsidP="00B2745C">
            <w:pPr>
              <w:jc w:val="both"/>
              <w:rPr>
                <w:rFonts w:ascii="Arial" w:hAnsi="Arial" w:cs="Arial"/>
                <w:sz w:val="22"/>
                <w:szCs w:val="22"/>
              </w:rPr>
            </w:pPr>
          </w:p>
        </w:tc>
        <w:tc>
          <w:tcPr>
            <w:tcW w:w="4300" w:type="pct"/>
            <w:vAlign w:val="center"/>
          </w:tcPr>
          <w:p w14:paraId="0D617500" w14:textId="55A015E7" w:rsidR="00F51242" w:rsidRPr="00BF77FF" w:rsidRDefault="00D67FE4" w:rsidP="00D67FE4">
            <w:pPr>
              <w:jc w:val="both"/>
              <w:rPr>
                <w:rFonts w:ascii="Arial" w:eastAsiaTheme="minorEastAsia" w:hAnsi="Arial" w:cs="Arial"/>
                <w:sz w:val="22"/>
                <w:szCs w:val="22"/>
              </w:rPr>
            </w:pPr>
            <m:oMathPara>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d>
                      <m:dPr>
                        <m:begChr m:val="["/>
                        <m:endChr m:val="]"/>
                        <m:ctrlPr>
                          <w:rPr>
                            <w:rFonts w:ascii="Cambria Math" w:eastAsiaTheme="minorEastAsia" w:hAnsi="Cambria Math" w:cs="Arial"/>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r>
                              <w:rPr>
                                <w:rFonts w:ascii="Cambria Math" w:eastAsiaTheme="minorEastAsia" w:hAnsi="Cambria Math" w:cs="Arial"/>
                                <w:sz w:val="22"/>
                                <w:szCs w:val="22"/>
                              </w:rPr>
                              <m:t>2</m:t>
                            </m:r>
                            <m:ctrlPr>
                              <w:rPr>
                                <w:rFonts w:ascii="Cambria Math" w:eastAsiaTheme="minorEastAsia" w:hAnsi="Cambria Math" w:cs="Arial"/>
                                <w:i/>
                                <w:sz w:val="22"/>
                                <w:szCs w:val="22"/>
                              </w:rPr>
                            </m:ctrlPr>
                          </m:den>
                        </m:f>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den>
                            </m:f>
                          </m:e>
                        </m:d>
                        <m:ctrlPr>
                          <w:rPr>
                            <w:rFonts w:ascii="Cambria Math" w:eastAsiaTheme="minorEastAsia" w:hAnsi="Cambria Math" w:cs="Arial"/>
                            <w:i/>
                            <w:sz w:val="22"/>
                            <w:szCs w:val="22"/>
                          </w:rPr>
                        </m:ctrlPr>
                      </m:e>
                    </m:d>
                  </m:e>
                  <m:sup>
                    <m:r>
                      <w:rPr>
                        <w:rFonts w:ascii="Cambria Math" w:eastAsiaTheme="minorEastAsia" w:hAnsi="Cambria Math" w:cs="Arial"/>
                        <w:sz w:val="22"/>
                        <w:szCs w:val="22"/>
                      </w:rPr>
                      <m:t>-1</m:t>
                    </m:r>
                  </m:sup>
                </m:sSup>
                <m:r>
                  <w:rPr>
                    <w:rFonts w:ascii="Cambria Math" w:eastAsiaTheme="minorEastAsia" w:hAnsi="Cambria Math" w:cs="Arial"/>
                    <w:sz w:val="22"/>
                    <w:szCs w:val="22"/>
                  </w:rPr>
                  <m:t>=2</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den>
                </m:f>
              </m:oMath>
            </m:oMathPara>
          </w:p>
        </w:tc>
        <w:tc>
          <w:tcPr>
            <w:tcW w:w="350" w:type="pct"/>
            <w:vAlign w:val="center"/>
          </w:tcPr>
          <w:p w14:paraId="6ED232E6" w14:textId="0C54F532"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0A902DA0" w14:textId="583303FA" w:rsidR="00871DAA" w:rsidRPr="00471036" w:rsidRDefault="00871DAA" w:rsidP="00497722">
      <w:pPr>
        <w:jc w:val="both"/>
        <w:rPr>
          <w:rFonts w:ascii="Arial" w:eastAsiaTheme="minorEastAsia" w:hAnsi="Arial" w:cs="Arial"/>
          <w:sz w:val="22"/>
          <w:szCs w:val="22"/>
        </w:rPr>
      </w:pPr>
    </w:p>
    <w:p w14:paraId="382C7825" w14:textId="3EE0A449" w:rsidR="00871DAA" w:rsidRPr="00471036"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Finally, to validate that our fitting methods are sensitive to real world neurons, which do not necessarily adjust their gain to perfectly account for changes in contrast, we consider an interpolation scheme that smoothly transforms a model with positive gain control to a similar model without gain control, or with “anti” gain control. To do this, we redefine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D8D9504" w14:textId="77777777" w:rsidTr="00F51242">
        <w:trPr>
          <w:trHeight w:val="404"/>
          <w:jc w:val="center"/>
        </w:trPr>
        <w:tc>
          <w:tcPr>
            <w:tcW w:w="350" w:type="pct"/>
            <w:vAlign w:val="center"/>
          </w:tcPr>
          <w:p w14:paraId="784ED541" w14:textId="77777777" w:rsidR="00F51242" w:rsidRDefault="00F51242" w:rsidP="00B2745C">
            <w:pPr>
              <w:jc w:val="both"/>
              <w:rPr>
                <w:rFonts w:ascii="Arial" w:hAnsi="Arial" w:cs="Arial"/>
                <w:sz w:val="22"/>
                <w:szCs w:val="22"/>
              </w:rPr>
            </w:pPr>
          </w:p>
        </w:tc>
        <w:tc>
          <w:tcPr>
            <w:tcW w:w="4300" w:type="pct"/>
            <w:vAlign w:val="center"/>
          </w:tcPr>
          <w:p w14:paraId="0358220B" w14:textId="7001E3AD"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→ξ</m:t>
                </m:r>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m:t>
                    </m:r>
                    <m:r>
                      <m:rPr>
                        <m:sty m:val="p"/>
                      </m:rPr>
                      <w:rPr>
                        <w:rFonts w:ascii="Cambria Math" w:eastAsiaTheme="minorEastAsia" w:hAnsi="Cambria Math" w:cs="Arial"/>
                        <w:sz w:val="22"/>
                        <w:szCs w:val="22"/>
                      </w:rPr>
                      <m:t>ξ</m:t>
                    </m:r>
                  </m:e>
                </m:d>
                <m:r>
                  <w:rPr>
                    <w:rFonts w:ascii="Cambria Math" w:eastAsiaTheme="minorEastAsia" w:hAnsi="Cambria Math" w:cs="Arial"/>
                    <w:sz w:val="22"/>
                    <w:szCs w:val="22"/>
                  </w:rPr>
                  <m:t>,  -1</m:t>
                </m:r>
                <m:r>
                  <m:rPr>
                    <m:sty m:val="p"/>
                  </m:rPr>
                  <w:rPr>
                    <w:rFonts w:ascii="Cambria Math" w:eastAsiaTheme="minorEastAsia" w:hAnsi="Cambria Math" w:cs="Arial"/>
                    <w:sz w:val="22"/>
                    <w:szCs w:val="22"/>
                  </w:rPr>
                  <m:t>≤</m:t>
                </m:r>
                <m:r>
                  <w:rPr>
                    <w:rFonts w:ascii="Cambria Math" w:eastAsiaTheme="minorEastAsia" w:hAnsi="Cambria Math" w:cs="Arial"/>
                    <w:sz w:val="22"/>
                    <w:szCs w:val="22"/>
                  </w:rPr>
                  <m:t>0</m:t>
                </m:r>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oMath>
            </m:oMathPara>
          </w:p>
        </w:tc>
        <w:tc>
          <w:tcPr>
            <w:tcW w:w="350" w:type="pct"/>
            <w:vAlign w:val="center"/>
          </w:tcPr>
          <w:p w14:paraId="671EA42F" w14:textId="6455A71C"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08F6159" w14:textId="068E9F81" w:rsidR="001C4139" w:rsidRPr="00471036" w:rsidRDefault="001C4139" w:rsidP="00497722">
      <w:pPr>
        <w:jc w:val="both"/>
        <w:rPr>
          <w:rFonts w:ascii="Arial" w:eastAsiaTheme="minorEastAsia" w:hAnsi="Arial" w:cs="Arial"/>
          <w:sz w:val="22"/>
          <w:szCs w:val="22"/>
        </w:rPr>
      </w:pPr>
    </w:p>
    <w:p w14:paraId="2889C14D" w14:textId="775FE6D2" w:rsidR="001C4139" w:rsidRPr="00471036"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so that by changing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we can control whether gain control is optimal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Pr="00471036">
        <w:rPr>
          <w:rFonts w:ascii="Arial" w:eastAsiaTheme="minorEastAsia" w:hAnsi="Arial" w:cs="Arial"/>
          <w:sz w:val="22"/>
          <w:szCs w:val="22"/>
        </w:rPr>
        <w:t>), non-existant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0</m:t>
        </m:r>
      </m:oMath>
      <w:r w:rsidRPr="00471036">
        <w:rPr>
          <w:rFonts w:ascii="Arial" w:eastAsiaTheme="minorEastAsia" w:hAnsi="Arial" w:cs="Arial"/>
          <w:sz w:val="22"/>
          <w:szCs w:val="22"/>
        </w:rPr>
        <w:t>), or “anti”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Pr="00471036">
        <w:rPr>
          <w:rFonts w:ascii="Arial" w:eastAsiaTheme="minorEastAsia" w:hAnsi="Arial" w:cs="Arial"/>
          <w:sz w:val="22"/>
          <w:szCs w:val="22"/>
        </w:rPr>
        <w:t>).</w:t>
      </w:r>
    </w:p>
    <w:p w14:paraId="4BEA8C35" w14:textId="277D150A" w:rsidR="001C4139"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ab/>
        <w:t>Putting everything together, the final expression for the firing rate of the forward model is</w:t>
      </w:r>
    </w:p>
    <w:p w14:paraId="049CF1C9"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4151228E" w14:textId="77777777" w:rsidTr="00F51242">
        <w:trPr>
          <w:trHeight w:val="404"/>
          <w:jc w:val="center"/>
        </w:trPr>
        <w:tc>
          <w:tcPr>
            <w:tcW w:w="350" w:type="pct"/>
            <w:vAlign w:val="center"/>
          </w:tcPr>
          <w:p w14:paraId="324F3C28" w14:textId="77777777" w:rsidR="00F51242" w:rsidRDefault="00F51242" w:rsidP="00B2745C">
            <w:pPr>
              <w:jc w:val="both"/>
              <w:rPr>
                <w:rFonts w:ascii="Arial" w:hAnsi="Arial" w:cs="Arial"/>
                <w:sz w:val="22"/>
                <w:szCs w:val="22"/>
              </w:rPr>
            </w:pPr>
          </w:p>
        </w:tc>
        <w:tc>
          <w:tcPr>
            <w:tcW w:w="4300" w:type="pct"/>
            <w:vAlign w:val="center"/>
          </w:tcPr>
          <w:p w14:paraId="24C39ED4" w14:textId="65311846" w:rsidR="00F51242" w:rsidRPr="00BF77FF" w:rsidRDefault="00D67FE4"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a+b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ξ</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m:t>
                            </m:r>
                            <m:r>
                              <m:rPr>
                                <m:sty m:val="p"/>
                              </m:rPr>
                              <w:rPr>
                                <w:rFonts w:ascii="Cambria Math" w:eastAsiaTheme="minorEastAsia" w:hAnsi="Cambria Math" w:cs="Arial"/>
                                <w:sz w:val="22"/>
                                <w:szCs w:val="22"/>
                              </w:rPr>
                              <m:t>ξ</m:t>
                            </m:r>
                          </m:e>
                        </m:d>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-c</m:t>
                        </m:r>
                      </m:e>
                    </m:d>
                  </m:e>
                </m:d>
              </m:oMath>
            </m:oMathPara>
          </w:p>
        </w:tc>
        <w:tc>
          <w:tcPr>
            <w:tcW w:w="350" w:type="pct"/>
            <w:vAlign w:val="center"/>
          </w:tcPr>
          <w:p w14:paraId="7FB0EBC0" w14:textId="41230A4C"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D8F5932" w14:textId="5F5DBF0F" w:rsidR="001C4139" w:rsidRPr="00471036" w:rsidRDefault="001C4139" w:rsidP="00497722">
      <w:pPr>
        <w:jc w:val="both"/>
        <w:rPr>
          <w:rFonts w:ascii="Arial" w:eastAsiaTheme="minorEastAsia" w:hAnsi="Arial" w:cs="Arial"/>
          <w:sz w:val="22"/>
          <w:szCs w:val="22"/>
        </w:rPr>
      </w:pPr>
    </w:p>
    <w:p w14:paraId="2A7791DF" w14:textId="733B1F09" w:rsidR="001C4139" w:rsidRPr="00471036" w:rsidRDefault="001C4139"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Generalized Linear Model</w:t>
      </w:r>
    </w:p>
    <w:p w14:paraId="7816FE4C" w14:textId="0658984B" w:rsidR="0011180A" w:rsidRPr="00471036"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The forward model developed in the previous section provides a </w:t>
      </w:r>
      <w:r w:rsidR="0011180A" w:rsidRPr="00471036">
        <w:rPr>
          <w:rFonts w:ascii="Arial" w:eastAsiaTheme="minorEastAsia" w:hAnsi="Arial" w:cs="Arial"/>
          <w:sz w:val="22"/>
          <w:szCs w:val="22"/>
        </w:rPr>
        <w:t>simple</w:t>
      </w:r>
      <w:r w:rsidRPr="00471036">
        <w:rPr>
          <w:rFonts w:ascii="Arial" w:eastAsiaTheme="minorEastAsia" w:hAnsi="Arial" w:cs="Arial"/>
          <w:sz w:val="22"/>
          <w:szCs w:val="22"/>
        </w:rPr>
        <w:t xml:space="preserve"> approximation of the relationship between </w:t>
      </w:r>
      <w:r w:rsidR="0011180A" w:rsidRPr="00471036">
        <w:rPr>
          <w:rFonts w:ascii="Arial" w:eastAsiaTheme="minorEastAsia" w:hAnsi="Arial" w:cs="Arial"/>
          <w:sz w:val="22"/>
          <w:szCs w:val="22"/>
        </w:rPr>
        <w:t xml:space="preserve">the stimulus, stimulus contrast and neuronal responses. </w:t>
      </w:r>
      <w:r w:rsidRPr="00471036">
        <w:rPr>
          <w:rFonts w:ascii="Arial" w:eastAsiaTheme="minorEastAsia" w:hAnsi="Arial" w:cs="Arial"/>
          <w:sz w:val="22"/>
          <w:szCs w:val="22"/>
        </w:rPr>
        <w:t xml:space="preserve"> </w:t>
      </w:r>
      <w:r w:rsidR="0011180A" w:rsidRPr="00471036">
        <w:rPr>
          <w:rFonts w:ascii="Arial" w:eastAsiaTheme="minorEastAsia" w:hAnsi="Arial" w:cs="Arial"/>
          <w:sz w:val="22"/>
          <w:szCs w:val="22"/>
        </w:rPr>
        <w:t>We also note that the form of the forward model lends itself to estimation using a Poisson GLM, provided that the predictors are chosen appropriately. As such, we define the inference model as a Poisson GLM with an intercept term and the following predictors:</w:t>
      </w:r>
    </w:p>
    <w:p w14:paraId="0FD725CE" w14:textId="4BD1F7EC" w:rsidR="0011180A" w:rsidRPr="00471036" w:rsidRDefault="0011180A" w:rsidP="00497722">
      <w:pPr>
        <w:jc w:val="both"/>
        <w:rPr>
          <w:rFonts w:ascii="Arial" w:eastAsiaTheme="minorEastAsia" w:hAnsi="Arial" w:cs="Arial"/>
          <w:sz w:val="22"/>
          <w:szCs w:val="22"/>
        </w:rPr>
      </w:pPr>
    </w:p>
    <w:p w14:paraId="5120F964" w14:textId="4241FA90" w:rsidR="0011180A" w:rsidRPr="00471036" w:rsidRDefault="00204D8E" w:rsidP="00497722">
      <w:pPr>
        <w:jc w:val="both"/>
        <w:rPr>
          <w:rFonts w:ascii="Arial" w:eastAsiaTheme="minorEastAsia" w:hAnsi="Arial" w:cs="Arial"/>
          <w:sz w:val="22"/>
          <w:szCs w:val="22"/>
        </w:rPr>
      </w:pPr>
      <m:oMathPara>
        <m:oMath>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 xml:space="preserve">,  </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p w14:paraId="256BB8E4" w14:textId="77777777" w:rsidR="0011180A" w:rsidRPr="00471036" w:rsidRDefault="0011180A" w:rsidP="00497722">
      <w:pPr>
        <w:jc w:val="both"/>
        <w:rPr>
          <w:rFonts w:ascii="Arial" w:eastAsiaTheme="minorEastAsia" w:hAnsi="Arial" w:cs="Arial"/>
          <w:sz w:val="22"/>
          <w:szCs w:val="22"/>
        </w:rPr>
      </w:pPr>
    </w:p>
    <w:p w14:paraId="7A4E4555" w14:textId="0DE43889" w:rsidR="0011180A" w:rsidRDefault="0011180A" w:rsidP="00497722">
      <w:pPr>
        <w:jc w:val="both"/>
        <w:rPr>
          <w:rFonts w:ascii="Arial" w:eastAsiaTheme="minorEastAsia" w:hAnsi="Arial" w:cs="Arial"/>
          <w:sz w:val="22"/>
          <w:szCs w:val="22"/>
        </w:rPr>
      </w:pPr>
      <w:r w:rsidRPr="00471036">
        <w:rPr>
          <w:rFonts w:ascii="Arial" w:eastAsiaTheme="minorEastAsia" w:hAnsi="Arial" w:cs="Arial"/>
          <w:sz w:val="22"/>
          <w:szCs w:val="22"/>
        </w:rPr>
        <w:t>In other words, the model is composed of a stimulus predictor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oMath>
      <w:r w:rsidRPr="00471036">
        <w:rPr>
          <w:rFonts w:ascii="Arial" w:eastAsiaTheme="minorEastAsia" w:hAnsi="Arial" w:cs="Arial"/>
          <w:sz w:val="22"/>
          <w:szCs w:val="22"/>
        </w:rPr>
        <w:t>), a contrast predictor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and their interaction.</w:t>
      </w:r>
      <w:r w:rsidR="006E16A6" w:rsidRPr="00471036">
        <w:rPr>
          <w:rFonts w:ascii="Arial" w:eastAsiaTheme="minorEastAsia" w:hAnsi="Arial" w:cs="Arial"/>
          <w:sz w:val="22"/>
          <w:szCs w:val="22"/>
        </w:rPr>
        <w:t xml:space="preserve"> Therefore, the GLM models the data at time </w:t>
      </w:r>
      <m:oMath>
        <m:r>
          <w:rPr>
            <w:rFonts w:ascii="Cambria Math" w:eastAsiaTheme="minorEastAsia" w:hAnsi="Cambria Math" w:cs="Arial"/>
            <w:sz w:val="22"/>
            <w:szCs w:val="22"/>
          </w:rPr>
          <m:t>t</m:t>
        </m:r>
      </m:oMath>
      <w:r w:rsidR="006E16A6" w:rsidRPr="00471036">
        <w:rPr>
          <w:rFonts w:ascii="Arial" w:eastAsiaTheme="minorEastAsia" w:hAnsi="Arial" w:cs="Arial"/>
          <w:sz w:val="22"/>
          <w:szCs w:val="22"/>
        </w:rPr>
        <w:t xml:space="preserve"> as a Poisson distribution with the following mean:</w:t>
      </w:r>
    </w:p>
    <w:p w14:paraId="0759A9CD"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177DDC5" w14:textId="77777777" w:rsidTr="00F51242">
        <w:trPr>
          <w:trHeight w:val="404"/>
          <w:jc w:val="center"/>
        </w:trPr>
        <w:tc>
          <w:tcPr>
            <w:tcW w:w="350" w:type="pct"/>
            <w:vAlign w:val="center"/>
          </w:tcPr>
          <w:p w14:paraId="44F8BF8E" w14:textId="77777777" w:rsidR="00F51242" w:rsidRDefault="00F51242" w:rsidP="00B2745C">
            <w:pPr>
              <w:jc w:val="both"/>
              <w:rPr>
                <w:rFonts w:ascii="Arial" w:hAnsi="Arial" w:cs="Arial"/>
                <w:sz w:val="22"/>
                <w:szCs w:val="22"/>
              </w:rPr>
            </w:pPr>
          </w:p>
        </w:tc>
        <w:tc>
          <w:tcPr>
            <w:tcW w:w="4300" w:type="pct"/>
            <w:vAlign w:val="center"/>
          </w:tcPr>
          <w:p w14:paraId="15D97105" w14:textId="42994B22" w:rsidR="00F51242" w:rsidRPr="00BF77FF" w:rsidRDefault="00D67FE4"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e>
                </m:d>
              </m:oMath>
            </m:oMathPara>
          </w:p>
        </w:tc>
        <w:tc>
          <w:tcPr>
            <w:tcW w:w="350" w:type="pct"/>
            <w:vAlign w:val="center"/>
          </w:tcPr>
          <w:p w14:paraId="51D19CC4" w14:textId="1A9288C7"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173BCC2" w14:textId="401D1F5D" w:rsidR="006E16A6" w:rsidRPr="00471036" w:rsidRDefault="006E16A6" w:rsidP="00497722">
      <w:pPr>
        <w:jc w:val="both"/>
        <w:rPr>
          <w:rFonts w:ascii="Arial" w:eastAsiaTheme="minorEastAsia" w:hAnsi="Arial" w:cs="Arial"/>
          <w:sz w:val="22"/>
          <w:szCs w:val="22"/>
        </w:rPr>
      </w:pPr>
    </w:p>
    <w:p w14:paraId="322B1C02" w14:textId="08AE9B91" w:rsidR="00094DBB" w:rsidRPr="00471036" w:rsidRDefault="006E16A6"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471036">
        <w:rPr>
          <w:rFonts w:ascii="Arial" w:eastAsiaTheme="minorEastAsia" w:hAnsi="Arial" w:cs="Arial"/>
          <w:sz w:val="22"/>
          <w:szCs w:val="22"/>
        </w:rPr>
        <w:t xml:space="preserve"> are the parameters to be inferred, and, as defined previously,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094DBB" w:rsidRPr="00471036">
        <w:rPr>
          <w:rFonts w:ascii="Arial" w:eastAsiaTheme="minorEastAsia" w:hAnsi="Arial" w:cs="Arial"/>
          <w:sz w:val="22"/>
          <w:szCs w:val="22"/>
        </w:rPr>
        <w:t xml:space="preserve"> is the stimulus drive of the neuron determined by its </w:t>
      </w:r>
      <w:r w:rsidR="002169AF" w:rsidRPr="00471036">
        <w:rPr>
          <w:rFonts w:ascii="Arial" w:eastAsiaTheme="minorEastAsia" w:hAnsi="Arial" w:cs="Arial"/>
          <w:sz w:val="22"/>
          <w:szCs w:val="22"/>
        </w:rPr>
        <w:t>STRF</w:t>
      </w:r>
      <w:r w:rsidR="00094DBB" w:rsidRPr="00471036">
        <w:rPr>
          <w:rFonts w:ascii="Arial" w:eastAsiaTheme="minorEastAsia" w:hAnsi="Arial" w:cs="Arial"/>
          <w:sz w:val="22"/>
          <w:szCs w:val="22"/>
        </w:rPr>
        <w:t>.</w:t>
      </w:r>
    </w:p>
    <w:p w14:paraId="4E27779A" w14:textId="0CE5B87F" w:rsidR="00094DBB" w:rsidRPr="00471036" w:rsidRDefault="00094DBB" w:rsidP="00497722">
      <w:pPr>
        <w:jc w:val="both"/>
        <w:rPr>
          <w:rFonts w:ascii="Arial" w:eastAsiaTheme="minorEastAsia" w:hAnsi="Arial" w:cs="Arial"/>
          <w:sz w:val="22"/>
          <w:szCs w:val="22"/>
        </w:rPr>
      </w:pPr>
    </w:p>
    <w:p w14:paraId="63E39BDA" w14:textId="65751154" w:rsidR="00094DBB" w:rsidRPr="00471036" w:rsidRDefault="00094DBB"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Model Fitting Procedure</w:t>
      </w:r>
    </w:p>
    <w:p w14:paraId="03820036" w14:textId="49DA9ACD" w:rsidR="00094DBB" w:rsidRPr="00471036" w:rsidRDefault="00094DBB"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fit the model, we took a two-step approach. First we found the best-fit </w:t>
      </w:r>
      <w:r w:rsidR="002169AF" w:rsidRPr="00471036">
        <w:rPr>
          <w:rFonts w:ascii="Arial" w:eastAsiaTheme="minorEastAsia" w:hAnsi="Arial" w:cs="Arial"/>
          <w:sz w:val="22"/>
          <w:szCs w:val="22"/>
        </w:rPr>
        <w:t>filter</w:t>
      </w:r>
      <w:r w:rsidRPr="00471036">
        <w:rPr>
          <w:rFonts w:ascii="Arial" w:eastAsiaTheme="minorEastAsia" w:hAnsi="Arial" w:cs="Arial"/>
          <w:sz w:val="22"/>
          <w:szCs w:val="22"/>
        </w:rPr>
        <w:t xml:space="preserve"> (STRF) for the neuron. Then, we fit the full </w:t>
      </w:r>
      <w:r w:rsidR="002169AF" w:rsidRPr="00471036">
        <w:rPr>
          <w:rFonts w:ascii="Arial" w:eastAsiaTheme="minorEastAsia" w:hAnsi="Arial" w:cs="Arial"/>
          <w:sz w:val="22"/>
          <w:szCs w:val="22"/>
        </w:rPr>
        <w:t>GLM to determine how the linear drive determined by the STRF is modulated by contrast.</w:t>
      </w:r>
      <w:r w:rsidR="007547AB" w:rsidRPr="00471036">
        <w:rPr>
          <w:rFonts w:ascii="Arial" w:eastAsiaTheme="minorEastAsia" w:hAnsi="Arial" w:cs="Arial"/>
          <w:sz w:val="22"/>
          <w:szCs w:val="22"/>
        </w:rPr>
        <w:t xml:space="preserve"> </w:t>
      </w:r>
      <w:r w:rsidR="002169AF" w:rsidRPr="00471036">
        <w:rPr>
          <w:rFonts w:ascii="Arial" w:eastAsiaTheme="minorEastAsia" w:hAnsi="Arial" w:cs="Arial"/>
          <w:sz w:val="22"/>
          <w:szCs w:val="22"/>
        </w:rPr>
        <w:t>In the first step, the linear drive is obtained by fitting the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2967DD1D" w14:textId="77777777" w:rsidTr="00F51242">
        <w:trPr>
          <w:trHeight w:val="404"/>
          <w:jc w:val="center"/>
        </w:trPr>
        <w:tc>
          <w:tcPr>
            <w:tcW w:w="350" w:type="pct"/>
            <w:vAlign w:val="center"/>
          </w:tcPr>
          <w:p w14:paraId="02960A78" w14:textId="77777777" w:rsidR="00F51242" w:rsidRDefault="00F51242" w:rsidP="00B2745C">
            <w:pPr>
              <w:jc w:val="both"/>
              <w:rPr>
                <w:rFonts w:ascii="Arial" w:hAnsi="Arial" w:cs="Arial"/>
                <w:sz w:val="22"/>
                <w:szCs w:val="22"/>
              </w:rPr>
            </w:pPr>
          </w:p>
        </w:tc>
        <w:tc>
          <w:tcPr>
            <w:tcW w:w="4300" w:type="pct"/>
            <w:vAlign w:val="center"/>
          </w:tcPr>
          <w:p w14:paraId="511C5EB5" w14:textId="210C382A"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α</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486A19AD" w14:textId="03727566"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DCFDAA7" w14:textId="6A040DA2" w:rsidR="002169AF" w:rsidRPr="00471036" w:rsidRDefault="002169AF" w:rsidP="00497722">
      <w:pPr>
        <w:jc w:val="both"/>
        <w:rPr>
          <w:rFonts w:ascii="Arial" w:eastAsiaTheme="minorEastAsia" w:hAnsi="Arial" w:cs="Arial"/>
          <w:sz w:val="22"/>
          <w:szCs w:val="22"/>
        </w:rPr>
      </w:pPr>
    </w:p>
    <w:p w14:paraId="388BFF4E" w14:textId="29F5B12B" w:rsidR="002169AF" w:rsidRPr="00471036" w:rsidRDefault="002169AF"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a design matrix defined as a function of frequency</w:t>
      </w:r>
      <w:r w:rsidR="00F80696" w:rsidRPr="00471036">
        <w:rPr>
          <w:rFonts w:ascii="Arial" w:eastAsiaTheme="minorEastAsia" w:hAnsi="Arial" w:cs="Arial"/>
          <w:sz w:val="22"/>
          <w:szCs w:val="22"/>
        </w:rPr>
        <w:t xml:space="preserve"> bins</w:t>
      </w:r>
      <w:r w:rsidRPr="00471036">
        <w:rPr>
          <w:rFonts w:ascii="Arial" w:eastAsiaTheme="minorEastAsia" w:hAnsi="Arial" w:cs="Arial"/>
          <w:sz w:val="22"/>
          <w:szCs w:val="22"/>
        </w:rPr>
        <w:t xml:space="preserve">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and history</w:t>
      </w:r>
      <w:r w:rsidR="00F80696" w:rsidRPr="00471036">
        <w:rPr>
          <w:rFonts w:ascii="Arial" w:eastAsiaTheme="minorEastAsia" w:hAnsi="Arial" w:cs="Arial"/>
          <w:sz w:val="22"/>
          <w:szCs w:val="22"/>
        </w:rPr>
        <w:t xml:space="preserve"> lags</w:t>
      </w:r>
      <w:r w:rsidRPr="00471036">
        <w:rPr>
          <w:rFonts w:ascii="Arial" w:eastAsiaTheme="minorEastAsia" w:hAnsi="Arial" w:cs="Arial"/>
          <w:sz w:val="22"/>
          <w:szCs w:val="22"/>
        </w:rPr>
        <w:t xml:space="preserve"> </w:t>
      </w:r>
      <m:oMath>
        <m:r>
          <w:rPr>
            <w:rFonts w:ascii="Cambria Math" w:eastAsiaTheme="minorEastAsia" w:hAnsi="Cambria Math" w:cs="Arial"/>
            <w:sz w:val="22"/>
            <w:szCs w:val="22"/>
          </w:rPr>
          <m:t>h</m:t>
        </m:r>
      </m:oMath>
      <w:r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β</m:t>
        </m:r>
      </m:oMath>
      <w:r w:rsidRPr="00471036">
        <w:rPr>
          <w:rFonts w:ascii="Arial" w:eastAsiaTheme="minorEastAsia" w:hAnsi="Arial" w:cs="Arial"/>
          <w:sz w:val="22"/>
          <w:szCs w:val="22"/>
        </w:rPr>
        <w:t xml:space="preserve"> is the fitted STRF.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then computed as in </w:t>
      </w:r>
      <w:r w:rsidRPr="00D67FE4">
        <w:rPr>
          <w:rFonts w:ascii="Arial" w:eastAsiaTheme="minorEastAsia" w:hAnsi="Arial" w:cs="Arial"/>
          <w:sz w:val="22"/>
          <w:szCs w:val="22"/>
        </w:rPr>
        <w:t xml:space="preserve">equation </w:t>
      </w:r>
      <w:r w:rsidR="00D67FE4">
        <w:rPr>
          <w:rFonts w:ascii="Arial" w:eastAsiaTheme="minorEastAsia" w:hAnsi="Arial" w:cs="Arial"/>
          <w:sz w:val="22"/>
          <w:szCs w:val="22"/>
        </w:rPr>
        <w:t>1</w:t>
      </w:r>
      <w:r w:rsidRPr="00471036">
        <w:rPr>
          <w:rFonts w:ascii="Arial" w:eastAsiaTheme="minorEastAsia" w:hAnsi="Arial" w:cs="Arial"/>
          <w:b/>
          <w:bCs/>
          <w:sz w:val="22"/>
          <w:szCs w:val="22"/>
        </w:rPr>
        <w:t>.</w:t>
      </w:r>
    </w:p>
    <w:p w14:paraId="17DDDBE8" w14:textId="6CEA40AD" w:rsidR="002169AF" w:rsidRPr="00D67FE4" w:rsidRDefault="002169AF" w:rsidP="00497722">
      <w:pPr>
        <w:jc w:val="both"/>
        <w:rPr>
          <w:rFonts w:ascii="Arial" w:eastAsiaTheme="minorEastAsia" w:hAnsi="Arial" w:cs="Arial"/>
          <w:sz w:val="22"/>
          <w:szCs w:val="22"/>
        </w:rPr>
      </w:pPr>
      <w:r w:rsidRPr="00471036">
        <w:rPr>
          <w:rFonts w:ascii="Arial" w:eastAsiaTheme="minorEastAsia" w:hAnsi="Arial" w:cs="Arial"/>
          <w:sz w:val="22"/>
          <w:szCs w:val="22"/>
        </w:rPr>
        <w:tab/>
        <w:t>We then define the full model according to</w:t>
      </w:r>
      <w:r w:rsidR="00D67FE4">
        <w:rPr>
          <w:rFonts w:ascii="Arial" w:eastAsiaTheme="minorEastAsia" w:hAnsi="Arial" w:cs="Arial"/>
          <w:b/>
          <w:bCs/>
          <w:sz w:val="22"/>
          <w:szCs w:val="22"/>
        </w:rPr>
        <w:t xml:space="preserve"> </w:t>
      </w:r>
      <w:r w:rsidR="00D67FE4">
        <w:rPr>
          <w:rFonts w:ascii="Arial" w:eastAsiaTheme="minorEastAsia" w:hAnsi="Arial" w:cs="Arial"/>
          <w:sz w:val="22"/>
          <w:szCs w:val="22"/>
        </w:rPr>
        <w:t>equation 9,</w:t>
      </w:r>
    </w:p>
    <w:p w14:paraId="2DF4AADD" w14:textId="77777777" w:rsidR="00D67FE4" w:rsidRPr="00471036" w:rsidRDefault="00D67FE4" w:rsidP="00497722">
      <w:pPr>
        <w:jc w:val="both"/>
        <w:rPr>
          <w:rFonts w:ascii="Arial" w:eastAsiaTheme="minorEastAsia" w:hAnsi="Arial" w:cs="Arial"/>
          <w:b/>
          <w:bCs/>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8CD7C46" w14:textId="77777777" w:rsidTr="00F51242">
        <w:trPr>
          <w:trHeight w:val="404"/>
          <w:jc w:val="center"/>
        </w:trPr>
        <w:tc>
          <w:tcPr>
            <w:tcW w:w="350" w:type="pct"/>
            <w:vAlign w:val="center"/>
          </w:tcPr>
          <w:p w14:paraId="590E8E2A" w14:textId="77777777" w:rsidR="00F51242" w:rsidRDefault="00F51242" w:rsidP="00B2745C">
            <w:pPr>
              <w:jc w:val="both"/>
              <w:rPr>
                <w:rFonts w:ascii="Arial" w:hAnsi="Arial" w:cs="Arial"/>
                <w:sz w:val="22"/>
                <w:szCs w:val="22"/>
              </w:rPr>
            </w:pPr>
          </w:p>
        </w:tc>
        <w:tc>
          <w:tcPr>
            <w:tcW w:w="4300" w:type="pct"/>
            <w:vAlign w:val="center"/>
          </w:tcPr>
          <w:p w14:paraId="1E70BF5F" w14:textId="68DA22CC"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nary>
                  <m:naryPr>
                    <m:chr m:val="∑"/>
                    <m:ctrlPr>
                      <w:rPr>
                        <w:rFonts w:ascii="Cambria Math" w:eastAsiaTheme="minorEastAsia" w:hAnsi="Cambria Math" w:cs="Arial"/>
                        <w:sz w:val="22"/>
                        <w:szCs w:val="22"/>
                      </w:rPr>
                    </m:ctrlPr>
                  </m:naryPr>
                  <m:sub>
                    <m:r>
                      <w:rPr>
                        <w:rFonts w:ascii="Cambria Math" w:eastAsiaTheme="minorEastAsia" w:hAnsi="Cambria Math" w:cs="Arial"/>
                        <w:sz w:val="22"/>
                        <w:szCs w:val="22"/>
                      </w:rPr>
                      <m:t>i=1</m:t>
                    </m:r>
                    <m:ctrlPr>
                      <w:rPr>
                        <w:rFonts w:ascii="Cambria Math" w:eastAsiaTheme="minorEastAsia" w:hAnsi="Cambria Math" w:cs="Arial"/>
                        <w:i/>
                        <w:sz w:val="22"/>
                        <w:szCs w:val="22"/>
                      </w:rPr>
                    </m:ctrlPr>
                  </m:sub>
                  <m:sup>
                    <m:r>
                      <w:rPr>
                        <w:rFonts w:ascii="Cambria Math" w:eastAsiaTheme="minorEastAsia" w:hAnsi="Cambria Math" w:cs="Arial"/>
                        <w:sz w:val="22"/>
                        <w:szCs w:val="22"/>
                      </w:rPr>
                      <m:t>B</m:t>
                    </m:r>
                    <m:ctrlPr>
                      <w:rPr>
                        <w:rFonts w:ascii="Cambria Math" w:eastAsiaTheme="minorEastAsia" w:hAnsi="Cambria Math" w:cs="Arial"/>
                        <w:i/>
                        <w:sz w:val="22"/>
                        <w:szCs w:val="22"/>
                      </w:rPr>
                    </m:ctrlPr>
                  </m:sup>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2i</m:t>
                        </m:r>
                      </m:sub>
                    </m:sSub>
                    <m:ctrlPr>
                      <w:rPr>
                        <w:rFonts w:ascii="Cambria Math" w:eastAsiaTheme="minorEastAsia" w:hAnsi="Cambria Math" w:cs="Arial"/>
                        <w:i/>
                        <w:sz w:val="22"/>
                        <w:szCs w:val="22"/>
                      </w:rPr>
                    </m:ctrlPr>
                  </m:e>
                </m:nary>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r>
                  <w:rPr>
                    <w:rFonts w:ascii="Cambria Math" w:eastAsiaTheme="minorEastAsia" w:hAnsi="Cambria Math" w:cs="Arial"/>
                    <w:sz w:val="22"/>
                    <w:szCs w:val="22"/>
                  </w:rPr>
                  <m:t>+</m:t>
                </m:r>
                <m:nary>
                  <m:naryPr>
                    <m:chr m:val="∑"/>
                    <m:ctrlPr>
                      <w:rPr>
                        <w:rFonts w:ascii="Cambria Math" w:eastAsiaTheme="minorEastAsia" w:hAnsi="Cambria Math" w:cs="Arial"/>
                        <w:sz w:val="22"/>
                        <w:szCs w:val="22"/>
                      </w:rPr>
                    </m:ctrlPr>
                  </m:naryPr>
                  <m:sub>
                    <m:r>
                      <w:rPr>
                        <w:rFonts w:ascii="Cambria Math" w:eastAsiaTheme="minorEastAsia" w:hAnsi="Cambria Math" w:cs="Arial"/>
                        <w:sz w:val="22"/>
                        <w:szCs w:val="22"/>
                      </w:rPr>
                      <m:t>i=1</m:t>
                    </m:r>
                    <m:ctrlPr>
                      <w:rPr>
                        <w:rFonts w:ascii="Cambria Math" w:eastAsiaTheme="minorEastAsia" w:hAnsi="Cambria Math" w:cs="Arial"/>
                        <w:i/>
                        <w:sz w:val="22"/>
                        <w:szCs w:val="22"/>
                      </w:rPr>
                    </m:ctrlPr>
                  </m:sub>
                  <m:sup>
                    <m:r>
                      <w:rPr>
                        <w:rFonts w:ascii="Cambria Math" w:eastAsiaTheme="minorEastAsia" w:hAnsi="Cambria Math" w:cs="Arial"/>
                        <w:sz w:val="22"/>
                        <w:szCs w:val="22"/>
                      </w:rPr>
                      <m:t>B</m:t>
                    </m:r>
                    <m:ctrlPr>
                      <w:rPr>
                        <w:rFonts w:ascii="Cambria Math" w:eastAsiaTheme="minorEastAsia" w:hAnsi="Cambria Math" w:cs="Arial"/>
                        <w:i/>
                        <w:sz w:val="22"/>
                        <w:szCs w:val="22"/>
                      </w:rPr>
                    </m:ctrlPr>
                  </m:sup>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3i</m:t>
                        </m:r>
                      </m:sub>
                    </m:sSub>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ctrlPr>
                      <w:rPr>
                        <w:rFonts w:ascii="Cambria Math" w:eastAsiaTheme="minorEastAsia" w:hAnsi="Cambria Math" w:cs="Arial"/>
                        <w:i/>
                        <w:sz w:val="22"/>
                        <w:szCs w:val="22"/>
                      </w:rPr>
                    </m:ctrlPr>
                  </m:e>
                </m:nary>
              </m:oMath>
            </m:oMathPara>
          </w:p>
        </w:tc>
        <w:tc>
          <w:tcPr>
            <w:tcW w:w="350" w:type="pct"/>
            <w:vAlign w:val="center"/>
          </w:tcPr>
          <w:p w14:paraId="666A5861" w14:textId="4475667E"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989F3C1" w14:textId="6C592CA5" w:rsidR="002169AF" w:rsidRPr="00471036" w:rsidRDefault="002169AF" w:rsidP="00497722">
      <w:pPr>
        <w:jc w:val="both"/>
        <w:rPr>
          <w:rFonts w:ascii="Arial" w:eastAsiaTheme="minorEastAsia" w:hAnsi="Arial" w:cs="Arial"/>
          <w:sz w:val="22"/>
          <w:szCs w:val="22"/>
        </w:rPr>
      </w:pPr>
    </w:p>
    <w:p w14:paraId="391D6AD0" w14:textId="38976F80" w:rsidR="00F80696" w:rsidRPr="00471036" w:rsidRDefault="00F80696" w:rsidP="00497722">
      <w:pPr>
        <w:jc w:val="both"/>
        <w:rPr>
          <w:rFonts w:ascii="Arial" w:eastAsiaTheme="minorEastAsia" w:hAnsi="Arial" w:cs="Arial"/>
          <w:sz w:val="22"/>
          <w:szCs w:val="22"/>
        </w:rPr>
      </w:pPr>
    </w:p>
    <w:p w14:paraId="249D5559" w14:textId="5E3517E4" w:rsidR="00F80696" w:rsidRPr="00471036" w:rsidRDefault="00F80696"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r>
          <w:rPr>
            <w:rFonts w:ascii="Cambria Math" w:eastAsiaTheme="minorEastAsia" w:hAnsi="Cambria Math" w:cs="Arial"/>
            <w:sz w:val="22"/>
            <w:szCs w:val="22"/>
          </w:rPr>
          <m:t>c</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r>
          <w:rPr>
            <w:rFonts w:ascii="Cambria Math" w:eastAsiaTheme="minorEastAsia" w:hAnsi="Cambria Math" w:cs="Arial"/>
            <w:sz w:val="22"/>
            <w:szCs w:val="22"/>
          </w:rPr>
          <m:t>=</m:t>
        </m:r>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and </w:t>
      </w:r>
      <m:oMath>
        <m:sSubSup>
          <m:sSubSupPr>
            <m:ctrlPr>
              <w:rPr>
                <w:rFonts w:ascii="Cambria Math" w:eastAsiaTheme="minorEastAsia" w:hAnsi="Cambria Math" w:cs="Arial"/>
                <w:i/>
                <w:sz w:val="22"/>
                <w:szCs w:val="22"/>
              </w:rPr>
            </m:ctrlPr>
          </m:sSubSupPr>
          <m:e>
            <m:d>
              <m:dPr>
                <m:begChr m:val="{"/>
                <m:endChr m:val="}"/>
                <m:ctrlPr>
                  <w:rPr>
                    <w:rFonts w:ascii="Cambria Math" w:eastAsiaTheme="minorEastAsia" w:hAnsi="Cambria Math" w:cs="Arial"/>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ctrlPr>
                  <w:rPr>
                    <w:rFonts w:ascii="Cambria Math" w:eastAsiaTheme="minorEastAsia" w:hAnsi="Cambria Math" w:cs="Arial"/>
                    <w:i/>
                    <w:sz w:val="22"/>
                    <w:szCs w:val="22"/>
                  </w:rPr>
                </m:ctrlPr>
              </m:e>
            </m:d>
          </m:e>
          <m:sub>
            <m:r>
              <w:rPr>
                <w:rFonts w:ascii="Cambria Math" w:eastAsiaTheme="minorEastAsia" w:hAnsi="Cambria Math" w:cs="Arial"/>
                <w:sz w:val="22"/>
                <w:szCs w:val="22"/>
              </w:rPr>
              <m:t>i=1</m:t>
            </m:r>
          </m:sub>
          <m:sup>
            <m:r>
              <w:rPr>
                <w:rFonts w:ascii="Cambria Math" w:eastAsiaTheme="minorEastAsia" w:hAnsi="Cambria Math" w:cs="Arial"/>
                <w:sz w:val="22"/>
                <w:szCs w:val="22"/>
              </w:rPr>
              <m:t>B</m:t>
            </m:r>
          </m:sup>
        </m:sSubSup>
      </m:oMath>
      <w:r w:rsidRPr="00471036">
        <w:rPr>
          <w:rFonts w:ascii="Arial" w:eastAsiaTheme="minorEastAsia" w:hAnsi="Arial" w:cs="Arial"/>
          <w:sz w:val="22"/>
          <w:szCs w:val="22"/>
        </w:rPr>
        <w:t xml:space="preserve"> is a set of cubic B-spline temporal basis functions. By defining a matrix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15834D9" w14:textId="77777777" w:rsidTr="00F51242">
        <w:trPr>
          <w:trHeight w:val="404"/>
          <w:jc w:val="center"/>
        </w:trPr>
        <w:tc>
          <w:tcPr>
            <w:tcW w:w="350" w:type="pct"/>
            <w:vAlign w:val="center"/>
          </w:tcPr>
          <w:p w14:paraId="66E9BE39" w14:textId="77777777" w:rsidR="00F51242" w:rsidRDefault="00F51242" w:rsidP="00B2745C">
            <w:pPr>
              <w:jc w:val="both"/>
              <w:rPr>
                <w:rFonts w:ascii="Arial" w:hAnsi="Arial" w:cs="Arial"/>
                <w:sz w:val="22"/>
                <w:szCs w:val="22"/>
              </w:rPr>
            </w:pPr>
          </w:p>
        </w:tc>
        <w:tc>
          <w:tcPr>
            <w:tcW w:w="4300" w:type="pct"/>
            <w:vAlign w:val="center"/>
          </w:tcPr>
          <w:p w14:paraId="3033715E" w14:textId="4C650427" w:rsidR="00F51242" w:rsidRPr="00BF77FF" w:rsidRDefault="00D67FE4"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ti</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oMath>
            </m:oMathPara>
          </w:p>
        </w:tc>
        <w:tc>
          <w:tcPr>
            <w:tcW w:w="350" w:type="pct"/>
            <w:vAlign w:val="center"/>
          </w:tcPr>
          <w:p w14:paraId="4090E2C3" w14:textId="528C3DB7"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2D9BE05" w14:textId="665B93D1" w:rsidR="00F80696" w:rsidRPr="00471036" w:rsidRDefault="00F80696" w:rsidP="00497722">
      <w:pPr>
        <w:jc w:val="both"/>
        <w:rPr>
          <w:rFonts w:ascii="Arial" w:eastAsiaTheme="minorEastAsia" w:hAnsi="Arial" w:cs="Arial"/>
          <w:sz w:val="22"/>
          <w:szCs w:val="22"/>
        </w:rPr>
      </w:pPr>
    </w:p>
    <w:p w14:paraId="62429623" w14:textId="4FB03655" w:rsidR="00F80696" w:rsidRPr="00471036" w:rsidRDefault="00F80696"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we can rewrite </w:t>
      </w:r>
      <w:r w:rsidRPr="00D67FE4">
        <w:rPr>
          <w:rFonts w:ascii="Arial" w:eastAsiaTheme="minorEastAsia" w:hAnsi="Arial" w:cs="Arial"/>
          <w:sz w:val="22"/>
          <w:szCs w:val="22"/>
        </w:rPr>
        <w:t xml:space="preserve">equation </w:t>
      </w:r>
      <w:r w:rsidR="00D67FE4">
        <w:rPr>
          <w:rFonts w:ascii="Arial" w:eastAsiaTheme="minorEastAsia" w:hAnsi="Arial" w:cs="Arial"/>
          <w:sz w:val="22"/>
          <w:szCs w:val="22"/>
        </w:rPr>
        <w:t>13</w:t>
      </w:r>
      <w:r w:rsidRPr="00471036">
        <w:rPr>
          <w:rFonts w:ascii="Arial" w:eastAsiaTheme="minorEastAsia" w:hAnsi="Arial" w:cs="Arial"/>
          <w:sz w:val="22"/>
          <w:szCs w:val="22"/>
        </w:rPr>
        <w:t xml:space="preserve"> in a more compact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4F91E57" w14:textId="77777777" w:rsidTr="00F51242">
        <w:trPr>
          <w:trHeight w:val="404"/>
          <w:jc w:val="center"/>
        </w:trPr>
        <w:tc>
          <w:tcPr>
            <w:tcW w:w="350" w:type="pct"/>
            <w:vAlign w:val="center"/>
          </w:tcPr>
          <w:p w14:paraId="1910D6A4" w14:textId="77777777" w:rsidR="00F51242" w:rsidRDefault="00F51242" w:rsidP="00B2745C">
            <w:pPr>
              <w:jc w:val="both"/>
              <w:rPr>
                <w:rFonts w:ascii="Arial" w:hAnsi="Arial" w:cs="Arial"/>
                <w:sz w:val="22"/>
                <w:szCs w:val="22"/>
              </w:rPr>
            </w:pPr>
          </w:p>
        </w:tc>
        <w:tc>
          <w:tcPr>
            <w:tcW w:w="4300" w:type="pct"/>
            <w:vAlign w:val="center"/>
          </w:tcPr>
          <w:p w14:paraId="36070AE6" w14:textId="3FBCF2BB" w:rsidR="00F51242" w:rsidRPr="00D67FE4" w:rsidRDefault="00D67FE4" w:rsidP="00D67FE4">
            <w:pPr>
              <w:jc w:val="both"/>
              <w:rPr>
                <w:rFonts w:ascii="Arial" w:eastAsiaTheme="minorEastAsia" w:hAnsi="Arial" w:cs="Arial"/>
                <w:i/>
                <w:sz w:val="22"/>
                <w:szCs w:val="22"/>
              </w:rPr>
            </w:pPr>
            <m:oMathPara>
              <m:oMath>
                <m:r>
                  <m:rPr>
                    <m:sty m:val="p"/>
                  </m:rPr>
                  <w:rPr>
                    <w:rFonts w:ascii="Cambria Math" w:eastAsiaTheme="minorEastAsia" w:hAnsi="Cambria Math" w:cs="Arial"/>
                    <w:sz w:val="22"/>
                    <w:szCs w:val="22"/>
                  </w:rPr>
                  <m:t>ln</m:t>
                </m:r>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λ</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+x</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+x∘C</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r>
                  <w:rPr>
                    <w:rFonts w:ascii="Cambria Math" w:eastAsiaTheme="minorEastAsia" w:hAnsi="Cambria Math" w:cs="Arial"/>
                    <w:sz w:val="22"/>
                    <w:szCs w:val="22"/>
                  </w:rPr>
                  <m:t>+C</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m:oMathPara>
          </w:p>
        </w:tc>
        <w:tc>
          <w:tcPr>
            <w:tcW w:w="350" w:type="pct"/>
            <w:vAlign w:val="center"/>
          </w:tcPr>
          <w:p w14:paraId="4739F1AC" w14:textId="6F3672A8"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16160F2" w14:textId="0A00E0BB" w:rsidR="00F80696" w:rsidRPr="00471036" w:rsidRDefault="00F80696" w:rsidP="00497722">
      <w:pPr>
        <w:jc w:val="both"/>
        <w:rPr>
          <w:rFonts w:ascii="Arial" w:eastAsiaTheme="minorEastAsia" w:hAnsi="Arial" w:cs="Arial"/>
          <w:sz w:val="22"/>
          <w:szCs w:val="22"/>
        </w:rPr>
      </w:pPr>
    </w:p>
    <w:p w14:paraId="5EBA1E6E" w14:textId="06D9E691"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r>
          <m:rPr>
            <m:sty m:val="p"/>
          </m:rPr>
          <w:rPr>
            <w:rFonts w:ascii="Cambria Math" w:eastAsiaTheme="minorEastAsia" w:hAnsi="Cambria Math" w:cs="Arial"/>
            <w:sz w:val="22"/>
            <w:szCs w:val="22"/>
          </w:rPr>
          <m:t>∘</m:t>
        </m:r>
      </m:oMath>
      <w:r w:rsidRPr="00471036">
        <w:rPr>
          <w:rFonts w:ascii="Arial" w:eastAsiaTheme="minorEastAsia" w:hAnsi="Arial" w:cs="Arial"/>
          <w:sz w:val="22"/>
          <w:szCs w:val="22"/>
        </w:rPr>
        <w:t xml:space="preserve"> denotes element-by-element “broadcasting” multiplication.</w:t>
      </w:r>
    </w:p>
    <w:p w14:paraId="53135F84" w14:textId="46192A97" w:rsidR="005E43CE" w:rsidRPr="00471036" w:rsidRDefault="005E43CE"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fit asymmetric changes in firing rate after transitions to low or high contrast, we took the simple approach of defining separate sets of contrast predictors for each transition type. This amounted to </w:t>
      </w:r>
      <w:r w:rsidR="00497722" w:rsidRPr="00471036">
        <w:rPr>
          <w:rFonts w:ascii="Arial" w:eastAsiaTheme="minorEastAsia" w:hAnsi="Arial" w:cs="Arial"/>
          <w:sz w:val="22"/>
          <w:szCs w:val="22"/>
        </w:rPr>
        <w:t xml:space="preserve">modifying </w:t>
      </w:r>
      <m:oMath>
        <m:r>
          <w:rPr>
            <w:rFonts w:ascii="Cambria Math" w:eastAsiaTheme="minorEastAsia" w:hAnsi="Cambria Math" w:cs="Arial"/>
            <w:sz w:val="22"/>
            <w:szCs w:val="22"/>
          </w:rPr>
          <m:t>C</m:t>
        </m:r>
      </m:oMath>
      <w:r w:rsidR="00497722" w:rsidRPr="00471036">
        <w:rPr>
          <w:rFonts w:ascii="Arial" w:eastAsiaTheme="minorEastAsia" w:hAnsi="Arial" w:cs="Arial"/>
          <w:sz w:val="22"/>
          <w:szCs w:val="22"/>
        </w:rPr>
        <w:t xml:space="preserve"> by masking transitions to high contrast or transitions to low contrast with zeros</w:t>
      </w:r>
      <w:r w:rsidR="00A3054F">
        <w:rPr>
          <w:rFonts w:ascii="Arial" w:eastAsiaTheme="minorEastAsia" w:hAnsi="Arial" w:cs="Arial"/>
          <w:sz w:val="22"/>
          <w:szCs w:val="22"/>
        </w:rPr>
        <w:t xml:space="preserve">, such that the model fit a window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H</m:t>
            </m:r>
          </m:e>
          <m:sup>
            <m:r>
              <m:rPr>
                <m:sty m:val="p"/>
              </m:rPr>
              <w:rPr>
                <w:rFonts w:ascii="Cambria Math" w:eastAsiaTheme="minorEastAsia" w:hAnsi="Cambria Math" w:cs="Arial"/>
                <w:sz w:val="22"/>
                <w:szCs w:val="22"/>
              </w:rPr>
              <m:t>'</m:t>
            </m:r>
          </m:sup>
        </m:sSup>
      </m:oMath>
      <w:r w:rsidR="00E46D82">
        <w:rPr>
          <w:rFonts w:ascii="Arial" w:eastAsiaTheme="minorEastAsia" w:hAnsi="Arial" w:cs="Arial"/>
          <w:sz w:val="22"/>
          <w:szCs w:val="22"/>
        </w:rPr>
        <w:t xml:space="preserve"> of 40 time bins around each contrast transition</w:t>
      </w:r>
      <w:r w:rsidR="00497722" w:rsidRPr="00471036">
        <w:rPr>
          <w:rFonts w:ascii="Arial" w:eastAsiaTheme="minorEastAsia" w:hAnsi="Arial" w:cs="Arial"/>
          <w:sz w:val="22"/>
          <w:szCs w:val="22"/>
        </w:rPr>
        <w:t xml:space="preserve">. To do so, we created a new matrix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97722" w:rsidRPr="00471036">
        <w:rPr>
          <w:rFonts w:ascii="Arial" w:eastAsiaTheme="minorEastAsia" w:hAnsi="Arial" w:cs="Arial"/>
          <w:sz w:val="22"/>
          <w:szCs w:val="22"/>
        </w:rPr>
        <w:t xml:space="preserve"> by duplicating </w:t>
      </w:r>
      <m:oMath>
        <m:r>
          <w:rPr>
            <w:rFonts w:ascii="Cambria Math" w:eastAsiaTheme="minorEastAsia" w:hAnsi="Cambria Math" w:cs="Arial"/>
            <w:sz w:val="22"/>
            <w:szCs w:val="22"/>
          </w:rPr>
          <m:t>C</m:t>
        </m:r>
      </m:oMath>
      <w:r w:rsidR="00497722" w:rsidRPr="00471036">
        <w:rPr>
          <w:rFonts w:ascii="Arial" w:eastAsiaTheme="minorEastAsia" w:hAnsi="Arial" w:cs="Arial"/>
          <w:sz w:val="22"/>
          <w:szCs w:val="22"/>
        </w:rPr>
        <w:t xml:space="preserve"> column-wise. Then, we define the first </w:t>
      </w:r>
      <m:oMath>
        <m:r>
          <w:rPr>
            <w:rFonts w:ascii="Cambria Math" w:eastAsiaTheme="minorEastAsia" w:hAnsi="Cambria Math" w:cs="Arial"/>
            <w:sz w:val="22"/>
            <w:szCs w:val="22"/>
          </w:rPr>
          <m:t>B</m:t>
        </m:r>
      </m:oMath>
      <w:r w:rsidR="00497722" w:rsidRPr="00471036">
        <w:rPr>
          <w:rFonts w:ascii="Arial" w:eastAsiaTheme="minorEastAsia" w:hAnsi="Arial" w:cs="Arial"/>
          <w:sz w:val="22"/>
          <w:szCs w:val="22"/>
        </w:rPr>
        <w:t xml:space="preserve"> columns as predictors for</w:t>
      </w:r>
      <w:r w:rsidR="007547AB" w:rsidRPr="00471036">
        <w:rPr>
          <w:rFonts w:ascii="Arial" w:eastAsiaTheme="minorEastAsia" w:hAnsi="Arial" w:cs="Arial"/>
          <w:sz w:val="22"/>
          <w:szCs w:val="22"/>
        </w:rPr>
        <w:t xml:space="preserve"> the</w:t>
      </w:r>
      <w:r w:rsidR="00497722" w:rsidRPr="00471036">
        <w:rPr>
          <w:rFonts w:ascii="Arial" w:eastAsiaTheme="minorEastAsia" w:hAnsi="Arial" w:cs="Arial"/>
          <w:sz w:val="22"/>
          <w:szCs w:val="22"/>
        </w:rPr>
        <w:t xml:space="preserve"> transition to low contrast by masking a 1 second period around each transition to high contrast with zeros. This same procedure was repeated for the remaining columns in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97722" w:rsidRPr="00471036">
        <w:rPr>
          <w:rFonts w:ascii="Arial" w:eastAsiaTheme="minorEastAsia" w:hAnsi="Arial" w:cs="Arial"/>
          <w:sz w:val="22"/>
          <w:szCs w:val="22"/>
        </w:rPr>
        <w:t xml:space="preserve">, </w:t>
      </w:r>
      <w:r w:rsidR="007547AB" w:rsidRPr="00471036">
        <w:rPr>
          <w:rFonts w:ascii="Arial" w:eastAsiaTheme="minorEastAsia" w:hAnsi="Arial" w:cs="Arial"/>
          <w:sz w:val="22"/>
          <w:szCs w:val="22"/>
        </w:rPr>
        <w:t>instead</w:t>
      </w:r>
      <w:r w:rsidR="00497722" w:rsidRPr="00471036">
        <w:rPr>
          <w:rFonts w:ascii="Arial" w:eastAsiaTheme="minorEastAsia" w:hAnsi="Arial" w:cs="Arial"/>
          <w:sz w:val="22"/>
          <w:szCs w:val="22"/>
        </w:rPr>
        <w:t xml:space="preserve"> masking out the transition to low contrast. </w:t>
      </w:r>
      <w:r w:rsidR="007547AB" w:rsidRPr="00471036">
        <w:rPr>
          <w:rFonts w:ascii="Arial" w:eastAsiaTheme="minorEastAsia" w:hAnsi="Arial" w:cs="Arial"/>
          <w:sz w:val="22"/>
          <w:szCs w:val="22"/>
        </w:rPr>
        <w:t>Substituting this into</w:t>
      </w:r>
      <w:r w:rsidR="00D67FE4">
        <w:rPr>
          <w:rFonts w:ascii="Arial" w:eastAsiaTheme="minorEastAsia" w:hAnsi="Arial" w:cs="Arial"/>
          <w:sz w:val="22"/>
          <w:szCs w:val="22"/>
        </w:rPr>
        <w:t xml:space="preserve"> equation 15</w:t>
      </w:r>
      <w:r w:rsidR="007547AB" w:rsidRPr="00471036">
        <w:rPr>
          <w:rFonts w:ascii="Arial" w:eastAsiaTheme="minorEastAsia" w:hAnsi="Arial" w:cs="Arial"/>
          <w:sz w:val="22"/>
          <w:szCs w:val="22"/>
        </w:rPr>
        <w:t>, we obtain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FD299D6" w14:textId="77777777" w:rsidTr="00F51242">
        <w:trPr>
          <w:trHeight w:val="404"/>
          <w:jc w:val="center"/>
        </w:trPr>
        <w:tc>
          <w:tcPr>
            <w:tcW w:w="350" w:type="pct"/>
            <w:vAlign w:val="center"/>
          </w:tcPr>
          <w:p w14:paraId="16D9998F" w14:textId="77777777" w:rsidR="00F51242" w:rsidRDefault="00F51242" w:rsidP="00B2745C">
            <w:pPr>
              <w:jc w:val="both"/>
              <w:rPr>
                <w:rFonts w:ascii="Arial" w:hAnsi="Arial" w:cs="Arial"/>
                <w:sz w:val="22"/>
                <w:szCs w:val="22"/>
              </w:rPr>
            </w:pPr>
          </w:p>
        </w:tc>
        <w:tc>
          <w:tcPr>
            <w:tcW w:w="4300" w:type="pct"/>
            <w:vAlign w:val="center"/>
          </w:tcPr>
          <w:p w14:paraId="34E4C69C" w14:textId="7824EB6E" w:rsidR="00F51242" w:rsidRPr="00D67FE4" w:rsidRDefault="00D67FE4" w:rsidP="00D67FE4">
            <w:pPr>
              <w:jc w:val="both"/>
              <w:rPr>
                <w:rFonts w:ascii="Arial" w:eastAsiaTheme="minorEastAsia" w:hAnsi="Arial" w:cs="Arial"/>
                <w:i/>
                <w:sz w:val="22"/>
                <w:szCs w:val="22"/>
              </w:rPr>
            </w:pPr>
            <m:oMathPara>
              <m:oMath>
                <m:r>
                  <w:rPr>
                    <w:rFonts w:ascii="Cambria Math" w:eastAsiaTheme="minorEastAsia" w:hAnsi="Cambria Math" w:cs="Arial"/>
                    <w:sz w:val="22"/>
                    <w:szCs w:val="22"/>
                  </w:rPr>
                  <m:t xml:space="preserve">ln </m:t>
                </m:r>
                <m:r>
                  <m:rPr>
                    <m:sty m:val="p"/>
                  </m:rPr>
                  <w:rPr>
                    <w:rFonts w:ascii="Cambria Math" w:eastAsiaTheme="minorEastAsia" w:hAnsi="Cambria Math" w:cs="Arial"/>
                    <w:sz w:val="22"/>
                    <w:szCs w:val="22"/>
                  </w:rPr>
                  <m:t>λ</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+x</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+x∘</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sup>
                </m:sSup>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sup>
                </m:sSup>
              </m:oMath>
            </m:oMathPara>
          </w:p>
        </w:tc>
        <w:tc>
          <w:tcPr>
            <w:tcW w:w="350" w:type="pct"/>
            <w:vAlign w:val="center"/>
          </w:tcPr>
          <w:p w14:paraId="47A42956" w14:textId="26848A41"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FE94B64" w14:textId="77777777" w:rsidR="007547AB" w:rsidRPr="00471036" w:rsidRDefault="007547AB" w:rsidP="00497722">
      <w:pPr>
        <w:jc w:val="both"/>
        <w:rPr>
          <w:rFonts w:ascii="Arial" w:eastAsiaTheme="minorEastAsia" w:hAnsi="Arial" w:cs="Arial"/>
          <w:sz w:val="22"/>
          <w:szCs w:val="22"/>
        </w:rPr>
      </w:pPr>
    </w:p>
    <w:p w14:paraId="5E2D0A20" w14:textId="6049C365" w:rsidR="007547AB" w:rsidRPr="00471036" w:rsidRDefault="007547AB"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For the sake of clarity, note that in the expression above,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oMath>
      <w:r w:rsidRPr="00471036">
        <w:rPr>
          <w:rFonts w:ascii="Arial" w:eastAsiaTheme="minorEastAsia" w:hAnsi="Arial" w:cs="Arial"/>
          <w:sz w:val="22"/>
          <w:szCs w:val="22"/>
        </w:rPr>
        <w:t xml:space="preserve"> is a number, </w:t>
      </w:r>
      <m:oMath>
        <m:r>
          <w:rPr>
            <w:rFonts w:ascii="Cambria Math" w:eastAsiaTheme="minorEastAsia" w:hAnsi="Cambria Math" w:cs="Arial"/>
            <w:sz w:val="22"/>
            <w:szCs w:val="22"/>
          </w:rPr>
          <m:t>x</m:t>
        </m:r>
      </m:oMath>
      <w:r w:rsidRPr="00471036">
        <w:rPr>
          <w:rFonts w:ascii="Arial" w:eastAsiaTheme="minorEastAsia" w:hAnsi="Arial" w:cs="Arial"/>
          <w:sz w:val="22"/>
          <w:szCs w:val="22"/>
        </w:rPr>
        <w:t xml:space="preserve"> is a column vector of length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oMath>
      <w:r w:rsidRPr="00471036">
        <w:rPr>
          <w:rFonts w:ascii="Arial" w:eastAsiaTheme="minorEastAsia" w:hAnsi="Arial" w:cs="Arial"/>
          <w:sz w:val="22"/>
          <w:szCs w:val="22"/>
        </w:rPr>
        <w:t xml:space="preserve"> is a number,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Pr="00471036">
        <w:rPr>
          <w:rFonts w:ascii="Arial" w:eastAsiaTheme="minorEastAsia" w:hAnsi="Arial" w:cs="Arial"/>
          <w:sz w:val="22"/>
          <w:szCs w:val="22"/>
        </w:rPr>
        <w:t xml:space="preserve"> is a </w:t>
      </w:r>
      <m:oMath>
        <m:r>
          <w:rPr>
            <w:rFonts w:ascii="Cambria Math" w:eastAsiaTheme="minorEastAsia" w:hAnsi="Cambria Math" w:cs="Arial"/>
            <w:sz w:val="22"/>
            <w:szCs w:val="22"/>
          </w:rPr>
          <m:t>T</m:t>
        </m:r>
      </m:oMath>
      <w:r w:rsidRPr="00471036">
        <w:rPr>
          <w:rFonts w:ascii="Arial" w:eastAsiaTheme="minorEastAsia" w:hAnsi="Arial" w:cs="Arial"/>
          <w:sz w:val="22"/>
          <w:szCs w:val="22"/>
        </w:rPr>
        <w:t>-by-</w:t>
      </w:r>
      <m:oMath>
        <m:r>
          <w:rPr>
            <w:rFonts w:ascii="Cambria Math" w:eastAsiaTheme="minorEastAsia" w:hAnsi="Cambria Math" w:cs="Arial"/>
            <w:sz w:val="22"/>
            <w:szCs w:val="22"/>
          </w:rPr>
          <m:t>2B</m:t>
        </m:r>
      </m:oMath>
      <w:r w:rsidRPr="00471036">
        <w:rPr>
          <w:rFonts w:ascii="Arial" w:eastAsiaTheme="minorEastAsia" w:hAnsi="Arial" w:cs="Arial"/>
          <w:sz w:val="22"/>
          <w:szCs w:val="22"/>
        </w:rPr>
        <w:t xml:space="preserve"> matrix,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oMath>
      <w:r w:rsidRPr="00471036">
        <w:rPr>
          <w:rFonts w:ascii="Arial" w:eastAsiaTheme="minorEastAsia" w:hAnsi="Arial" w:cs="Arial"/>
          <w:i/>
          <w:sz w:val="22"/>
          <w:szCs w:val="22"/>
        </w:rPr>
        <w:t xml:space="preserve"> </w:t>
      </w:r>
      <w:r w:rsidRPr="00471036">
        <w:rPr>
          <w:rFonts w:ascii="Arial" w:eastAsiaTheme="minorEastAsia" w:hAnsi="Arial" w:cs="Arial"/>
          <w:sz w:val="22"/>
          <w:szCs w:val="22"/>
        </w:rPr>
        <w:t xml:space="preserve">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471036">
        <w:rPr>
          <w:rFonts w:ascii="Arial" w:eastAsiaTheme="minorEastAsia" w:hAnsi="Arial" w:cs="Arial"/>
          <w:i/>
          <w:sz w:val="22"/>
          <w:szCs w:val="22"/>
        </w:rPr>
        <w:t xml:space="preserve"> </w:t>
      </w:r>
      <w:r w:rsidRPr="00471036">
        <w:rPr>
          <w:rFonts w:ascii="Arial" w:eastAsiaTheme="minorEastAsia" w:hAnsi="Arial" w:cs="Arial"/>
          <w:sz w:val="22"/>
          <w:szCs w:val="22"/>
        </w:rPr>
        <w:t xml:space="preserve">are column vectors of length </w:t>
      </w:r>
      <m:oMath>
        <m:r>
          <w:rPr>
            <w:rFonts w:ascii="Cambria Math" w:eastAsiaTheme="minorEastAsia" w:hAnsi="Cambria Math" w:cs="Arial"/>
            <w:sz w:val="22"/>
            <w:szCs w:val="22"/>
          </w:rPr>
          <m:t>2B</m:t>
        </m:r>
      </m:oMath>
      <w:r w:rsidRPr="00471036">
        <w:rPr>
          <w:rFonts w:ascii="Arial" w:eastAsiaTheme="minorEastAsia" w:hAnsi="Arial" w:cs="Arial"/>
          <w:sz w:val="22"/>
          <w:szCs w:val="22"/>
        </w:rPr>
        <w:t>.</w:t>
      </w:r>
    </w:p>
    <w:p w14:paraId="69341CAC" w14:textId="0F3CDCBC" w:rsidR="00B82CD4" w:rsidRPr="00471036" w:rsidRDefault="00B82CD4" w:rsidP="00497722">
      <w:pPr>
        <w:jc w:val="both"/>
        <w:rPr>
          <w:rFonts w:ascii="Arial" w:eastAsiaTheme="minorEastAsia" w:hAnsi="Arial" w:cs="Arial"/>
          <w:sz w:val="22"/>
          <w:szCs w:val="22"/>
        </w:rPr>
      </w:pPr>
    </w:p>
    <w:p w14:paraId="18A7BF44" w14:textId="3EBCBD2D"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i/>
          <w:iCs/>
          <w:sz w:val="22"/>
          <w:szCs w:val="22"/>
        </w:rPr>
        <w:t>Defining Gain</w:t>
      </w:r>
    </w:p>
    <w:p w14:paraId="69B23C3D" w14:textId="0B52CD60"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tab/>
        <w:t>We have outlined a forward model for simulating neural activity according to efficient coding of stimulus contrast, and described an inference model (</w:t>
      </w:r>
      <w:r w:rsidR="004230D3" w:rsidRPr="00471036">
        <w:rPr>
          <w:rFonts w:ascii="Arial" w:eastAsiaTheme="minorEastAsia" w:hAnsi="Arial" w:cs="Arial"/>
          <w:sz w:val="22"/>
          <w:szCs w:val="22"/>
        </w:rPr>
        <w:t xml:space="preserve">a </w:t>
      </w:r>
      <w:r w:rsidRPr="00471036">
        <w:rPr>
          <w:rFonts w:ascii="Arial" w:eastAsiaTheme="minorEastAsia" w:hAnsi="Arial" w:cs="Arial"/>
          <w:sz w:val="22"/>
          <w:szCs w:val="22"/>
        </w:rPr>
        <w:t>Poisson GLM) for estimating the influence of the stimulus, stimulus contrast, and their interaction. In this section, we describe how to use the fitted parameters to quantify the amount of gain control in the neuron.</w:t>
      </w:r>
    </w:p>
    <w:p w14:paraId="4CBAA1A3" w14:textId="1B9AF520"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Conceptually, an increase or decrease in the gain of a system is analogous to more or less sensitivity </w:t>
      </w:r>
      <w:r w:rsidR="001B40A3" w:rsidRPr="00471036">
        <w:rPr>
          <w:rFonts w:ascii="Arial" w:eastAsiaTheme="minorEastAsia" w:hAnsi="Arial" w:cs="Arial"/>
          <w:sz w:val="22"/>
          <w:szCs w:val="22"/>
        </w:rPr>
        <w:t>to small changes in the stimulus, dependent what is modulating the gain (in our case, the recent history of the contrast). Based on this intuition, we focus on how the response of the neuron (as modelled by a fitted GLM) is expected to change between conditions where the gain is expected to contribute (</w:t>
      </w:r>
      <w:proofErr w:type="spellStart"/>
      <w:r w:rsidR="001B40A3" w:rsidRPr="00471036">
        <w:rPr>
          <w:rFonts w:ascii="Arial" w:eastAsiaTheme="minorEastAsia" w:hAnsi="Arial" w:cs="Arial"/>
          <w:sz w:val="22"/>
          <w:szCs w:val="22"/>
        </w:rPr>
        <w:t>ie</w:t>
      </w:r>
      <w:proofErr w:type="spellEnd"/>
      <w:r w:rsidR="001B40A3" w:rsidRPr="00471036">
        <w:rPr>
          <w:rFonts w:ascii="Arial" w:eastAsiaTheme="minorEastAsia" w:hAnsi="Arial" w:cs="Arial"/>
          <w:sz w:val="22"/>
          <w:szCs w:val="22"/>
        </w:rPr>
        <w:t>. in the presence of gain control) and where it is not (</w:t>
      </w:r>
      <w:proofErr w:type="spellStart"/>
      <w:r w:rsidR="001B40A3" w:rsidRPr="00471036">
        <w:rPr>
          <w:rFonts w:ascii="Arial" w:eastAsiaTheme="minorEastAsia" w:hAnsi="Arial" w:cs="Arial"/>
          <w:sz w:val="22"/>
          <w:szCs w:val="22"/>
        </w:rPr>
        <w:t>ie</w:t>
      </w:r>
      <w:proofErr w:type="spellEnd"/>
      <w:r w:rsidR="001B40A3" w:rsidRPr="00471036">
        <w:rPr>
          <w:rFonts w:ascii="Arial" w:eastAsiaTheme="minorEastAsia" w:hAnsi="Arial" w:cs="Arial"/>
          <w:sz w:val="22"/>
          <w:szCs w:val="22"/>
        </w:rPr>
        <w:t>. in the absence of gain control, where gain is “neutral”).</w:t>
      </w:r>
    </w:p>
    <w:p w14:paraId="50D3D8D5" w14:textId="701A00F9" w:rsidR="001B40A3" w:rsidRPr="00471036" w:rsidRDefault="001B40A3"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do this, we start by considering the gradient of the link function (the log rate)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with respect to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6A6ADDE" w14:textId="77777777" w:rsidTr="00F51242">
        <w:trPr>
          <w:trHeight w:val="404"/>
          <w:jc w:val="center"/>
        </w:trPr>
        <w:tc>
          <w:tcPr>
            <w:tcW w:w="350" w:type="pct"/>
            <w:vAlign w:val="center"/>
          </w:tcPr>
          <w:p w14:paraId="45B8AEBD" w14:textId="77777777" w:rsidR="00F51242" w:rsidRDefault="00F51242" w:rsidP="00B2745C">
            <w:pPr>
              <w:jc w:val="both"/>
              <w:rPr>
                <w:rFonts w:ascii="Arial" w:hAnsi="Arial" w:cs="Arial"/>
                <w:sz w:val="22"/>
                <w:szCs w:val="22"/>
              </w:rPr>
            </w:pPr>
          </w:p>
        </w:tc>
        <w:tc>
          <w:tcPr>
            <w:tcW w:w="4300" w:type="pct"/>
            <w:vAlign w:val="center"/>
          </w:tcPr>
          <w:p w14:paraId="59145B4E" w14:textId="4C585605" w:rsidR="00F51242" w:rsidRPr="00BF77FF" w:rsidRDefault="00D67FE4"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η</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3</m:t>
                        </m:r>
                      </m:sub>
                    </m:sSub>
                  </m:e>
                </m:d>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e>
                    </m:d>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e>
                    </m:d>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3</m:t>
                        </m:r>
                      </m:sub>
                    </m:sSub>
                  </m:e>
                </m:d>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β</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oMath>
            </m:oMathPara>
          </w:p>
        </w:tc>
        <w:tc>
          <w:tcPr>
            <w:tcW w:w="350" w:type="pct"/>
            <w:vAlign w:val="center"/>
          </w:tcPr>
          <w:p w14:paraId="7CFFA695" w14:textId="652631E1"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72433F82" w14:textId="18E84016" w:rsidR="001A5CAE" w:rsidRPr="00471036" w:rsidRDefault="001A5CAE" w:rsidP="00497722">
      <w:pPr>
        <w:jc w:val="both"/>
        <w:rPr>
          <w:rFonts w:ascii="Arial" w:eastAsiaTheme="minorEastAsia" w:hAnsi="Arial" w:cs="Arial"/>
          <w:sz w:val="22"/>
          <w:szCs w:val="22"/>
        </w:rPr>
      </w:pPr>
    </w:p>
    <w:p w14:paraId="20EF4829" w14:textId="378A2CAD" w:rsidR="001A5CAE" w:rsidRPr="00471036" w:rsidRDefault="001A5CAE"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 xml:space="preserve">We can immediately read </w:t>
      </w:r>
      <w:r w:rsidR="00D67FE4">
        <w:rPr>
          <w:rFonts w:ascii="Arial" w:eastAsiaTheme="minorEastAsia" w:hAnsi="Arial" w:cs="Arial"/>
          <w:sz w:val="22"/>
          <w:szCs w:val="22"/>
        </w:rPr>
        <w:t xml:space="preserve">equation 17 </w:t>
      </w:r>
      <w:r w:rsidRPr="00471036">
        <w:rPr>
          <w:rFonts w:ascii="Arial" w:eastAsiaTheme="minorEastAsia" w:hAnsi="Arial" w:cs="Arial"/>
          <w:sz w:val="22"/>
          <w:szCs w:val="22"/>
        </w:rPr>
        <w:t xml:space="preserve">as “the STRF of the model is modulated by a factor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oMath>
      <w:r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and define the gain based on this intuition, but we’ll take a slightly longer and more forma</w:t>
      </w:r>
      <w:r w:rsidR="00C435DC" w:rsidRPr="00471036">
        <w:rPr>
          <w:rFonts w:ascii="Arial" w:eastAsiaTheme="minorEastAsia" w:hAnsi="Arial" w:cs="Arial"/>
          <w:sz w:val="22"/>
          <w:szCs w:val="22"/>
        </w:rPr>
        <w:t>l</w:t>
      </w:r>
      <w:r w:rsidRPr="00471036">
        <w:rPr>
          <w:rFonts w:ascii="Arial" w:eastAsiaTheme="minorEastAsia" w:hAnsi="Arial" w:cs="Arial"/>
          <w:sz w:val="22"/>
          <w:szCs w:val="22"/>
        </w:rPr>
        <w:t xml:space="preserve"> route to get at the same result.</w:t>
      </w:r>
    </w:p>
    <w:p w14:paraId="0565684F" w14:textId="529F8F36" w:rsidR="001A5CAE" w:rsidRPr="00471036" w:rsidRDefault="001A5CAE"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The gradient </w:t>
      </w:r>
      <m:oMath>
        <m:r>
          <m:rPr>
            <m:sty m:val="p"/>
          </m:rPr>
          <w:rPr>
            <w:rFonts w:ascii="Cambria Math" w:eastAsiaTheme="minorEastAsia" w:hAnsi="Cambria Math" w:cs="Arial"/>
            <w:sz w:val="22"/>
            <w:szCs w:val="22"/>
          </w:rPr>
          <m:t>η</m:t>
        </m:r>
      </m:oMath>
      <w:r w:rsidRPr="00471036">
        <w:rPr>
          <w:rFonts w:ascii="Arial" w:eastAsiaTheme="minorEastAsia" w:hAnsi="Arial" w:cs="Arial"/>
          <w:sz w:val="22"/>
          <w:szCs w:val="22"/>
        </w:rPr>
        <w:t xml:space="preserve"> is a vector with the same dimensionality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oMath>
      <w:r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oMath>
      <w:r w:rsidRPr="00471036">
        <w:rPr>
          <w:rFonts w:ascii="Arial" w:eastAsiaTheme="minorEastAsia" w:hAnsi="Arial" w:cs="Arial"/>
          <w:sz w:val="22"/>
          <w:szCs w:val="22"/>
        </w:rPr>
        <w:t xml:space="preserve">, and it encapsulates all information about the sensitivity of the link function to small changes in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as a given time. Because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not a scalar (it has </w:t>
      </w:r>
      <m:oMath>
        <m:r>
          <w:rPr>
            <w:rFonts w:ascii="Cambria Math" w:eastAsiaTheme="minorEastAsia" w:hAnsi="Cambria Math" w:cs="Arial"/>
            <w:sz w:val="22"/>
            <w:szCs w:val="22"/>
          </w:rPr>
          <m:t>H</m:t>
        </m:r>
        <m:r>
          <m:rPr>
            <m:sty m:val="p"/>
          </m:rPr>
          <w:rPr>
            <w:rFonts w:ascii="Cambria Math" w:eastAsiaTheme="minorEastAsia" w:hAnsi="Cambria Math" w:cs="Arial"/>
            <w:sz w:val="22"/>
            <w:szCs w:val="22"/>
          </w:rPr>
          <m:t>⋅</m:t>
        </m:r>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components), these changes can happen along many dimensions, and the sensitivity can be different in different directions. We can define the gain based on the sensitivity to changes in a specific direction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(assume for concreteness that </w:t>
      </w:r>
      <m:oMath>
        <m:d>
          <m:dPr>
            <m:begChr m:val="|"/>
            <m:endChr m:val="|"/>
            <m:ctrlPr>
              <w:rPr>
                <w:rFonts w:ascii="Cambria Math" w:eastAsiaTheme="minorEastAsia" w:hAnsi="Cambria Math" w:cs="Arial"/>
                <w:i/>
                <w:sz w:val="22"/>
                <w:szCs w:val="22"/>
              </w:rPr>
            </m:ctrlPr>
          </m:dPr>
          <m:e>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v</m:t>
                </m:r>
              </m:e>
            </m:d>
          </m:e>
        </m:d>
        <m:r>
          <w:rPr>
            <w:rFonts w:ascii="Cambria Math" w:eastAsiaTheme="minorEastAsia" w:hAnsi="Cambria Math" w:cs="Arial"/>
            <w:sz w:val="22"/>
            <w:szCs w:val="22"/>
          </w:rPr>
          <m:t>=1</m:t>
        </m:r>
      </m:oMath>
      <w:r w:rsidRPr="00471036">
        <w:rPr>
          <w:rFonts w:ascii="Arial" w:eastAsiaTheme="minorEastAsia" w:hAnsi="Arial" w:cs="Arial"/>
          <w:sz w:val="22"/>
          <w:szCs w:val="22"/>
        </w:rPr>
        <w:t xml:space="preserve">, although this is not necessary for the derivation below). If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=r</m:t>
        </m:r>
        <m:r>
          <m:rPr>
            <m:sty m:val="p"/>
          </m:rPr>
          <w:rPr>
            <w:rFonts w:ascii="Cambria Math" w:eastAsiaTheme="minorEastAsia" w:hAnsi="Cambria Math" w:cs="Arial"/>
            <w:sz w:val="22"/>
            <w:szCs w:val="22"/>
          </w:rPr>
          <m:t>⋅</m:t>
        </m:r>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where </w:t>
      </w:r>
      <m:oMath>
        <m:r>
          <w:rPr>
            <w:rFonts w:ascii="Cambria Math" w:eastAsiaTheme="minorEastAsia" w:hAnsi="Cambria Math" w:cs="Arial"/>
            <w:sz w:val="22"/>
            <w:szCs w:val="22"/>
          </w:rPr>
          <m:t>r</m:t>
        </m:r>
      </m:oMath>
      <w:r w:rsidRPr="00471036">
        <w:rPr>
          <w:rFonts w:ascii="Arial" w:eastAsiaTheme="minorEastAsia" w:hAnsi="Arial" w:cs="Arial"/>
          <w:sz w:val="22"/>
          <w:szCs w:val="22"/>
        </w:rPr>
        <w:t xml:space="preserve"> is some scalar,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6C880BC" w14:textId="77777777" w:rsidTr="00F51242">
        <w:trPr>
          <w:trHeight w:val="404"/>
          <w:jc w:val="center"/>
        </w:trPr>
        <w:tc>
          <w:tcPr>
            <w:tcW w:w="350" w:type="pct"/>
            <w:vAlign w:val="center"/>
          </w:tcPr>
          <w:p w14:paraId="05547AC1" w14:textId="77777777" w:rsidR="00F51242" w:rsidRDefault="00F51242" w:rsidP="00B2745C">
            <w:pPr>
              <w:jc w:val="both"/>
              <w:rPr>
                <w:rFonts w:ascii="Arial" w:hAnsi="Arial" w:cs="Arial"/>
                <w:sz w:val="22"/>
                <w:szCs w:val="22"/>
              </w:rPr>
            </w:pPr>
          </w:p>
        </w:tc>
        <w:tc>
          <w:tcPr>
            <w:tcW w:w="4300" w:type="pct"/>
            <w:vAlign w:val="center"/>
          </w:tcPr>
          <w:p w14:paraId="14F5F4D0" w14:textId="7F901537" w:rsidR="00F51242" w:rsidRPr="00BF77FF" w:rsidRDefault="00D67FE4" w:rsidP="00D67FE4">
            <w:pPr>
              <w:jc w:val="both"/>
              <w:rPr>
                <w:rFonts w:ascii="Arial" w:eastAsiaTheme="minorEastAsia" w:hAnsi="Arial" w:cs="Arial"/>
                <w:sz w:val="22"/>
                <w:szCs w:val="22"/>
              </w:rPr>
            </w:pPr>
            <m:oMathPara>
              <m:oMath>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r>
                  <w:rPr>
                    <w:rFonts w:ascii="Cambria Math" w:eastAsiaTheme="minorEastAsia" w:hAnsi="Cambria Math" w:cs="Arial"/>
                    <w:sz w:val="22"/>
                    <w:szCs w:val="22"/>
                  </w:rPr>
                  <m:t>=</m:t>
                </m:r>
                <m:d>
                  <m:dPr>
                    <m:begChr m:val="⟨"/>
                    <m:endChr m:val="⟩"/>
                    <m:ctrlPr>
                      <w:rPr>
                        <w:rFonts w:ascii="Cambria Math" w:eastAsiaTheme="minorEastAsia" w:hAnsi="Cambria Math" w:cs="Arial"/>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η</m:t>
                        </m:r>
                      </m:e>
                      <m:sub>
                        <m:r>
                          <w:rPr>
                            <w:rFonts w:ascii="Cambria Math" w:eastAsiaTheme="minorEastAsia" w:hAnsi="Cambria Math" w:cs="Arial"/>
                            <w:sz w:val="22"/>
                            <w:szCs w:val="22"/>
                          </w:rPr>
                          <m:t>t</m:t>
                        </m:r>
                      </m:sub>
                    </m:sSub>
                    <m:r>
                      <w:rPr>
                        <w:rFonts w:ascii="Cambria Math" w:eastAsiaTheme="minorEastAsia" w:hAnsi="Cambria Math" w:cs="Arial"/>
                        <w:sz w:val="22"/>
                        <w:szCs w:val="22"/>
                      </w:rPr>
                      <m:t>,v</m:t>
                    </m:r>
                  </m:e>
                </m:d>
              </m:oMath>
            </m:oMathPara>
          </w:p>
        </w:tc>
        <w:tc>
          <w:tcPr>
            <w:tcW w:w="350" w:type="pct"/>
            <w:vAlign w:val="center"/>
          </w:tcPr>
          <w:p w14:paraId="3ABD99F8" w14:textId="101196B6"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49E174C" w14:textId="2FF07F16" w:rsidR="00EF11DA" w:rsidRPr="00471036" w:rsidRDefault="00EF11DA" w:rsidP="00497722">
      <w:pPr>
        <w:jc w:val="both"/>
        <w:rPr>
          <w:rFonts w:ascii="Arial" w:eastAsiaTheme="minorEastAsia" w:hAnsi="Arial" w:cs="Arial"/>
          <w:sz w:val="22"/>
          <w:szCs w:val="22"/>
        </w:rPr>
      </w:pPr>
    </w:p>
    <w:p w14:paraId="3848413A" w14:textId="5924F2AF" w:rsidR="00EF11DA" w:rsidRDefault="00EF11DA"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by definition of the gradient. We can then define the gain </w:t>
      </w:r>
      <m:oMath>
        <m:r>
          <w:rPr>
            <w:rFonts w:ascii="Cambria Math" w:eastAsiaTheme="minorEastAsia" w:hAnsi="Cambria Math" w:cs="Arial"/>
            <w:sz w:val="22"/>
            <w:szCs w:val="22"/>
          </w:rPr>
          <m:t>w</m:t>
        </m:r>
      </m:oMath>
      <w:r w:rsidRPr="00471036">
        <w:rPr>
          <w:rFonts w:ascii="Arial" w:eastAsiaTheme="minorEastAsia" w:hAnsi="Arial" w:cs="Arial"/>
          <w:sz w:val="22"/>
          <w:szCs w:val="22"/>
        </w:rPr>
        <w:t xml:space="preserve"> along direction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as the ratio between the sensitivity of the log rate to changes along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and the sensitivity one would have if the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was at some reference value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oMath>
      <w:r w:rsidRPr="00471036">
        <w:rPr>
          <w:rFonts w:ascii="Arial" w:eastAsiaTheme="minorEastAsia" w:hAnsi="Arial" w:cs="Arial"/>
          <w:sz w:val="22"/>
          <w:szCs w:val="22"/>
        </w:rPr>
        <w:t xml:space="preserve"> where we define </w:t>
      </w:r>
      <m:oMath>
        <m:r>
          <w:rPr>
            <w:rFonts w:ascii="Cambria Math" w:eastAsiaTheme="minorEastAsia" w:hAnsi="Cambria Math" w:cs="Arial"/>
            <w:sz w:val="22"/>
            <w:szCs w:val="22"/>
          </w:rPr>
          <m:t>w = 1</m:t>
        </m:r>
      </m:oMath>
      <w:r w:rsidRPr="00471036">
        <w:rPr>
          <w:rFonts w:ascii="Arial" w:eastAsiaTheme="minorEastAsia" w:hAnsi="Arial" w:cs="Arial"/>
          <w:sz w:val="22"/>
          <w:szCs w:val="22"/>
        </w:rPr>
        <w:t xml:space="preserve"> by construction. If we do so, we obtain</w:t>
      </w:r>
    </w:p>
    <w:p w14:paraId="797EF731"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DC490AD" w14:textId="77777777" w:rsidTr="00F51242">
        <w:trPr>
          <w:trHeight w:val="404"/>
          <w:jc w:val="center"/>
        </w:trPr>
        <w:tc>
          <w:tcPr>
            <w:tcW w:w="350" w:type="pct"/>
            <w:vAlign w:val="center"/>
          </w:tcPr>
          <w:p w14:paraId="222A7899" w14:textId="77777777" w:rsidR="00F51242" w:rsidRDefault="00F51242" w:rsidP="00B2745C">
            <w:pPr>
              <w:jc w:val="both"/>
              <w:rPr>
                <w:rFonts w:ascii="Arial" w:hAnsi="Arial" w:cs="Arial"/>
                <w:sz w:val="22"/>
                <w:szCs w:val="22"/>
              </w:rPr>
            </w:pPr>
          </w:p>
        </w:tc>
        <w:tc>
          <w:tcPr>
            <w:tcW w:w="4300" w:type="pct"/>
            <w:vAlign w:val="center"/>
          </w:tcPr>
          <w:p w14:paraId="5261481E" w14:textId="0CE04989" w:rsidR="00F51242" w:rsidRPr="00BF77FF" w:rsidRDefault="00D67FE4"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e>
                </m:d>
                <m:sSup>
                  <m:sSupPr>
                    <m:ctrlPr>
                      <w:rPr>
                        <w:rFonts w:ascii="Cambria Math" w:eastAsiaTheme="minorEastAsia" w:hAnsi="Cambria Math" w:cs="Arial"/>
                        <w:i/>
                        <w:sz w:val="22"/>
                        <w:szCs w:val="22"/>
                      </w:rPr>
                    </m:ctrlPr>
                  </m:sSupPr>
                  <m:e>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C=</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e>
                            </m:d>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e>
                    </m:d>
                  </m:e>
                  <m:sup>
                    <m:r>
                      <w:rPr>
                        <w:rFonts w:ascii="Cambria Math" w:eastAsiaTheme="minorEastAsia" w:hAnsi="Cambria Math" w:cs="Arial"/>
                        <w:sz w:val="22"/>
                        <w:szCs w:val="22"/>
                      </w:rPr>
                      <m:t>-1</m:t>
                    </m:r>
                  </m:sup>
                </m:sSup>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β</m:t>
                        </m:r>
                        <m:r>
                          <w:rPr>
                            <w:rFonts w:ascii="Cambria Math" w:eastAsiaTheme="minorEastAsia" w:hAnsi="Cambria Math" w:cs="Arial"/>
                            <w:sz w:val="22"/>
                            <w:szCs w:val="22"/>
                          </w:rPr>
                          <m:t>,v</m:t>
                        </m:r>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ctrlPr>
                      <w:rPr>
                        <w:rFonts w:ascii="Cambria Math" w:eastAsiaTheme="minorEastAsia" w:hAnsi="Cambria Math" w:cs="Arial"/>
                        <w:i/>
                        <w:sz w:val="22"/>
                        <w:szCs w:val="22"/>
                      </w:rPr>
                    </m:ctrlPr>
                  </m:num>
                  <m:den>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β</m:t>
                        </m:r>
                        <m:r>
                          <w:rPr>
                            <w:rFonts w:ascii="Cambria Math" w:eastAsiaTheme="minorEastAsia" w:hAnsi="Cambria Math" w:cs="Arial"/>
                            <w:sz w:val="22"/>
                            <w:szCs w:val="22"/>
                          </w:rPr>
                          <m:t>,v</m:t>
                        </m:r>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ctrlPr>
                      <w:rPr>
                        <w:rFonts w:ascii="Cambria Math" w:eastAsiaTheme="minorEastAsia" w:hAnsi="Cambria Math" w:cs="Arial"/>
                        <w:i/>
                        <w:sz w:val="22"/>
                        <w:szCs w:val="22"/>
                      </w:rPr>
                    </m:ctrlPr>
                  </m:den>
                </m:f>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den>
                </m:f>
              </m:oMath>
            </m:oMathPara>
          </w:p>
        </w:tc>
        <w:tc>
          <w:tcPr>
            <w:tcW w:w="350" w:type="pct"/>
            <w:vAlign w:val="center"/>
          </w:tcPr>
          <w:p w14:paraId="79188C20" w14:textId="785C4A29"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A9CB6FE" w14:textId="77777777" w:rsidR="00D67FE4" w:rsidRDefault="00D67FE4" w:rsidP="00497722">
      <w:pPr>
        <w:jc w:val="both"/>
        <w:rPr>
          <w:rFonts w:ascii="Arial" w:eastAsiaTheme="minorEastAsia" w:hAnsi="Arial" w:cs="Arial"/>
          <w:sz w:val="22"/>
          <w:szCs w:val="22"/>
        </w:rPr>
      </w:pPr>
    </w:p>
    <w:p w14:paraId="6915210F" w14:textId="4AE0BC18" w:rsidR="00EF11DA" w:rsidRPr="00471036" w:rsidRDefault="00D03813"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Note that this definition does not depend on the initial choice of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or even on the specifics of the choice of </w:t>
      </w:r>
      <w:proofErr w:type="spellStart"/>
      <w:r w:rsidRPr="00471036">
        <w:rPr>
          <w:rFonts w:ascii="Arial" w:eastAsiaTheme="minorEastAsia" w:hAnsi="Arial" w:cs="Arial"/>
          <w:sz w:val="22"/>
          <w:szCs w:val="22"/>
        </w:rPr>
        <w:t>basis</w:t>
      </w:r>
      <w:proofErr w:type="spellEnd"/>
      <w:r w:rsidRPr="00471036">
        <w:rPr>
          <w:rFonts w:ascii="Arial" w:eastAsiaTheme="minorEastAsia" w:hAnsi="Arial" w:cs="Arial"/>
          <w:sz w:val="22"/>
          <w:szCs w:val="22"/>
        </w:rPr>
        <w:t xml:space="preserve"> functions used to define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In conclusion, by reasoning about the sensitivity of the response of the fitted GLM, we define a value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which captures the relationship between the true gain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and the stimulus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w:t>
      </w:r>
    </w:p>
    <w:p w14:paraId="3DF9D6BC" w14:textId="78D48C11" w:rsidR="00EF11DA" w:rsidRPr="00471036" w:rsidRDefault="00EF11DA" w:rsidP="00497722">
      <w:pPr>
        <w:jc w:val="both"/>
        <w:rPr>
          <w:rFonts w:ascii="Arial" w:eastAsiaTheme="minorEastAsia" w:hAnsi="Arial" w:cs="Arial"/>
          <w:sz w:val="22"/>
          <w:szCs w:val="22"/>
        </w:rPr>
      </w:pPr>
    </w:p>
    <w:p w14:paraId="0D0E4F35" w14:textId="55C29F3A" w:rsidR="00D03813" w:rsidRPr="00471036" w:rsidRDefault="00D03813"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Simulations</w:t>
      </w:r>
    </w:p>
    <w:p w14:paraId="374F1A0D" w14:textId="2DED6B47" w:rsidR="0098670D" w:rsidRPr="00471036" w:rsidRDefault="00D03813"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validate our inference model, we simulated neural activity according to the generative model defined in the </w:t>
      </w:r>
      <w:r w:rsidRPr="00471036">
        <w:rPr>
          <w:rFonts w:ascii="Arial" w:eastAsiaTheme="minorEastAsia" w:hAnsi="Arial" w:cs="Arial"/>
          <w:i/>
          <w:iCs/>
          <w:sz w:val="22"/>
          <w:szCs w:val="22"/>
        </w:rPr>
        <w:t xml:space="preserve">Forward Model </w:t>
      </w:r>
      <w:r w:rsidRPr="00471036">
        <w:rPr>
          <w:rFonts w:ascii="Arial" w:eastAsiaTheme="minorEastAsia" w:hAnsi="Arial" w:cs="Arial"/>
          <w:sz w:val="22"/>
          <w:szCs w:val="22"/>
        </w:rPr>
        <w:t>section</w:t>
      </w:r>
      <w:r w:rsidR="0098670D" w:rsidRPr="00471036">
        <w:rPr>
          <w:rFonts w:ascii="Arial" w:eastAsiaTheme="minorEastAsia" w:hAnsi="Arial" w:cs="Arial"/>
          <w:sz w:val="22"/>
          <w:szCs w:val="22"/>
        </w:rPr>
        <w:t xml:space="preserve"> (Supplementary Figure 2a)</w:t>
      </w:r>
      <w:r w:rsidRPr="00471036">
        <w:rPr>
          <w:rFonts w:ascii="Arial" w:eastAsiaTheme="minorEastAsia" w:hAnsi="Arial" w:cs="Arial"/>
          <w:sz w:val="22"/>
          <w:szCs w:val="22"/>
        </w:rPr>
        <w:t>.</w:t>
      </w:r>
      <w:r w:rsidR="0098670D" w:rsidRPr="00471036">
        <w:rPr>
          <w:rFonts w:ascii="Arial" w:eastAsiaTheme="minorEastAsia" w:hAnsi="Arial" w:cs="Arial"/>
          <w:sz w:val="22"/>
          <w:szCs w:val="22"/>
        </w:rPr>
        <w:t xml:space="preserve"> We were interested in capturing several dimensions upon which the generative model could vary, namely, the amount of gain control in the simulated neurons </w:t>
      </w:r>
      <m:oMath>
        <m:r>
          <m:rPr>
            <m:sty m:val="p"/>
          </m:rPr>
          <w:rPr>
            <w:rFonts w:ascii="Cambria Math" w:eastAsiaTheme="minorEastAsia" w:hAnsi="Cambria Math" w:cs="Arial"/>
            <w:sz w:val="22"/>
            <w:szCs w:val="22"/>
          </w:rPr>
          <m:t>ξ</m:t>
        </m:r>
      </m:oMath>
      <w:r w:rsidR="0098670D" w:rsidRPr="00471036">
        <w:rPr>
          <w:rFonts w:ascii="Arial" w:eastAsiaTheme="minorEastAsia" w:hAnsi="Arial" w:cs="Arial"/>
          <w:sz w:val="22"/>
          <w:szCs w:val="22"/>
        </w:rPr>
        <w:t xml:space="preserve">, and the dynamics of the gain function </w:t>
      </w:r>
      <m:oMath>
        <m:r>
          <w:rPr>
            <w:rFonts w:ascii="Cambria Math" w:eastAsiaTheme="minorEastAsia" w:hAnsi="Cambria Math" w:cs="Arial"/>
            <w:sz w:val="22"/>
            <w:szCs w:val="22"/>
          </w:rPr>
          <m:t>g</m:t>
        </m:r>
      </m:oMath>
      <w:r w:rsidR="0098670D" w:rsidRPr="00471036">
        <w:rPr>
          <w:rFonts w:ascii="Arial" w:eastAsiaTheme="minorEastAsia" w:hAnsi="Arial" w:cs="Arial"/>
          <w:sz w:val="22"/>
          <w:szCs w:val="22"/>
        </w:rPr>
        <w:t>.</w:t>
      </w:r>
    </w:p>
    <w:p w14:paraId="4843EC5E" w14:textId="2109341E" w:rsidR="0098670D" w:rsidRPr="00471036" w:rsidRDefault="0098670D" w:rsidP="00497722">
      <w:pPr>
        <w:ind w:firstLine="720"/>
        <w:jc w:val="both"/>
        <w:rPr>
          <w:rFonts w:ascii="Arial" w:eastAsiaTheme="minorEastAsia" w:hAnsi="Arial" w:cs="Arial"/>
          <w:sz w:val="22"/>
          <w:szCs w:val="22"/>
        </w:rPr>
      </w:pPr>
      <w:r w:rsidRPr="00471036">
        <w:rPr>
          <w:rFonts w:ascii="Arial" w:eastAsiaTheme="minorEastAsia" w:hAnsi="Arial" w:cs="Arial"/>
          <w:sz w:val="22"/>
          <w:szCs w:val="22"/>
        </w:rPr>
        <w:t xml:space="preserve">To parametrically control the evolution of gain over time, we simulated different temporal trajectories of gain control, by modifying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e>
        </m:d>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554B94F6" w14:textId="77777777" w:rsidTr="00F51242">
        <w:trPr>
          <w:trHeight w:val="404"/>
          <w:jc w:val="center"/>
        </w:trPr>
        <w:tc>
          <w:tcPr>
            <w:tcW w:w="350" w:type="pct"/>
            <w:vAlign w:val="center"/>
          </w:tcPr>
          <w:p w14:paraId="0795F0EC" w14:textId="77777777" w:rsidR="00F51242" w:rsidRDefault="00F51242" w:rsidP="00B2745C">
            <w:pPr>
              <w:jc w:val="both"/>
              <w:rPr>
                <w:rFonts w:ascii="Arial" w:hAnsi="Arial" w:cs="Arial"/>
                <w:sz w:val="22"/>
                <w:szCs w:val="22"/>
              </w:rPr>
            </w:pPr>
          </w:p>
        </w:tc>
        <w:tc>
          <w:tcPr>
            <w:tcW w:w="4300" w:type="pct"/>
            <w:vAlign w:val="center"/>
          </w:tcPr>
          <w:p w14:paraId="1E48421D" w14:textId="1CDE1AE6"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sSub>
                  <m:sSubPr>
                    <m:ctrlPr>
                      <w:rPr>
                        <w:rFonts w:ascii="Cambria Math" w:eastAsiaTheme="minorEastAsia" w:hAnsi="Cambria Math" w:cs="Arial"/>
                        <w:i/>
                        <w:sz w:val="22"/>
                        <w:szCs w:val="22"/>
                      </w:rPr>
                    </m:ctrlPr>
                  </m:sSubPr>
                  <m:e>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e>
                          <m:sub>
                            <m:r>
                              <w:rPr>
                                <w:rFonts w:ascii="Cambria Math" w:eastAsiaTheme="minorEastAsia" w:hAnsi="Cambria Math" w:cs="Arial"/>
                                <w:sz w:val="22"/>
                                <w:szCs w:val="22"/>
                              </w:rPr>
                              <m:t>c</m:t>
                            </m:r>
                          </m:sub>
                        </m:sSub>
                      </m:e>
                    </m:d>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c-1</m:t>
                    </m:r>
                  </m:sub>
                </m:sSub>
                <m:r>
                  <w:rPr>
                    <w:rFonts w:ascii="Cambria Math" w:eastAsiaTheme="minorEastAsia" w:hAnsi="Cambria Math" w:cs="Arial"/>
                    <w:sz w:val="22"/>
                    <w:szCs w:val="22"/>
                  </w:rPr>
                  <m:t xml:space="preserve">)+ </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m:t>
                        </m:r>
                      </m:sub>
                    </m:sSub>
                    <m:r>
                      <w:rPr>
                        <w:rFonts w:ascii="Cambria Math" w:eastAsiaTheme="minorEastAsia" w:hAnsi="Cambria Math" w:cs="Arial"/>
                        <w:sz w:val="22"/>
                        <w:szCs w:val="22"/>
                      </w:rPr>
                      <m:t xml:space="preserve">)-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c-1</m:t>
                        </m:r>
                      </m:sub>
                    </m:sSub>
                    <m:r>
                      <w:rPr>
                        <w:rFonts w:ascii="Cambria Math" w:eastAsiaTheme="minorEastAsia" w:hAnsi="Cambria Math" w:cs="Arial"/>
                        <w:sz w:val="22"/>
                        <w:szCs w:val="22"/>
                      </w:rPr>
                      <m:t>)</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e>
                      <m:sub>
                        <m:r>
                          <w:rPr>
                            <w:rFonts w:ascii="Cambria Math" w:eastAsiaTheme="minorEastAsia" w:hAnsi="Cambria Math" w:cs="Arial"/>
                            <w:sz w:val="22"/>
                            <w:szCs w:val="22"/>
                          </w:rPr>
                          <m:t>c</m:t>
                        </m:r>
                      </m:sub>
                    </m:sSub>
                    <m:r>
                      <w:rPr>
                        <w:rFonts w:ascii="Cambria Math" w:eastAsiaTheme="minorEastAsia" w:hAnsi="Cambria Math" w:cs="Arial"/>
                        <w:sz w:val="22"/>
                        <w:szCs w:val="22"/>
                      </w:rPr>
                      <m:t>,t</m:t>
                    </m:r>
                  </m:e>
                </m:d>
              </m:oMath>
            </m:oMathPara>
          </w:p>
        </w:tc>
        <w:tc>
          <w:tcPr>
            <w:tcW w:w="350" w:type="pct"/>
            <w:vAlign w:val="center"/>
          </w:tcPr>
          <w:p w14:paraId="551D04BC" w14:textId="03E44860"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20</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51FA1D2" w14:textId="798FAEAE" w:rsidR="0098670D" w:rsidRPr="00471036" w:rsidRDefault="0098670D" w:rsidP="00497722">
      <w:pPr>
        <w:jc w:val="both"/>
        <w:rPr>
          <w:rFonts w:ascii="Arial" w:eastAsiaTheme="minorEastAsia" w:hAnsi="Arial" w:cs="Arial"/>
          <w:sz w:val="22"/>
          <w:szCs w:val="22"/>
        </w:rPr>
      </w:pPr>
    </w:p>
    <w:p w14:paraId="182D4EA9" w14:textId="741C94F4" w:rsidR="0098670D" w:rsidRPr="00471036" w:rsidRDefault="0098670D"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the gain </w:t>
      </w:r>
      <w:r w:rsidRPr="00471036">
        <w:rPr>
          <w:rFonts w:ascii="Arial" w:eastAsiaTheme="minorEastAsia" w:hAnsi="Arial" w:cs="Arial"/>
          <w:sz w:val="22"/>
          <w:szCs w:val="22"/>
          <w:vertAlign w:val="subscript"/>
        </w:rPr>
        <w:softHyphen/>
      </w:r>
      <w:r w:rsidRPr="00471036">
        <w:rPr>
          <w:rFonts w:ascii="Arial" w:eastAsiaTheme="minorEastAsia" w:hAnsi="Arial" w:cs="Arial"/>
          <w:sz w:val="22"/>
          <w:szCs w:val="22"/>
          <w:vertAlign w:val="subscript"/>
        </w:rPr>
        <w:softHyphen/>
      </w:r>
      <m:oMath>
        <m:r>
          <w:rPr>
            <w:rFonts w:ascii="Cambria Math" w:eastAsiaTheme="minorEastAsia" w:hAnsi="Cambria Math" w:cs="Arial"/>
            <w:sz w:val="22"/>
            <w:szCs w:val="22"/>
            <w:vertAlign w:val="subscript"/>
          </w:rPr>
          <m:t>g</m:t>
        </m:r>
      </m:oMath>
      <w:r w:rsidRPr="00471036">
        <w:rPr>
          <w:rFonts w:ascii="Arial" w:eastAsiaTheme="minorEastAsia" w:hAnsi="Arial" w:cs="Arial"/>
          <w:sz w:val="22"/>
          <w:szCs w:val="22"/>
        </w:rPr>
        <w:t xml:space="preserve"> after a switch to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transitions from the gain in the previous contrast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c-1</m:t>
                </m:r>
              </m:sub>
            </m:sSub>
          </m:e>
        </m:d>
      </m:oMath>
      <w:r w:rsidRPr="00471036">
        <w:rPr>
          <w:rFonts w:ascii="Arial" w:eastAsiaTheme="minorEastAsia" w:hAnsi="Arial" w:cs="Arial"/>
          <w:sz w:val="22"/>
          <w:szCs w:val="22"/>
        </w:rPr>
        <w:t xml:space="preserve"> to the gain in the current contrast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m:t>
                </m:r>
              </m:sub>
            </m:sSub>
          </m:e>
        </m:d>
      </m:oMath>
      <w:r w:rsidRPr="00471036">
        <w:rPr>
          <w:rFonts w:ascii="Arial" w:eastAsiaTheme="minorEastAsia" w:hAnsi="Arial" w:cs="Arial"/>
          <w:sz w:val="22"/>
          <w:szCs w:val="22"/>
        </w:rPr>
        <w:t xml:space="preserve"> according to an exponential function with time constant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Note that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could vary between the two contrasts to simulate asymmetric dynamics.</w:t>
      </w:r>
    </w:p>
    <w:p w14:paraId="42B9926A" w14:textId="0A94D666" w:rsidR="0098670D" w:rsidRPr="00471036" w:rsidRDefault="0098670D"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For each neuron, we first generated a STRF and linear drive according to </w:t>
      </w:r>
      <w:r w:rsidR="00D67FE4" w:rsidRPr="00D67FE4">
        <w:rPr>
          <w:rFonts w:ascii="Arial" w:eastAsiaTheme="minorEastAsia" w:hAnsi="Arial" w:cs="Arial"/>
          <w:sz w:val="22"/>
          <w:szCs w:val="22"/>
        </w:rPr>
        <w:t>equation 1</w:t>
      </w:r>
      <w:r w:rsidR="00D67FE4">
        <w:rPr>
          <w:rFonts w:ascii="Arial" w:eastAsiaTheme="minorEastAsia" w:hAnsi="Arial" w:cs="Arial"/>
          <w:b/>
          <w:bCs/>
          <w:sz w:val="22"/>
          <w:szCs w:val="22"/>
        </w:rPr>
        <w:t xml:space="preserve"> </w:t>
      </w:r>
      <w:r w:rsidRPr="00471036">
        <w:rPr>
          <w:rFonts w:ascii="Arial" w:eastAsiaTheme="minorEastAsia" w:hAnsi="Arial" w:cs="Arial"/>
          <w:sz w:val="22"/>
          <w:szCs w:val="22"/>
        </w:rPr>
        <w:t xml:space="preserve">(Supplementary Figure 2b,d). For different sets of simulated neurons, we parametrically varied the amount of gain control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between -1 and 1, and varied the gain time courses to simulate three types of gain adaptation dynamics: 1) Slow transitions to low contrast with fast transitions to high contrast, 2) Fast, symmetric transitions to each contrast, 3) Fast transitions to low contrast and slow transitions to high contrast (Supplementary Figure 2f). </w:t>
      </w:r>
    </w:p>
    <w:p w14:paraId="537DAA8D" w14:textId="08F54BD9" w:rsidR="0098670D" w:rsidRPr="00471036" w:rsidRDefault="0098670D" w:rsidP="00497722">
      <w:pPr>
        <w:ind w:firstLine="720"/>
        <w:jc w:val="both"/>
        <w:rPr>
          <w:rFonts w:ascii="Arial" w:eastAsiaTheme="minorEastAsia" w:hAnsi="Arial" w:cs="Arial"/>
          <w:sz w:val="22"/>
          <w:szCs w:val="22"/>
        </w:rPr>
      </w:pPr>
      <w:r w:rsidRPr="00471036">
        <w:rPr>
          <w:rFonts w:ascii="Arial" w:eastAsiaTheme="minorEastAsia" w:hAnsi="Arial" w:cs="Arial"/>
          <w:sz w:val="22"/>
          <w:szCs w:val="22"/>
        </w:rPr>
        <w:t xml:space="preserve">We simulated 100 neurons for each combination of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τ</m:t>
        </m:r>
      </m:oMath>
      <w:r w:rsidRPr="00471036">
        <w:rPr>
          <w:rFonts w:ascii="Arial" w:eastAsiaTheme="minorEastAsia" w:hAnsi="Arial" w:cs="Arial"/>
          <w:sz w:val="22"/>
          <w:szCs w:val="22"/>
        </w:rPr>
        <w:t>, with other simulation parameters held constant (</w:t>
      </w:r>
      <w:r w:rsidR="00F51242">
        <w:rPr>
          <w:rFonts w:ascii="Arial" w:eastAsiaTheme="minorEastAsia" w:hAnsi="Arial" w:cs="Arial"/>
          <w:sz w:val="22"/>
          <w:szCs w:val="22"/>
        </w:rPr>
        <w:t xml:space="preserve">Supplementary </w:t>
      </w:r>
      <w:r w:rsidRPr="00471036">
        <w:rPr>
          <w:rFonts w:ascii="Arial" w:eastAsiaTheme="minorEastAsia" w:hAnsi="Arial" w:cs="Arial"/>
          <w:sz w:val="22"/>
          <w:szCs w:val="22"/>
        </w:rPr>
        <w:t>Table 3). Supplementary Figure 2e plots the average firing rates and overlaid model fits for three sets of simulations w</w:t>
      </w:r>
      <w:r w:rsidR="00F52638" w:rsidRPr="00471036">
        <w:rPr>
          <w:rFonts w:ascii="Arial" w:eastAsiaTheme="minorEastAsia" w:hAnsi="Arial" w:cs="Arial"/>
          <w:sz w:val="22"/>
          <w:szCs w:val="22"/>
        </w:rPr>
        <w:t>ith optimal gain control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00F52638" w:rsidRPr="00471036">
        <w:rPr>
          <w:rFonts w:ascii="Arial" w:eastAsiaTheme="minorEastAsia" w:hAnsi="Arial" w:cs="Arial"/>
          <w:sz w:val="22"/>
          <w:szCs w:val="22"/>
        </w:rPr>
        <w:t>)</w:t>
      </w:r>
      <w:r w:rsidRPr="00471036">
        <w:rPr>
          <w:rFonts w:ascii="Arial" w:eastAsiaTheme="minorEastAsia" w:hAnsi="Arial" w:cs="Arial"/>
          <w:sz w:val="22"/>
          <w:szCs w:val="22"/>
        </w:rPr>
        <w:t xml:space="preserve"> while varying </w:t>
      </w:r>
      <m:oMath>
        <m:r>
          <m:rPr>
            <m:sty m:val="p"/>
          </m:rPr>
          <w:rPr>
            <w:rFonts w:ascii="Cambria Math" w:eastAsiaTheme="minorEastAsia" w:hAnsi="Cambria Math" w:cs="Arial"/>
            <w:sz w:val="22"/>
            <w:szCs w:val="22"/>
          </w:rPr>
          <m:t>τ</m:t>
        </m:r>
      </m:oMath>
      <w:r w:rsidRPr="00471036">
        <w:rPr>
          <w:rFonts w:ascii="Arial" w:eastAsiaTheme="minorEastAsia" w:hAnsi="Arial" w:cs="Arial"/>
          <w:sz w:val="22"/>
          <w:szCs w:val="22"/>
        </w:rPr>
        <w:t xml:space="preserve">. Importantly, the model flexibly captured the gain dynamics in the three simulated </w:t>
      </w:r>
      <w:r w:rsidR="00F52638" w:rsidRPr="00471036">
        <w:rPr>
          <w:rFonts w:ascii="Arial" w:eastAsiaTheme="minorEastAsia" w:hAnsi="Arial" w:cs="Arial"/>
          <w:sz w:val="22"/>
          <w:szCs w:val="22"/>
        </w:rPr>
        <w:t xml:space="preserve">adaptation time course </w:t>
      </w:r>
      <w:r w:rsidRPr="00471036">
        <w:rPr>
          <w:rFonts w:ascii="Arial" w:eastAsiaTheme="minorEastAsia" w:hAnsi="Arial" w:cs="Arial"/>
          <w:sz w:val="22"/>
          <w:szCs w:val="22"/>
        </w:rPr>
        <w:t xml:space="preserve">conditions, with the gain estimate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following the true gain trajectory (Supplementary Figure 2f). </w:t>
      </w:r>
      <w:r w:rsidR="00F52638" w:rsidRPr="00471036">
        <w:rPr>
          <w:rFonts w:ascii="Arial" w:eastAsiaTheme="minorEastAsia" w:hAnsi="Arial" w:cs="Arial"/>
          <w:sz w:val="22"/>
          <w:szCs w:val="22"/>
        </w:rPr>
        <w:t xml:space="preserve">For additional values of </w:t>
      </w:r>
      <m:oMath>
        <m:r>
          <m:rPr>
            <m:sty m:val="p"/>
          </m:rPr>
          <w:rPr>
            <w:rFonts w:ascii="Cambria Math" w:eastAsiaTheme="minorEastAsia" w:hAnsi="Cambria Math" w:cs="Arial"/>
            <w:sz w:val="22"/>
            <w:szCs w:val="22"/>
          </w:rPr>
          <m:t>ξ</m:t>
        </m:r>
      </m:oMath>
      <w:r w:rsidR="00F52638" w:rsidRPr="00471036">
        <w:rPr>
          <w:rFonts w:ascii="Arial" w:eastAsiaTheme="minorEastAsia" w:hAnsi="Arial" w:cs="Arial"/>
          <w:sz w:val="22"/>
          <w:szCs w:val="22"/>
        </w:rPr>
        <w:t xml:space="preserve">, the model accurately predicted the firing rates (Supplementary Figure 2g) and </w:t>
      </w:r>
      <w:r w:rsidR="00EB0369" w:rsidRPr="00471036">
        <w:rPr>
          <w:rFonts w:ascii="Arial" w:eastAsiaTheme="minorEastAsia" w:hAnsi="Arial" w:cs="Arial"/>
          <w:sz w:val="22"/>
          <w:szCs w:val="22"/>
        </w:rPr>
        <w:t xml:space="preserve">gain trajectories (Supplementary Figure 2h). We observed that some combinations of </w:t>
      </w:r>
      <m:oMath>
        <m:r>
          <m:rPr>
            <m:sty m:val="p"/>
          </m:rPr>
          <w:rPr>
            <w:rFonts w:ascii="Cambria Math" w:eastAsiaTheme="minorEastAsia" w:hAnsi="Cambria Math" w:cs="Arial"/>
            <w:sz w:val="22"/>
            <w:szCs w:val="22"/>
          </w:rPr>
          <m:t>ξ</m:t>
        </m:r>
      </m:oMath>
      <w:r w:rsidR="00EB0369"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τ</m:t>
        </m:r>
      </m:oMath>
      <w:r w:rsidR="00EB0369" w:rsidRPr="00471036">
        <w:rPr>
          <w:rFonts w:ascii="Arial" w:eastAsiaTheme="minorEastAsia" w:hAnsi="Arial" w:cs="Arial"/>
          <w:sz w:val="22"/>
          <w:szCs w:val="22"/>
        </w:rPr>
        <w:t xml:space="preserve"> elicited large firing rate transients, particularly in the cases where simulated gain slowly adapted after a switch to high contrast (bottom panels in Supplementary F</w:t>
      </w:r>
      <w:proofErr w:type="spellStart"/>
      <w:r w:rsidR="00EB0369" w:rsidRPr="00471036">
        <w:rPr>
          <w:rFonts w:ascii="Arial" w:eastAsiaTheme="minorEastAsia" w:hAnsi="Arial" w:cs="Arial"/>
          <w:sz w:val="22"/>
          <w:szCs w:val="22"/>
        </w:rPr>
        <w:t>igures</w:t>
      </w:r>
      <w:proofErr w:type="spellEnd"/>
      <w:r w:rsidR="00EB0369" w:rsidRPr="00471036">
        <w:rPr>
          <w:rFonts w:ascii="Arial" w:eastAsiaTheme="minorEastAsia" w:hAnsi="Arial" w:cs="Arial"/>
          <w:sz w:val="22"/>
          <w:szCs w:val="22"/>
        </w:rPr>
        <w:t xml:space="preserve"> e, f, g, h). This behavior is expected, as gain remains relatively high for a longer period after the switch, causing large fluctuations in firing rate as the stimulus drive during high contrast is increased. These large firing rate transients </w:t>
      </w:r>
      <w:r w:rsidR="00EB0369" w:rsidRPr="00471036">
        <w:rPr>
          <w:rFonts w:ascii="Arial" w:eastAsiaTheme="minorEastAsia" w:hAnsi="Arial" w:cs="Arial"/>
          <w:sz w:val="22"/>
          <w:szCs w:val="22"/>
        </w:rPr>
        <w:lastRenderedPageBreak/>
        <w:t xml:space="preserve">seemed to reduce the accuracy of gain estimate </w:t>
      </w:r>
      <m:oMath>
        <m:r>
          <w:rPr>
            <w:rFonts w:ascii="Cambria Math" w:eastAsiaTheme="minorEastAsia" w:hAnsi="Cambria Math" w:cs="Arial"/>
            <w:sz w:val="22"/>
            <w:szCs w:val="22"/>
          </w:rPr>
          <m:t>w</m:t>
        </m:r>
      </m:oMath>
      <w:r w:rsidR="00EB0369" w:rsidRPr="00471036">
        <w:rPr>
          <w:rFonts w:ascii="Arial" w:eastAsiaTheme="minorEastAsia" w:hAnsi="Arial" w:cs="Arial"/>
          <w:sz w:val="22"/>
          <w:szCs w:val="22"/>
        </w:rPr>
        <w:t>, but we observed that the predicted time</w:t>
      </w:r>
      <w:r w:rsidR="00DA7D85" w:rsidRPr="00471036">
        <w:rPr>
          <w:rFonts w:ascii="Arial" w:eastAsiaTheme="minorEastAsia" w:hAnsi="Arial" w:cs="Arial"/>
          <w:sz w:val="22"/>
          <w:szCs w:val="22"/>
        </w:rPr>
        <w:t xml:space="preserve"> courses still captured the overall asymmetries present in the underlying model.</w:t>
      </w:r>
    </w:p>
    <w:p w14:paraId="2B204AFB" w14:textId="37B2AB7A" w:rsidR="006F6D43" w:rsidRDefault="00DA7D85"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During our behavioral recordings, we used a limited number of background noise scenes (n = 5) to reduce the overall size of the stimulus set. However, it became clear that our model required a larger sample of stimulus space to accurately estimate gain. To demonstrate this, we plotted the simulation results when neurons were exposed to 100 unique noise scenes (Supplementary Figure 2i) </w:t>
      </w:r>
      <w:r w:rsidR="00DF78DA" w:rsidRPr="00471036">
        <w:rPr>
          <w:rFonts w:ascii="Arial" w:eastAsiaTheme="minorEastAsia" w:hAnsi="Arial" w:cs="Arial"/>
          <w:sz w:val="22"/>
          <w:szCs w:val="22"/>
        </w:rPr>
        <w:t>compared to</w:t>
      </w:r>
      <w:r w:rsidRPr="00471036">
        <w:rPr>
          <w:rFonts w:ascii="Arial" w:eastAsiaTheme="minorEastAsia" w:hAnsi="Arial" w:cs="Arial"/>
          <w:sz w:val="22"/>
          <w:szCs w:val="22"/>
        </w:rPr>
        <w:t xml:space="preserve"> simulations where neurons were only exposed to 5 unique noise scenes, as in our behavioral recordings (Supplementary Figure 2j). We </w:t>
      </w:r>
      <w:r w:rsidR="00DF78DA" w:rsidRPr="00471036">
        <w:rPr>
          <w:rFonts w:ascii="Arial" w:eastAsiaTheme="minorEastAsia" w:hAnsi="Arial" w:cs="Arial"/>
          <w:sz w:val="22"/>
          <w:szCs w:val="22"/>
        </w:rPr>
        <w:t xml:space="preserve">observed that with 100 scenes, estimates of </w:t>
      </w:r>
      <m:oMath>
        <m:r>
          <w:rPr>
            <w:rFonts w:ascii="Cambria Math" w:eastAsiaTheme="minorEastAsia" w:hAnsi="Cambria Math" w:cs="Arial"/>
            <w:sz w:val="22"/>
            <w:szCs w:val="22"/>
          </w:rPr>
          <m:t>w</m:t>
        </m:r>
      </m:oMath>
      <w:r w:rsidR="00DF78DA" w:rsidRPr="00471036">
        <w:rPr>
          <w:rFonts w:ascii="Arial" w:eastAsiaTheme="minorEastAsia" w:hAnsi="Arial" w:cs="Arial"/>
          <w:sz w:val="22"/>
          <w:szCs w:val="22"/>
        </w:rPr>
        <w:t xml:space="preserve"> were very close to the true gain values, but were consistently underestimated in the case of 5 noise scenes, even in the case of perfect gain control. As such, when analyzing our behavioral recordings, we used a standard linear-nonlinear model to estimate neural gain (Figure 5), as we previously found that gain estimates from the GLM were highly correlated with </w:t>
      </w:r>
      <w:r w:rsidR="00F312BA" w:rsidRPr="00471036">
        <w:rPr>
          <w:rFonts w:ascii="Arial" w:eastAsiaTheme="minorEastAsia" w:hAnsi="Arial" w:cs="Arial"/>
          <w:sz w:val="22"/>
          <w:szCs w:val="22"/>
        </w:rPr>
        <w:t>gain estimated from the LN model (Figure 2i).</w:t>
      </w:r>
    </w:p>
    <w:p w14:paraId="5C693758" w14:textId="77777777" w:rsidR="006F6D43" w:rsidRDefault="006F6D43">
      <w:pPr>
        <w:rPr>
          <w:rFonts w:ascii="Arial" w:eastAsiaTheme="minorEastAsia" w:hAnsi="Arial" w:cs="Arial"/>
          <w:sz w:val="22"/>
          <w:szCs w:val="22"/>
        </w:rPr>
      </w:pPr>
      <w:r>
        <w:rPr>
          <w:rFonts w:ascii="Arial" w:eastAsiaTheme="minorEastAsia" w:hAnsi="Arial" w:cs="Arial"/>
          <w:sz w:val="22"/>
          <w:szCs w:val="22"/>
        </w:rPr>
        <w:br w:type="page"/>
      </w:r>
    </w:p>
    <w:p w14:paraId="1622CB64" w14:textId="7DAA6D47" w:rsidR="006F6D43" w:rsidRPr="002C0B65" w:rsidRDefault="00D67FE4" w:rsidP="006F6D43">
      <w:pPr>
        <w:jc w:val="both"/>
        <w:rPr>
          <w:rFonts w:ascii="Arial" w:eastAsiaTheme="minorEastAsia" w:hAnsi="Arial" w:cs="Arial"/>
          <w:sz w:val="22"/>
          <w:szCs w:val="22"/>
        </w:rPr>
      </w:pPr>
      <w:r>
        <w:rPr>
          <w:rFonts w:ascii="Arial" w:eastAsiaTheme="minorEastAsia" w:hAnsi="Arial" w:cs="Arial"/>
          <w:b/>
          <w:bCs/>
          <w:sz w:val="22"/>
          <w:szCs w:val="22"/>
        </w:rPr>
        <w:lastRenderedPageBreak/>
        <w:t xml:space="preserve">Supplementary </w:t>
      </w:r>
      <w:r w:rsidR="006F6D43">
        <w:rPr>
          <w:rFonts w:ascii="Arial" w:eastAsiaTheme="minorEastAsia" w:hAnsi="Arial" w:cs="Arial"/>
          <w:b/>
          <w:bCs/>
          <w:sz w:val="22"/>
          <w:szCs w:val="22"/>
        </w:rPr>
        <w:t xml:space="preserve">Table 1: </w:t>
      </w:r>
      <w:r w:rsidR="006F6D43">
        <w:rPr>
          <w:rFonts w:ascii="Arial" w:eastAsiaTheme="minorEastAsia" w:hAnsi="Arial" w:cs="Arial"/>
          <w:sz w:val="22"/>
          <w:szCs w:val="22"/>
        </w:rPr>
        <w:t>Statistical Comparisons.</w:t>
      </w:r>
    </w:p>
    <w:p w14:paraId="4FE17ED6" w14:textId="77777777" w:rsidR="006F6D43" w:rsidRDefault="006F6D43" w:rsidP="006F6D43">
      <w:pPr>
        <w:jc w:val="both"/>
        <w:rPr>
          <w:rFonts w:ascii="Arial" w:hAnsi="Arial" w:cs="Arial"/>
          <w:sz w:val="22"/>
          <w:szCs w:val="22"/>
        </w:rPr>
      </w:pPr>
    </w:p>
    <w:tbl>
      <w:tblPr>
        <w:tblStyle w:val="Caption"/>
        <w:tblpPr w:leftFromText="180" w:rightFromText="180" w:vertAnchor="text" w:tblpXSpec="center" w:tblpY="1"/>
        <w:tblOverlap w:val="never"/>
        <w:tblW w:w="11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810"/>
        <w:gridCol w:w="1170"/>
        <w:gridCol w:w="1170"/>
        <w:gridCol w:w="900"/>
        <w:gridCol w:w="1260"/>
        <w:gridCol w:w="1620"/>
        <w:gridCol w:w="1170"/>
        <w:gridCol w:w="990"/>
      </w:tblGrid>
      <w:tr w:rsidR="006F6D43" w:rsidRPr="00F51242" w14:paraId="2BF4AB14" w14:textId="77777777" w:rsidTr="00F51242">
        <w:trPr>
          <w:trHeight w:val="262"/>
          <w:jc w:val="center"/>
        </w:trPr>
        <w:tc>
          <w:tcPr>
            <w:tcW w:w="2425" w:type="dxa"/>
            <w:vAlign w:val="center"/>
          </w:tcPr>
          <w:p w14:paraId="18CBCAD6"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Comparison</w:t>
            </w:r>
          </w:p>
        </w:tc>
        <w:tc>
          <w:tcPr>
            <w:tcW w:w="810" w:type="dxa"/>
            <w:vAlign w:val="center"/>
          </w:tcPr>
          <w:p w14:paraId="5D312737"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Figure</w:t>
            </w:r>
          </w:p>
        </w:tc>
        <w:tc>
          <w:tcPr>
            <w:tcW w:w="1170" w:type="dxa"/>
            <w:vAlign w:val="center"/>
          </w:tcPr>
          <w:p w14:paraId="41BA6104"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Center</w:t>
            </w:r>
          </w:p>
        </w:tc>
        <w:tc>
          <w:tcPr>
            <w:tcW w:w="1170" w:type="dxa"/>
            <w:vAlign w:val="center"/>
          </w:tcPr>
          <w:p w14:paraId="2628AFD8"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Spread</w:t>
            </w:r>
          </w:p>
        </w:tc>
        <w:tc>
          <w:tcPr>
            <w:tcW w:w="900" w:type="dxa"/>
            <w:vAlign w:val="center"/>
          </w:tcPr>
          <w:p w14:paraId="01EEBFB3"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N</w:t>
            </w:r>
          </w:p>
        </w:tc>
        <w:tc>
          <w:tcPr>
            <w:tcW w:w="1260" w:type="dxa"/>
            <w:vAlign w:val="center"/>
          </w:tcPr>
          <w:p w14:paraId="3F3CDB6B"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Test</w:t>
            </w:r>
          </w:p>
        </w:tc>
        <w:tc>
          <w:tcPr>
            <w:tcW w:w="1620" w:type="dxa"/>
            <w:vAlign w:val="center"/>
          </w:tcPr>
          <w:p w14:paraId="1CBA63DA"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Statistic</w:t>
            </w:r>
          </w:p>
        </w:tc>
        <w:tc>
          <w:tcPr>
            <w:tcW w:w="1170" w:type="dxa"/>
            <w:vAlign w:val="center"/>
          </w:tcPr>
          <w:p w14:paraId="359573B8"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Effect Size</w:t>
            </w:r>
          </w:p>
        </w:tc>
        <w:tc>
          <w:tcPr>
            <w:tcW w:w="990" w:type="dxa"/>
            <w:vAlign w:val="center"/>
          </w:tcPr>
          <w:p w14:paraId="4185254C" w14:textId="77777777" w:rsidR="006F6D43" w:rsidRPr="00F51242" w:rsidRDefault="006F6D43" w:rsidP="00F51242">
            <w:pPr>
              <w:contextualSpacing/>
              <w:jc w:val="center"/>
              <w:rPr>
                <w:rFonts w:ascii="Arial" w:hAnsi="Arial" w:cs="Arial"/>
                <w:b/>
                <w:bCs/>
                <w:i w:val="0"/>
                <w:iCs w:val="0"/>
                <w:color w:val="000000" w:themeColor="text1"/>
              </w:rPr>
            </w:pPr>
            <w:r w:rsidRPr="00F51242">
              <w:rPr>
                <w:rFonts w:ascii="Arial" w:hAnsi="Arial" w:cs="Arial"/>
                <w:b/>
                <w:bCs/>
                <w:i w:val="0"/>
                <w:iCs w:val="0"/>
                <w:color w:val="000000" w:themeColor="text1"/>
              </w:rPr>
              <w:t>p-value</w:t>
            </w:r>
          </w:p>
        </w:tc>
      </w:tr>
      <w:tr w:rsidR="006F6D43" w:rsidRPr="00F51242" w14:paraId="6CFBA6A4" w14:textId="77777777" w:rsidTr="00F51242">
        <w:trPr>
          <w:trHeight w:val="454"/>
          <w:jc w:val="center"/>
        </w:trPr>
        <w:tc>
          <w:tcPr>
            <w:tcW w:w="2425" w:type="dxa"/>
            <w:vAlign w:val="center"/>
          </w:tcPr>
          <w:p w14:paraId="6453E94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Behavior percent correct, low contrast: time 1 vs. time 2 </w:t>
            </w:r>
          </w:p>
        </w:tc>
        <w:tc>
          <w:tcPr>
            <w:tcW w:w="810" w:type="dxa"/>
            <w:vMerge w:val="restart"/>
            <w:vAlign w:val="center"/>
          </w:tcPr>
          <w:p w14:paraId="0228CF17"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2g</w:t>
            </w:r>
          </w:p>
        </w:tc>
        <w:tc>
          <w:tcPr>
            <w:tcW w:w="1170" w:type="dxa"/>
            <w:vAlign w:val="center"/>
          </w:tcPr>
          <w:p w14:paraId="729D62B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0.68</w:t>
            </w:r>
          </w:p>
          <w:p w14:paraId="1AE123F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0.70</w:t>
            </w:r>
          </w:p>
          <w:p w14:paraId="4A2E3DC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6B0412B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0.10</w:t>
            </w:r>
          </w:p>
          <w:p w14:paraId="164DFAA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0.15</w:t>
            </w:r>
          </w:p>
          <w:p w14:paraId="48949C5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restart"/>
            <w:vAlign w:val="center"/>
          </w:tcPr>
          <w:p w14:paraId="083FD6F6"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21 mice</w:t>
            </w:r>
          </w:p>
        </w:tc>
        <w:tc>
          <w:tcPr>
            <w:tcW w:w="1260" w:type="dxa"/>
            <w:vMerge w:val="restart"/>
            <w:vAlign w:val="center"/>
          </w:tcPr>
          <w:p w14:paraId="142644C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Two-tailed Wilcoxon sign-rank test (FDR corrected</w:t>
            </w:r>
            <w:r w:rsidRPr="00F51242">
              <w:rPr>
                <w:rFonts w:ascii="Arial" w:hAnsi="Arial" w:cs="Arial"/>
                <w:i w:val="0"/>
                <w:iCs w:val="0"/>
                <w:color w:val="000000" w:themeColor="text1"/>
                <w:sz w:val="16"/>
                <w:szCs w:val="16"/>
              </w:rPr>
              <w:fldChar w:fldCharType="begin" w:fldLock="1"/>
            </w:r>
            <w:r w:rsidRPr="00F51242">
              <w:rPr>
                <w:rFonts w:ascii="Arial" w:hAnsi="Arial" w:cs="Arial"/>
                <w:i w:val="0"/>
                <w:iCs w:val="0"/>
                <w:color w:val="000000" w:themeColor="text1"/>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lt;sup&gt;92&lt;/sup&gt;","plainTextFormattedCitation":"92","previouslyFormattedCitation":"[92]"},"properties":{"noteIndex":0},"schema":"https://github.com/citation-style-language/schema/raw/master/csl-citation.json"}</w:instrText>
            </w:r>
            <w:r w:rsidRPr="00F51242">
              <w:rPr>
                <w:rFonts w:ascii="Arial" w:hAnsi="Arial" w:cs="Arial"/>
                <w:i w:val="0"/>
                <w:iCs w:val="0"/>
                <w:color w:val="000000" w:themeColor="text1"/>
                <w:sz w:val="16"/>
                <w:szCs w:val="16"/>
              </w:rPr>
              <w:fldChar w:fldCharType="separate"/>
            </w:r>
            <w:r w:rsidRPr="00F51242">
              <w:rPr>
                <w:rFonts w:ascii="Arial" w:hAnsi="Arial" w:cs="Arial"/>
                <w:i w:val="0"/>
                <w:iCs w:val="0"/>
                <w:noProof/>
                <w:color w:val="000000" w:themeColor="text1"/>
                <w:sz w:val="16"/>
                <w:szCs w:val="16"/>
                <w:vertAlign w:val="superscript"/>
              </w:rPr>
              <w:t>92</w:t>
            </w:r>
            <w:r w:rsidRPr="00F51242">
              <w:rPr>
                <w:rFonts w:ascii="Arial" w:hAnsi="Arial" w:cs="Arial"/>
                <w:i w:val="0"/>
                <w:iCs w:val="0"/>
                <w:color w:val="000000" w:themeColor="text1"/>
                <w:sz w:val="16"/>
                <w:szCs w:val="16"/>
              </w:rPr>
              <w:fldChar w:fldCharType="end"/>
            </w:r>
            <w:r w:rsidRPr="00F51242">
              <w:rPr>
                <w:rFonts w:ascii="Arial" w:hAnsi="Arial" w:cs="Arial"/>
                <w:i w:val="0"/>
                <w:iCs w:val="0"/>
                <w:color w:val="000000" w:themeColor="text1"/>
                <w:sz w:val="16"/>
                <w:szCs w:val="16"/>
              </w:rPr>
              <w:t xml:space="preserve"> for multiple comparisons)</w:t>
            </w:r>
          </w:p>
        </w:tc>
        <w:tc>
          <w:tcPr>
            <w:tcW w:w="1620" w:type="dxa"/>
            <w:vAlign w:val="center"/>
          </w:tcPr>
          <w:p w14:paraId="1B2A577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-1.93</w:t>
            </w:r>
          </w:p>
          <w:p w14:paraId="426A7F1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60</w:t>
            </w:r>
          </w:p>
        </w:tc>
        <w:tc>
          <w:tcPr>
            <w:tcW w:w="1170" w:type="dxa"/>
            <w:vAlign w:val="center"/>
          </w:tcPr>
          <w:p w14:paraId="0A9B8AA7" w14:textId="6CBE0309"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0C22D99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-0.42</w:t>
            </w:r>
          </w:p>
        </w:tc>
        <w:tc>
          <w:tcPr>
            <w:tcW w:w="990" w:type="dxa"/>
            <w:vAlign w:val="center"/>
          </w:tcPr>
          <w:p w14:paraId="30028D8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0.054</w:t>
            </w:r>
          </w:p>
        </w:tc>
      </w:tr>
      <w:tr w:rsidR="006F6D43" w:rsidRPr="00F51242" w14:paraId="01968421" w14:textId="77777777" w:rsidTr="00F51242">
        <w:trPr>
          <w:trHeight w:val="454"/>
          <w:jc w:val="center"/>
        </w:trPr>
        <w:tc>
          <w:tcPr>
            <w:tcW w:w="2425" w:type="dxa"/>
            <w:vAlign w:val="center"/>
          </w:tcPr>
          <w:p w14:paraId="0D34C96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low contrast: time 1 vs. time 3</w:t>
            </w:r>
          </w:p>
        </w:tc>
        <w:tc>
          <w:tcPr>
            <w:tcW w:w="810" w:type="dxa"/>
            <w:vMerge/>
            <w:vAlign w:val="center"/>
          </w:tcPr>
          <w:p w14:paraId="3D205182"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1BE3CC2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0.68</w:t>
            </w:r>
          </w:p>
          <w:p w14:paraId="0D1CE66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0.82</w:t>
            </w:r>
          </w:p>
          <w:p w14:paraId="28BF507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4E7E994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0.10</w:t>
            </w:r>
          </w:p>
          <w:p w14:paraId="69CC286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0.092</w:t>
            </w:r>
          </w:p>
          <w:p w14:paraId="5836631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398520C2"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4346886B"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03EC57D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-4.01</w:t>
            </w:r>
          </w:p>
          <w:p w14:paraId="1CF2032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0</w:t>
            </w:r>
          </w:p>
        </w:tc>
        <w:tc>
          <w:tcPr>
            <w:tcW w:w="1170" w:type="dxa"/>
            <w:vAlign w:val="center"/>
          </w:tcPr>
          <w:p w14:paraId="0B6FF6A4" w14:textId="03279F16"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6155B4A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-0.88</w:t>
            </w:r>
          </w:p>
        </w:tc>
        <w:tc>
          <w:tcPr>
            <w:tcW w:w="990" w:type="dxa"/>
            <w:vAlign w:val="center"/>
          </w:tcPr>
          <w:p w14:paraId="2FFFC0D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5.96e-5</w:t>
            </w:r>
          </w:p>
        </w:tc>
      </w:tr>
      <w:tr w:rsidR="006F6D43" w:rsidRPr="00F51242" w14:paraId="4C43B2A8" w14:textId="77777777" w:rsidTr="00F51242">
        <w:trPr>
          <w:trHeight w:val="454"/>
          <w:jc w:val="center"/>
        </w:trPr>
        <w:tc>
          <w:tcPr>
            <w:tcW w:w="2425" w:type="dxa"/>
            <w:vAlign w:val="center"/>
          </w:tcPr>
          <w:p w14:paraId="06578F0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low contrast: time 1 vs. time 4</w:t>
            </w:r>
          </w:p>
        </w:tc>
        <w:tc>
          <w:tcPr>
            <w:tcW w:w="810" w:type="dxa"/>
            <w:vMerge/>
            <w:vAlign w:val="center"/>
          </w:tcPr>
          <w:p w14:paraId="6817ADE1"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6F76730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0.68</w:t>
            </w:r>
          </w:p>
          <w:p w14:paraId="2E26B4E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0.87</w:t>
            </w:r>
          </w:p>
          <w:p w14:paraId="1DF7873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3C0A4B4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0.10</w:t>
            </w:r>
          </w:p>
          <w:p w14:paraId="71F5B80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0.190</w:t>
            </w:r>
          </w:p>
          <w:p w14:paraId="7AA1E65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300DA258"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1619D99F"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8BE5F7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-4.01</w:t>
            </w:r>
          </w:p>
          <w:p w14:paraId="3A60FC4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0</w:t>
            </w:r>
          </w:p>
        </w:tc>
        <w:tc>
          <w:tcPr>
            <w:tcW w:w="1170" w:type="dxa"/>
            <w:vAlign w:val="center"/>
          </w:tcPr>
          <w:p w14:paraId="35BACB25" w14:textId="16749B95"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5A10096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-0.88</w:t>
            </w:r>
          </w:p>
        </w:tc>
        <w:tc>
          <w:tcPr>
            <w:tcW w:w="990" w:type="dxa"/>
            <w:vAlign w:val="center"/>
          </w:tcPr>
          <w:p w14:paraId="3444BE4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5.96e-5</w:t>
            </w:r>
          </w:p>
        </w:tc>
      </w:tr>
      <w:tr w:rsidR="006F6D43" w:rsidRPr="00F51242" w14:paraId="750E3D27" w14:textId="77777777" w:rsidTr="00F51242">
        <w:trPr>
          <w:trHeight w:val="454"/>
          <w:jc w:val="center"/>
        </w:trPr>
        <w:tc>
          <w:tcPr>
            <w:tcW w:w="2425" w:type="dxa"/>
            <w:vAlign w:val="center"/>
          </w:tcPr>
          <w:p w14:paraId="5C29B83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low contrast: time 1 vs. time 5</w:t>
            </w:r>
          </w:p>
        </w:tc>
        <w:tc>
          <w:tcPr>
            <w:tcW w:w="810" w:type="dxa"/>
            <w:vMerge/>
            <w:vAlign w:val="center"/>
          </w:tcPr>
          <w:p w14:paraId="478CE002"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027A984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0.68</w:t>
            </w:r>
          </w:p>
          <w:p w14:paraId="342F9BD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0.91</w:t>
            </w:r>
          </w:p>
          <w:p w14:paraId="2179DFE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B902B4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0.10</w:t>
            </w:r>
          </w:p>
          <w:p w14:paraId="44D9857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0.11</w:t>
            </w:r>
          </w:p>
          <w:p w14:paraId="67E1AF9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581A4F1B"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0459A670"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E52D22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-4.01</w:t>
            </w:r>
          </w:p>
          <w:p w14:paraId="4A56111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0</w:t>
            </w:r>
          </w:p>
        </w:tc>
        <w:tc>
          <w:tcPr>
            <w:tcW w:w="1170" w:type="dxa"/>
            <w:vAlign w:val="center"/>
          </w:tcPr>
          <w:p w14:paraId="62DA8C39" w14:textId="2BC08779"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754263F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-0.88</w:t>
            </w:r>
          </w:p>
        </w:tc>
        <w:tc>
          <w:tcPr>
            <w:tcW w:w="990" w:type="dxa"/>
            <w:vAlign w:val="center"/>
          </w:tcPr>
          <w:p w14:paraId="0F02AF5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5.96e-5</w:t>
            </w:r>
          </w:p>
        </w:tc>
      </w:tr>
      <w:tr w:rsidR="006F6D43" w:rsidRPr="00F51242" w14:paraId="22C32128" w14:textId="77777777" w:rsidTr="00F51242">
        <w:trPr>
          <w:trHeight w:val="454"/>
          <w:jc w:val="center"/>
        </w:trPr>
        <w:tc>
          <w:tcPr>
            <w:tcW w:w="2425" w:type="dxa"/>
            <w:vAlign w:val="center"/>
          </w:tcPr>
          <w:p w14:paraId="3E4CEE1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high contrast: time 1 vs. time 2</w:t>
            </w:r>
          </w:p>
        </w:tc>
        <w:tc>
          <w:tcPr>
            <w:tcW w:w="810" w:type="dxa"/>
            <w:vMerge/>
            <w:vAlign w:val="center"/>
          </w:tcPr>
          <w:p w14:paraId="2857AC92"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4684354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0.82</w:t>
            </w:r>
          </w:p>
          <w:p w14:paraId="58FDCA2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0.77</w:t>
            </w:r>
          </w:p>
          <w:p w14:paraId="1B4010D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03D281B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0.083</w:t>
            </w:r>
          </w:p>
          <w:p w14:paraId="3DC7F8A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0.19</w:t>
            </w:r>
          </w:p>
          <w:p w14:paraId="3B9A824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318470FA"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40EEED7A"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2919462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2.84</w:t>
            </w:r>
          </w:p>
          <w:p w14:paraId="49A5F28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181</w:t>
            </w:r>
          </w:p>
        </w:tc>
        <w:tc>
          <w:tcPr>
            <w:tcW w:w="1170" w:type="dxa"/>
            <w:vAlign w:val="center"/>
          </w:tcPr>
          <w:p w14:paraId="7E5712FD" w14:textId="2F7B787F"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6D80793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0.62</w:t>
            </w:r>
          </w:p>
        </w:tc>
        <w:tc>
          <w:tcPr>
            <w:tcW w:w="990" w:type="dxa"/>
            <w:vAlign w:val="center"/>
          </w:tcPr>
          <w:p w14:paraId="74B6C57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0.005</w:t>
            </w:r>
          </w:p>
        </w:tc>
      </w:tr>
      <w:tr w:rsidR="006F6D43" w:rsidRPr="00F51242" w14:paraId="2B52EC78" w14:textId="77777777" w:rsidTr="00F51242">
        <w:trPr>
          <w:trHeight w:val="482"/>
          <w:jc w:val="center"/>
        </w:trPr>
        <w:tc>
          <w:tcPr>
            <w:tcW w:w="2425" w:type="dxa"/>
            <w:vAlign w:val="center"/>
          </w:tcPr>
          <w:p w14:paraId="32DBBFC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high contrast: time 1 vs. time 3</w:t>
            </w:r>
          </w:p>
        </w:tc>
        <w:tc>
          <w:tcPr>
            <w:tcW w:w="810" w:type="dxa"/>
            <w:vMerge/>
            <w:vAlign w:val="center"/>
          </w:tcPr>
          <w:p w14:paraId="3359946E"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0EA016F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0.82</w:t>
            </w:r>
          </w:p>
          <w:p w14:paraId="2E9D640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0.77</w:t>
            </w:r>
          </w:p>
          <w:p w14:paraId="67146FF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1618FCE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0.083</w:t>
            </w:r>
          </w:p>
          <w:p w14:paraId="57AAE20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0.14</w:t>
            </w:r>
          </w:p>
          <w:p w14:paraId="51AE755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2CD89766"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0C34E326"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63FADA0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2.17</w:t>
            </w:r>
          </w:p>
          <w:p w14:paraId="298B4BB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163</w:t>
            </w:r>
          </w:p>
        </w:tc>
        <w:tc>
          <w:tcPr>
            <w:tcW w:w="1170" w:type="dxa"/>
            <w:vAlign w:val="center"/>
          </w:tcPr>
          <w:p w14:paraId="5FE440AF" w14:textId="4652A242"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529262E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0.47</w:t>
            </w:r>
          </w:p>
        </w:tc>
        <w:tc>
          <w:tcPr>
            <w:tcW w:w="990" w:type="dxa"/>
            <w:vAlign w:val="center"/>
          </w:tcPr>
          <w:p w14:paraId="54E9E06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0.030</w:t>
            </w:r>
          </w:p>
        </w:tc>
      </w:tr>
      <w:tr w:rsidR="006F6D43" w:rsidRPr="00F51242" w14:paraId="3DB74DAC" w14:textId="77777777" w:rsidTr="00F51242">
        <w:trPr>
          <w:trHeight w:val="429"/>
          <w:jc w:val="center"/>
        </w:trPr>
        <w:tc>
          <w:tcPr>
            <w:tcW w:w="2425" w:type="dxa"/>
            <w:vAlign w:val="center"/>
          </w:tcPr>
          <w:p w14:paraId="274686A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high contrast: time 1 vs. time 4</w:t>
            </w:r>
          </w:p>
        </w:tc>
        <w:tc>
          <w:tcPr>
            <w:tcW w:w="810" w:type="dxa"/>
            <w:vMerge/>
            <w:vAlign w:val="center"/>
          </w:tcPr>
          <w:p w14:paraId="57A8339E"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6AD11FC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0.82</w:t>
            </w:r>
          </w:p>
          <w:p w14:paraId="73BCAD9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0.78</w:t>
            </w:r>
          </w:p>
          <w:p w14:paraId="285B8E2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B6A7A5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0.083</w:t>
            </w:r>
          </w:p>
          <w:p w14:paraId="1EE335B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0.16</w:t>
            </w:r>
          </w:p>
          <w:p w14:paraId="0D90817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7BC3F08C"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26F012C9"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630D807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3.36</w:t>
            </w:r>
          </w:p>
          <w:p w14:paraId="180607B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195</w:t>
            </w:r>
          </w:p>
        </w:tc>
        <w:tc>
          <w:tcPr>
            <w:tcW w:w="1170" w:type="dxa"/>
            <w:vAlign w:val="center"/>
          </w:tcPr>
          <w:p w14:paraId="3A637B1C" w14:textId="32A1FB72"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1576A36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0.73</w:t>
            </w:r>
          </w:p>
        </w:tc>
        <w:tc>
          <w:tcPr>
            <w:tcW w:w="990" w:type="dxa"/>
            <w:vAlign w:val="center"/>
          </w:tcPr>
          <w:p w14:paraId="0367BC8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7.80e-4</w:t>
            </w:r>
          </w:p>
        </w:tc>
      </w:tr>
      <w:tr w:rsidR="006F6D43" w:rsidRPr="00F51242" w14:paraId="079A7833" w14:textId="77777777" w:rsidTr="00F51242">
        <w:trPr>
          <w:trHeight w:val="429"/>
          <w:jc w:val="center"/>
        </w:trPr>
        <w:tc>
          <w:tcPr>
            <w:tcW w:w="2425" w:type="dxa"/>
            <w:vAlign w:val="center"/>
          </w:tcPr>
          <w:p w14:paraId="3C2B8AC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Behavior percent correct, high contrast: time 1 vs. time 5</w:t>
            </w:r>
          </w:p>
        </w:tc>
        <w:tc>
          <w:tcPr>
            <w:tcW w:w="810" w:type="dxa"/>
            <w:vMerge/>
            <w:vAlign w:val="center"/>
          </w:tcPr>
          <w:p w14:paraId="6D782FE9"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36D2F74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0.82</w:t>
            </w:r>
          </w:p>
          <w:p w14:paraId="56644AF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0.79</w:t>
            </w:r>
          </w:p>
          <w:p w14:paraId="609C8AB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708390E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0.083</w:t>
            </w:r>
          </w:p>
          <w:p w14:paraId="025A239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0.12</w:t>
            </w:r>
          </w:p>
          <w:p w14:paraId="57142A8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3BAF57C1"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50C65D21"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64EFA8E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1.94</w:t>
            </w:r>
          </w:p>
          <w:p w14:paraId="592FB80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157</w:t>
            </w:r>
          </w:p>
        </w:tc>
        <w:tc>
          <w:tcPr>
            <w:tcW w:w="1170" w:type="dxa"/>
            <w:vAlign w:val="center"/>
          </w:tcPr>
          <w:p w14:paraId="16B3C607" w14:textId="4E77D2FA"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09C0BA1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0.42</w:t>
            </w:r>
          </w:p>
        </w:tc>
        <w:tc>
          <w:tcPr>
            <w:tcW w:w="990" w:type="dxa"/>
            <w:vAlign w:val="center"/>
          </w:tcPr>
          <w:p w14:paraId="41AF92A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0.052</w:t>
            </w:r>
          </w:p>
        </w:tc>
      </w:tr>
      <w:tr w:rsidR="006F6D43" w:rsidRPr="00F51242" w14:paraId="2270E24A" w14:textId="77777777" w:rsidTr="00F51242">
        <w:trPr>
          <w:trHeight w:val="429"/>
          <w:jc w:val="center"/>
        </w:trPr>
        <w:tc>
          <w:tcPr>
            <w:tcW w:w="2425" w:type="dxa"/>
            <w:vAlign w:val="center"/>
          </w:tcPr>
          <w:p w14:paraId="4C01FA5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ANOVA for effects of pre-post muscimol application, contrast, and volume on firing rate in </w:t>
            </w:r>
            <w:proofErr w:type="spellStart"/>
            <w:r w:rsidRPr="00F51242">
              <w:rPr>
                <w:rFonts w:ascii="Arial" w:hAnsi="Arial" w:cs="Arial"/>
                <w:i w:val="0"/>
                <w:iCs w:val="0"/>
                <w:color w:val="000000" w:themeColor="text1"/>
                <w:sz w:val="16"/>
                <w:szCs w:val="16"/>
              </w:rPr>
              <w:t>ACtx</w:t>
            </w:r>
            <w:proofErr w:type="spellEnd"/>
          </w:p>
        </w:tc>
        <w:tc>
          <w:tcPr>
            <w:tcW w:w="810" w:type="dxa"/>
            <w:vAlign w:val="center"/>
          </w:tcPr>
          <w:p w14:paraId="02EDD631"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S4c</w:t>
            </w:r>
          </w:p>
        </w:tc>
        <w:tc>
          <w:tcPr>
            <w:tcW w:w="1170" w:type="dxa"/>
            <w:vAlign w:val="center"/>
          </w:tcPr>
          <w:p w14:paraId="793ECF9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c>
          <w:tcPr>
            <w:tcW w:w="1170" w:type="dxa"/>
            <w:vAlign w:val="center"/>
          </w:tcPr>
          <w:p w14:paraId="79ADEF9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c>
          <w:tcPr>
            <w:tcW w:w="900" w:type="dxa"/>
            <w:vAlign w:val="center"/>
          </w:tcPr>
          <w:p w14:paraId="20CDD68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42 neurons</w:t>
            </w:r>
          </w:p>
        </w:tc>
        <w:tc>
          <w:tcPr>
            <w:tcW w:w="1260" w:type="dxa"/>
            <w:vAlign w:val="center"/>
          </w:tcPr>
          <w:p w14:paraId="13AB4B4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3-way ANOVA</w:t>
            </w:r>
          </w:p>
        </w:tc>
        <w:tc>
          <w:tcPr>
            <w:tcW w:w="1620" w:type="dxa"/>
            <w:vAlign w:val="center"/>
          </w:tcPr>
          <w:p w14:paraId="2D7323DB"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pre</w:t>
            </w:r>
            <w:proofErr w:type="spellEnd"/>
            <w:r w:rsidRPr="00F51242">
              <w:rPr>
                <w:rFonts w:ascii="Arial" w:hAnsi="Arial" w:cs="Arial"/>
                <w:i w:val="0"/>
                <w:iCs w:val="0"/>
                <w:color w:val="000000" w:themeColor="text1"/>
                <w:sz w:val="16"/>
                <w:szCs w:val="16"/>
                <w:vertAlign w:val="subscript"/>
              </w:rPr>
              <w:t>-post</w:t>
            </w:r>
            <w:r w:rsidRPr="00F51242">
              <w:rPr>
                <w:rFonts w:ascii="Arial" w:hAnsi="Arial" w:cs="Arial"/>
                <w:i w:val="0"/>
                <w:iCs w:val="0"/>
                <w:color w:val="000000" w:themeColor="text1"/>
                <w:sz w:val="16"/>
                <w:szCs w:val="16"/>
              </w:rPr>
              <w:t>(1) = 812.54</w:t>
            </w:r>
          </w:p>
          <w:p w14:paraId="35334C38"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contrast</w:t>
            </w:r>
            <w:proofErr w:type="spellEnd"/>
            <w:r w:rsidRPr="00F51242">
              <w:rPr>
                <w:rFonts w:ascii="Arial" w:hAnsi="Arial" w:cs="Arial"/>
                <w:i w:val="0"/>
                <w:iCs w:val="0"/>
                <w:color w:val="000000" w:themeColor="text1"/>
                <w:sz w:val="16"/>
                <w:szCs w:val="16"/>
              </w:rPr>
              <w:t>(1) = 22.64</w:t>
            </w:r>
          </w:p>
          <w:p w14:paraId="0BFFDB0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volume</w:t>
            </w:r>
            <w:proofErr w:type="spellEnd"/>
            <w:r w:rsidRPr="00F51242">
              <w:rPr>
                <w:rFonts w:ascii="Arial" w:hAnsi="Arial" w:cs="Arial"/>
                <w:i w:val="0"/>
                <w:iCs w:val="0"/>
                <w:color w:val="000000" w:themeColor="text1"/>
                <w:sz w:val="16"/>
                <w:szCs w:val="16"/>
              </w:rPr>
              <w:t>(6) = 21.70</w:t>
            </w:r>
          </w:p>
        </w:tc>
        <w:tc>
          <w:tcPr>
            <w:tcW w:w="1170" w:type="dxa"/>
            <w:vAlign w:val="center"/>
          </w:tcPr>
          <w:p w14:paraId="7181AD5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0.38</w:t>
            </w:r>
          </w:p>
          <w:p w14:paraId="16E31B9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0.011</w:t>
            </w:r>
          </w:p>
          <w:p w14:paraId="21A5A8C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0.061</w:t>
            </w:r>
          </w:p>
        </w:tc>
        <w:tc>
          <w:tcPr>
            <w:tcW w:w="990" w:type="dxa"/>
            <w:vAlign w:val="center"/>
          </w:tcPr>
          <w:p w14:paraId="6B47992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4.48e-136</w:t>
            </w:r>
          </w:p>
          <w:p w14:paraId="34CA567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2.19e06</w:t>
            </w:r>
          </w:p>
          <w:p w14:paraId="5164C89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2.77e-24</w:t>
            </w:r>
          </w:p>
        </w:tc>
      </w:tr>
      <w:tr w:rsidR="006F6D43" w:rsidRPr="00F51242" w14:paraId="1CD8AB1D" w14:textId="77777777" w:rsidTr="00F51242">
        <w:trPr>
          <w:trHeight w:val="429"/>
          <w:jc w:val="center"/>
        </w:trPr>
        <w:tc>
          <w:tcPr>
            <w:tcW w:w="2425" w:type="dxa"/>
            <w:vAlign w:val="center"/>
          </w:tcPr>
          <w:p w14:paraId="5FA5EDA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ANOVA for effects of pre-post saline application, contrast, and volume on firing rate in </w:t>
            </w:r>
            <w:proofErr w:type="spellStart"/>
            <w:r w:rsidRPr="00F51242">
              <w:rPr>
                <w:rFonts w:ascii="Arial" w:hAnsi="Arial" w:cs="Arial"/>
                <w:i w:val="0"/>
                <w:iCs w:val="0"/>
                <w:color w:val="000000" w:themeColor="text1"/>
                <w:sz w:val="16"/>
                <w:szCs w:val="16"/>
              </w:rPr>
              <w:t>ACtx</w:t>
            </w:r>
            <w:proofErr w:type="spellEnd"/>
          </w:p>
        </w:tc>
        <w:tc>
          <w:tcPr>
            <w:tcW w:w="810" w:type="dxa"/>
            <w:vAlign w:val="center"/>
          </w:tcPr>
          <w:p w14:paraId="7B9ADF0E"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S4d</w:t>
            </w:r>
          </w:p>
        </w:tc>
        <w:tc>
          <w:tcPr>
            <w:tcW w:w="1170" w:type="dxa"/>
            <w:vAlign w:val="center"/>
          </w:tcPr>
          <w:p w14:paraId="7F6C0F8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c>
          <w:tcPr>
            <w:tcW w:w="1170" w:type="dxa"/>
            <w:vAlign w:val="center"/>
          </w:tcPr>
          <w:p w14:paraId="6F9D6A9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c>
          <w:tcPr>
            <w:tcW w:w="900" w:type="dxa"/>
            <w:vAlign w:val="center"/>
          </w:tcPr>
          <w:p w14:paraId="050FF38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104 neurons</w:t>
            </w:r>
          </w:p>
        </w:tc>
        <w:tc>
          <w:tcPr>
            <w:tcW w:w="1260" w:type="dxa"/>
            <w:vAlign w:val="center"/>
          </w:tcPr>
          <w:p w14:paraId="4FFDA06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3-way ANOVA</w:t>
            </w:r>
          </w:p>
        </w:tc>
        <w:tc>
          <w:tcPr>
            <w:tcW w:w="1620" w:type="dxa"/>
            <w:vAlign w:val="center"/>
          </w:tcPr>
          <w:p w14:paraId="4FFFC259"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pre</w:t>
            </w:r>
            <w:proofErr w:type="spellEnd"/>
            <w:r w:rsidRPr="00F51242">
              <w:rPr>
                <w:rFonts w:ascii="Arial" w:hAnsi="Arial" w:cs="Arial"/>
                <w:i w:val="0"/>
                <w:iCs w:val="0"/>
                <w:color w:val="000000" w:themeColor="text1"/>
                <w:sz w:val="16"/>
                <w:szCs w:val="16"/>
                <w:vertAlign w:val="subscript"/>
              </w:rPr>
              <w:t>-post</w:t>
            </w:r>
            <w:r w:rsidRPr="00F51242">
              <w:rPr>
                <w:rFonts w:ascii="Arial" w:hAnsi="Arial" w:cs="Arial"/>
                <w:i w:val="0"/>
                <w:iCs w:val="0"/>
                <w:color w:val="000000" w:themeColor="text1"/>
                <w:sz w:val="16"/>
                <w:szCs w:val="16"/>
              </w:rPr>
              <w:t>(1) = 15.40</w:t>
            </w:r>
          </w:p>
          <w:p w14:paraId="21CFA0E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contrast</w:t>
            </w:r>
            <w:proofErr w:type="spellEnd"/>
            <w:r w:rsidRPr="00F51242">
              <w:rPr>
                <w:rFonts w:ascii="Arial" w:hAnsi="Arial" w:cs="Arial"/>
                <w:i w:val="0"/>
                <w:iCs w:val="0"/>
                <w:color w:val="000000" w:themeColor="text1"/>
                <w:sz w:val="16"/>
                <w:szCs w:val="16"/>
              </w:rPr>
              <w:t>(1) = 0.43</w:t>
            </w:r>
          </w:p>
          <w:p w14:paraId="355BBBB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F</w:t>
            </w:r>
            <w:r w:rsidRPr="00F51242">
              <w:rPr>
                <w:rFonts w:ascii="Arial" w:hAnsi="Arial" w:cs="Arial"/>
                <w:i w:val="0"/>
                <w:iCs w:val="0"/>
                <w:color w:val="000000" w:themeColor="text1"/>
                <w:sz w:val="16"/>
                <w:szCs w:val="16"/>
                <w:vertAlign w:val="subscript"/>
              </w:rPr>
              <w:t>volume</w:t>
            </w:r>
            <w:proofErr w:type="spellEnd"/>
            <w:r w:rsidRPr="00F51242">
              <w:rPr>
                <w:rFonts w:ascii="Arial" w:hAnsi="Arial" w:cs="Arial"/>
                <w:i w:val="0"/>
                <w:iCs w:val="0"/>
                <w:color w:val="000000" w:themeColor="text1"/>
                <w:sz w:val="16"/>
                <w:szCs w:val="16"/>
              </w:rPr>
              <w:t>(6) = 76.067</w:t>
            </w:r>
          </w:p>
        </w:tc>
        <w:tc>
          <w:tcPr>
            <w:tcW w:w="1170" w:type="dxa"/>
            <w:vAlign w:val="center"/>
          </w:tcPr>
          <w:p w14:paraId="1B3C5AF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0.0046</w:t>
            </w:r>
          </w:p>
          <w:p w14:paraId="757B155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1.29e-4</w:t>
            </w:r>
          </w:p>
          <w:p w14:paraId="0DED9ED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η</w:t>
            </w:r>
            <w:r w:rsidRPr="00F51242">
              <w:rPr>
                <w:rFonts w:ascii="Arial" w:hAnsi="Arial" w:cs="Arial"/>
                <w:i w:val="0"/>
                <w:iCs w:val="0"/>
                <w:color w:val="000000" w:themeColor="text1"/>
                <w:sz w:val="16"/>
                <w:szCs w:val="16"/>
                <w:vertAlign w:val="superscript"/>
              </w:rPr>
              <w:t>2</w:t>
            </w:r>
            <w:r w:rsidRPr="00F51242">
              <w:rPr>
                <w:rFonts w:ascii="Arial" w:hAnsi="Arial" w:cs="Arial"/>
                <w:i w:val="0"/>
                <w:iCs w:val="0"/>
                <w:color w:val="000000" w:themeColor="text1"/>
                <w:sz w:val="16"/>
                <w:szCs w:val="16"/>
              </w:rPr>
              <w:t xml:space="preserve"> = 0.14</w:t>
            </w:r>
          </w:p>
        </w:tc>
        <w:tc>
          <w:tcPr>
            <w:tcW w:w="990" w:type="dxa"/>
            <w:vAlign w:val="center"/>
          </w:tcPr>
          <w:p w14:paraId="6FF4676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8.89-5</w:t>
            </w:r>
          </w:p>
          <w:p w14:paraId="0E30334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0.51</w:t>
            </w:r>
          </w:p>
          <w:p w14:paraId="6A2B5E9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1.76e-88</w:t>
            </w:r>
          </w:p>
        </w:tc>
      </w:tr>
      <w:tr w:rsidR="006F6D43" w:rsidRPr="00F51242" w14:paraId="36AAA429" w14:textId="77777777" w:rsidTr="00F51242">
        <w:trPr>
          <w:trHeight w:val="429"/>
          <w:jc w:val="center"/>
        </w:trPr>
        <w:tc>
          <w:tcPr>
            <w:tcW w:w="2425" w:type="dxa"/>
            <w:vAlign w:val="center"/>
          </w:tcPr>
          <w:p w14:paraId="3F292C5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Percent correct max dB SNR, low contrast: muscimol vs. saline</w:t>
            </w:r>
          </w:p>
        </w:tc>
        <w:tc>
          <w:tcPr>
            <w:tcW w:w="810" w:type="dxa"/>
            <w:vMerge w:val="restart"/>
            <w:vAlign w:val="center"/>
          </w:tcPr>
          <w:p w14:paraId="2997A16F"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3c</w:t>
            </w:r>
          </w:p>
        </w:tc>
        <w:tc>
          <w:tcPr>
            <w:tcW w:w="1170" w:type="dxa"/>
            <w:vAlign w:val="center"/>
          </w:tcPr>
          <w:p w14:paraId="3918FB4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0.10</w:t>
            </w:r>
          </w:p>
          <w:p w14:paraId="0E6C0E5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0.85</w:t>
            </w:r>
          </w:p>
          <w:p w14:paraId="626DC5C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2849AF1A"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0.67</w:t>
            </w:r>
          </w:p>
          <w:p w14:paraId="2DCF2E5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0.27</w:t>
            </w:r>
          </w:p>
          <w:p w14:paraId="0030CA4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restart"/>
            <w:vAlign w:val="center"/>
          </w:tcPr>
          <w:p w14:paraId="6ACC81A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10 </w:t>
            </w: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sessions, 10 saline sessions (4 mice)</w:t>
            </w:r>
          </w:p>
        </w:tc>
        <w:tc>
          <w:tcPr>
            <w:tcW w:w="1260" w:type="dxa"/>
            <w:vMerge w:val="restart"/>
            <w:vAlign w:val="center"/>
          </w:tcPr>
          <w:p w14:paraId="42977DB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Two-tailed Wilcoxon rank-sum test</w:t>
            </w:r>
          </w:p>
        </w:tc>
        <w:tc>
          <w:tcPr>
            <w:tcW w:w="1620" w:type="dxa"/>
            <w:vAlign w:val="center"/>
          </w:tcPr>
          <w:p w14:paraId="48BE189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-2.76</w:t>
            </w:r>
          </w:p>
          <w:p w14:paraId="3FC132A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68</w:t>
            </w:r>
          </w:p>
        </w:tc>
        <w:tc>
          <w:tcPr>
            <w:tcW w:w="1170" w:type="dxa"/>
            <w:vAlign w:val="center"/>
          </w:tcPr>
          <w:p w14:paraId="71C1823D" w14:textId="24C8AB2D"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27AE603D" w14:textId="77777777" w:rsidR="006F6D43" w:rsidRPr="00F51242" w:rsidRDefault="006F6D43" w:rsidP="00F51242">
            <w:pPr>
              <w:contextualSpacing/>
              <w:jc w:val="both"/>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-0.62</w:t>
            </w:r>
          </w:p>
        </w:tc>
        <w:tc>
          <w:tcPr>
            <w:tcW w:w="990" w:type="dxa"/>
            <w:vAlign w:val="center"/>
          </w:tcPr>
          <w:p w14:paraId="67AEC43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0.0058</w:t>
            </w:r>
          </w:p>
        </w:tc>
      </w:tr>
      <w:tr w:rsidR="006F6D43" w:rsidRPr="00F51242" w14:paraId="453A46C9" w14:textId="77777777" w:rsidTr="00F51242">
        <w:trPr>
          <w:trHeight w:val="429"/>
          <w:jc w:val="center"/>
        </w:trPr>
        <w:tc>
          <w:tcPr>
            <w:tcW w:w="2425" w:type="dxa"/>
            <w:vAlign w:val="center"/>
          </w:tcPr>
          <w:p w14:paraId="4B68907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Threshold (dB SNR), low contrast: muscimol vs. saline</w:t>
            </w:r>
          </w:p>
        </w:tc>
        <w:tc>
          <w:tcPr>
            <w:tcW w:w="810" w:type="dxa"/>
            <w:vMerge/>
            <w:vAlign w:val="center"/>
          </w:tcPr>
          <w:p w14:paraId="057BCBDA"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794825C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14.78</w:t>
            </w:r>
          </w:p>
          <w:p w14:paraId="5FDD933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9.66</w:t>
            </w:r>
          </w:p>
          <w:p w14:paraId="5264814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74BFC599"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18.46</w:t>
            </w:r>
          </w:p>
          <w:p w14:paraId="7C0C6BC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6.88</w:t>
            </w:r>
          </w:p>
          <w:p w14:paraId="038E979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105B4D69"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19B573CA"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6127BA2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0.72</w:t>
            </w:r>
          </w:p>
          <w:p w14:paraId="4C1DB66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115</w:t>
            </w:r>
          </w:p>
        </w:tc>
        <w:tc>
          <w:tcPr>
            <w:tcW w:w="1170" w:type="dxa"/>
            <w:vAlign w:val="center"/>
          </w:tcPr>
          <w:p w14:paraId="2AEC2CEB" w14:textId="7B8F5F85"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41840B7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0.16</w:t>
            </w:r>
          </w:p>
        </w:tc>
        <w:tc>
          <w:tcPr>
            <w:tcW w:w="990" w:type="dxa"/>
            <w:vAlign w:val="center"/>
          </w:tcPr>
          <w:p w14:paraId="01B9854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0.47</w:t>
            </w:r>
          </w:p>
        </w:tc>
      </w:tr>
      <w:tr w:rsidR="006F6D43" w:rsidRPr="00F51242" w14:paraId="3CE601B5" w14:textId="77777777" w:rsidTr="00F51242">
        <w:trPr>
          <w:trHeight w:val="429"/>
          <w:jc w:val="center"/>
        </w:trPr>
        <w:tc>
          <w:tcPr>
            <w:tcW w:w="2425" w:type="dxa"/>
            <w:vAlign w:val="center"/>
          </w:tcPr>
          <w:p w14:paraId="67BA78F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FA rate, low contrast: muscimol vs. saline</w:t>
            </w:r>
          </w:p>
        </w:tc>
        <w:tc>
          <w:tcPr>
            <w:tcW w:w="810" w:type="dxa"/>
            <w:vMerge/>
            <w:vAlign w:val="center"/>
          </w:tcPr>
          <w:p w14:paraId="77C08F4C"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31464D7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0.026</w:t>
            </w:r>
          </w:p>
          <w:p w14:paraId="7115EB8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0.132</w:t>
            </w:r>
          </w:p>
          <w:p w14:paraId="70FA519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4E19183F"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0.10</w:t>
            </w:r>
          </w:p>
          <w:p w14:paraId="33C4159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0.85</w:t>
            </w:r>
          </w:p>
          <w:p w14:paraId="047DCAA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68D43F5C"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318F8C55"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6B075F8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-2.91</w:t>
            </w:r>
          </w:p>
          <w:p w14:paraId="14E8EFA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66</w:t>
            </w:r>
          </w:p>
        </w:tc>
        <w:tc>
          <w:tcPr>
            <w:tcW w:w="1170" w:type="dxa"/>
            <w:vAlign w:val="center"/>
          </w:tcPr>
          <w:p w14:paraId="473D937C" w14:textId="51EBD691"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204FC50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-0.65</w:t>
            </w:r>
          </w:p>
        </w:tc>
        <w:tc>
          <w:tcPr>
            <w:tcW w:w="990" w:type="dxa"/>
            <w:vAlign w:val="center"/>
          </w:tcPr>
          <w:p w14:paraId="2F46743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0.0036</w:t>
            </w:r>
          </w:p>
        </w:tc>
      </w:tr>
      <w:tr w:rsidR="006F6D43" w:rsidRPr="00F51242" w14:paraId="79D99CFF" w14:textId="77777777" w:rsidTr="00F51242">
        <w:trPr>
          <w:trHeight w:val="429"/>
          <w:jc w:val="center"/>
        </w:trPr>
        <w:tc>
          <w:tcPr>
            <w:tcW w:w="2425" w:type="dxa"/>
            <w:vAlign w:val="center"/>
          </w:tcPr>
          <w:p w14:paraId="5EDC436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Max slope (PC/dB), low contrast: muscimol vs. saline</w:t>
            </w:r>
          </w:p>
        </w:tc>
        <w:tc>
          <w:tcPr>
            <w:tcW w:w="810" w:type="dxa"/>
            <w:vMerge/>
            <w:vAlign w:val="center"/>
          </w:tcPr>
          <w:p w14:paraId="4312F800"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49C0DE35"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0.026</w:t>
            </w:r>
          </w:p>
          <w:p w14:paraId="071978A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0.072</w:t>
            </w:r>
          </w:p>
          <w:p w14:paraId="7736CA5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0BFCD7AE"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0.056</w:t>
            </w:r>
          </w:p>
          <w:p w14:paraId="7DEAD5B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0.030</w:t>
            </w:r>
          </w:p>
          <w:p w14:paraId="3515034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022C81B6"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0078C357"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33EA982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-2.68</w:t>
            </w:r>
          </w:p>
          <w:p w14:paraId="49DB0B5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69</w:t>
            </w:r>
          </w:p>
        </w:tc>
        <w:tc>
          <w:tcPr>
            <w:tcW w:w="1170" w:type="dxa"/>
            <w:vAlign w:val="center"/>
          </w:tcPr>
          <w:p w14:paraId="734DE73F" w14:textId="097F8F33"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0EAD42B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-0.60</w:t>
            </w:r>
          </w:p>
        </w:tc>
        <w:tc>
          <w:tcPr>
            <w:tcW w:w="990" w:type="dxa"/>
            <w:vAlign w:val="center"/>
          </w:tcPr>
          <w:p w14:paraId="27E43BD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0.0073</w:t>
            </w:r>
          </w:p>
        </w:tc>
      </w:tr>
      <w:tr w:rsidR="006F6D43" w:rsidRPr="00F51242" w14:paraId="696EB667" w14:textId="77777777" w:rsidTr="00F51242">
        <w:trPr>
          <w:trHeight w:val="429"/>
          <w:jc w:val="center"/>
        </w:trPr>
        <w:tc>
          <w:tcPr>
            <w:tcW w:w="2425" w:type="dxa"/>
            <w:vAlign w:val="center"/>
          </w:tcPr>
          <w:p w14:paraId="2C68CB5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Percent correct max dB SNR, high contrast: muscimol vs. saline</w:t>
            </w:r>
          </w:p>
        </w:tc>
        <w:tc>
          <w:tcPr>
            <w:tcW w:w="810" w:type="dxa"/>
            <w:vMerge/>
            <w:vAlign w:val="center"/>
          </w:tcPr>
          <w:p w14:paraId="4B4C8C76"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52B560E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0.06</w:t>
            </w:r>
          </w:p>
          <w:p w14:paraId="1352AC0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0.80</w:t>
            </w:r>
          </w:p>
          <w:p w14:paraId="659E279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7F60A0CA"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0.10</w:t>
            </w:r>
          </w:p>
          <w:p w14:paraId="390571A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0.85</w:t>
            </w:r>
          </w:p>
          <w:p w14:paraId="20E5C85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restart"/>
            <w:vAlign w:val="center"/>
          </w:tcPr>
          <w:p w14:paraId="2A43A60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13 </w:t>
            </w: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sessions, 10 saline sessions</w:t>
            </w:r>
          </w:p>
          <w:p w14:paraId="0045D82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 mice)</w:t>
            </w:r>
          </w:p>
        </w:tc>
        <w:tc>
          <w:tcPr>
            <w:tcW w:w="1260" w:type="dxa"/>
            <w:vMerge/>
            <w:vAlign w:val="center"/>
          </w:tcPr>
          <w:p w14:paraId="12830A92"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48393CC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-4.06</w:t>
            </w:r>
          </w:p>
          <w:p w14:paraId="56DEBB2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92</w:t>
            </w:r>
          </w:p>
        </w:tc>
        <w:tc>
          <w:tcPr>
            <w:tcW w:w="1170" w:type="dxa"/>
            <w:vAlign w:val="center"/>
          </w:tcPr>
          <w:p w14:paraId="39BDBC8D" w14:textId="4A26B7DD"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3EF745B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-0.83</w:t>
            </w:r>
          </w:p>
        </w:tc>
        <w:tc>
          <w:tcPr>
            <w:tcW w:w="990" w:type="dxa"/>
            <w:vAlign w:val="center"/>
          </w:tcPr>
          <w:p w14:paraId="2F3A44D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4.96e-5</w:t>
            </w:r>
          </w:p>
        </w:tc>
      </w:tr>
      <w:tr w:rsidR="006F6D43" w:rsidRPr="00F51242" w14:paraId="519785B5" w14:textId="77777777" w:rsidTr="00F51242">
        <w:trPr>
          <w:trHeight w:val="429"/>
          <w:jc w:val="center"/>
        </w:trPr>
        <w:tc>
          <w:tcPr>
            <w:tcW w:w="2425" w:type="dxa"/>
            <w:vAlign w:val="center"/>
          </w:tcPr>
          <w:p w14:paraId="57587B4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Threshold (dB SNR), high contrast: muscimol vs. saline</w:t>
            </w:r>
          </w:p>
        </w:tc>
        <w:tc>
          <w:tcPr>
            <w:tcW w:w="810" w:type="dxa"/>
            <w:vMerge/>
            <w:vAlign w:val="center"/>
          </w:tcPr>
          <w:p w14:paraId="787D9E1E"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0627CA81"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16.77</w:t>
            </w:r>
          </w:p>
          <w:p w14:paraId="3F90760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18.80</w:t>
            </w:r>
          </w:p>
          <w:p w14:paraId="240CC91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198BCD21"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21.33</w:t>
            </w:r>
          </w:p>
          <w:p w14:paraId="234926E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5.89</w:t>
            </w:r>
          </w:p>
          <w:p w14:paraId="48675E4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409910F4"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4B2C32D6"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9A71F8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-0.35</w:t>
            </w:r>
          </w:p>
          <w:p w14:paraId="1B72159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156</w:t>
            </w:r>
          </w:p>
        </w:tc>
        <w:tc>
          <w:tcPr>
            <w:tcW w:w="1170" w:type="dxa"/>
            <w:vAlign w:val="center"/>
          </w:tcPr>
          <w:p w14:paraId="02B38366" w14:textId="2DD494AC"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3BC49A5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-0.071</w:t>
            </w:r>
          </w:p>
        </w:tc>
        <w:tc>
          <w:tcPr>
            <w:tcW w:w="990" w:type="dxa"/>
            <w:vAlign w:val="center"/>
          </w:tcPr>
          <w:p w14:paraId="00622E5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0.73</w:t>
            </w:r>
          </w:p>
        </w:tc>
      </w:tr>
      <w:tr w:rsidR="006F6D43" w:rsidRPr="00F51242" w14:paraId="39EB4985" w14:textId="77777777" w:rsidTr="00F51242">
        <w:trPr>
          <w:trHeight w:val="429"/>
          <w:jc w:val="center"/>
        </w:trPr>
        <w:tc>
          <w:tcPr>
            <w:tcW w:w="2425" w:type="dxa"/>
            <w:vAlign w:val="center"/>
          </w:tcPr>
          <w:p w14:paraId="3CF1580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FA rate, low contrast: muscimol vs. saline</w:t>
            </w:r>
          </w:p>
        </w:tc>
        <w:tc>
          <w:tcPr>
            <w:tcW w:w="810" w:type="dxa"/>
            <w:vMerge/>
            <w:vAlign w:val="center"/>
          </w:tcPr>
          <w:p w14:paraId="11CA1221"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102647D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0.027</w:t>
            </w:r>
          </w:p>
          <w:p w14:paraId="279DEFE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0.213</w:t>
            </w:r>
          </w:p>
          <w:p w14:paraId="71081AC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EF7F2D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0.10</w:t>
            </w:r>
          </w:p>
          <w:p w14:paraId="692B5AD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0.85</w:t>
            </w:r>
          </w:p>
          <w:p w14:paraId="3F491AA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728FB6F4"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0E6AA362"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2C0A9A1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-3.19</w:t>
            </w:r>
          </w:p>
          <w:p w14:paraId="2DC5C2F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107</w:t>
            </w:r>
          </w:p>
        </w:tc>
        <w:tc>
          <w:tcPr>
            <w:tcW w:w="1170" w:type="dxa"/>
            <w:vAlign w:val="center"/>
          </w:tcPr>
          <w:p w14:paraId="16D44A94" w14:textId="080BFE0C"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693DDDF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-0.65</w:t>
            </w:r>
          </w:p>
        </w:tc>
        <w:tc>
          <w:tcPr>
            <w:tcW w:w="990" w:type="dxa"/>
            <w:vAlign w:val="center"/>
          </w:tcPr>
          <w:p w14:paraId="057A250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0.0014</w:t>
            </w:r>
          </w:p>
        </w:tc>
      </w:tr>
      <w:tr w:rsidR="006F6D43" w:rsidRPr="00F51242" w14:paraId="157AF3D5" w14:textId="77777777" w:rsidTr="00F51242">
        <w:trPr>
          <w:trHeight w:val="429"/>
          <w:jc w:val="center"/>
        </w:trPr>
        <w:tc>
          <w:tcPr>
            <w:tcW w:w="2425" w:type="dxa"/>
            <w:vAlign w:val="center"/>
          </w:tcPr>
          <w:p w14:paraId="1270543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Max slope (PC/dB), high contrast: muscimol vs. saline</w:t>
            </w:r>
          </w:p>
        </w:tc>
        <w:tc>
          <w:tcPr>
            <w:tcW w:w="810" w:type="dxa"/>
            <w:vMerge/>
            <w:vAlign w:val="center"/>
          </w:tcPr>
          <w:p w14:paraId="7A5AFD0B"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0FAA8B01"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0.012</w:t>
            </w:r>
          </w:p>
          <w:p w14:paraId="1CA3708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0.058</w:t>
            </w:r>
          </w:p>
          <w:p w14:paraId="452058E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04FFBE2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0.024</w:t>
            </w:r>
          </w:p>
          <w:p w14:paraId="622DEFD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0.018</w:t>
            </w:r>
          </w:p>
          <w:p w14:paraId="17582FD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2D2FAE7C"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1945960E"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1D9A43B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-3.77</w:t>
            </w:r>
          </w:p>
          <w:p w14:paraId="4225B3C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97</w:t>
            </w:r>
          </w:p>
        </w:tc>
        <w:tc>
          <w:tcPr>
            <w:tcW w:w="1170" w:type="dxa"/>
            <w:vAlign w:val="center"/>
          </w:tcPr>
          <w:p w14:paraId="3B6DC3E3" w14:textId="51CD7E04"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7D00ADF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-0.77</w:t>
            </w:r>
          </w:p>
        </w:tc>
        <w:tc>
          <w:tcPr>
            <w:tcW w:w="990" w:type="dxa"/>
            <w:vAlign w:val="center"/>
          </w:tcPr>
          <w:p w14:paraId="1E1E8FA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1.66e-4</w:t>
            </w:r>
          </w:p>
        </w:tc>
      </w:tr>
      <w:tr w:rsidR="006F6D43" w:rsidRPr="00F51242" w14:paraId="1A87FB72" w14:textId="77777777" w:rsidTr="00F51242">
        <w:trPr>
          <w:trHeight w:val="429"/>
          <w:jc w:val="center"/>
        </w:trPr>
        <w:tc>
          <w:tcPr>
            <w:tcW w:w="2425" w:type="dxa"/>
            <w:vAlign w:val="center"/>
          </w:tcPr>
          <w:p w14:paraId="28E9024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Percent correct max dB SNR,  target in high contrast : muscimol vs. saline</w:t>
            </w:r>
          </w:p>
        </w:tc>
        <w:tc>
          <w:tcPr>
            <w:tcW w:w="810" w:type="dxa"/>
            <w:vMerge w:val="restart"/>
            <w:vAlign w:val="center"/>
          </w:tcPr>
          <w:p w14:paraId="0E084338" w14:textId="77777777" w:rsidR="006F6D43" w:rsidRPr="00F51242" w:rsidRDefault="006F6D43" w:rsidP="00F51242">
            <w:pPr>
              <w:contextualSpacing/>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3f</w:t>
            </w:r>
          </w:p>
        </w:tc>
        <w:tc>
          <w:tcPr>
            <w:tcW w:w="1170" w:type="dxa"/>
            <w:vAlign w:val="center"/>
          </w:tcPr>
          <w:p w14:paraId="6E07796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0.07</w:t>
            </w:r>
          </w:p>
          <w:p w14:paraId="2FC88DB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0.82</w:t>
            </w:r>
          </w:p>
          <w:p w14:paraId="3BF1EC6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4B078229"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0.51</w:t>
            </w:r>
          </w:p>
          <w:p w14:paraId="7A194F0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0.095</w:t>
            </w:r>
          </w:p>
          <w:p w14:paraId="37FAEF6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restart"/>
            <w:vAlign w:val="center"/>
          </w:tcPr>
          <w:p w14:paraId="30C027E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5 </w:t>
            </w: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sessions, 5 saline sessions</w:t>
            </w:r>
          </w:p>
          <w:p w14:paraId="56C793B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 mice)</w:t>
            </w:r>
          </w:p>
        </w:tc>
        <w:tc>
          <w:tcPr>
            <w:tcW w:w="1260" w:type="dxa"/>
            <w:vMerge w:val="restart"/>
            <w:vAlign w:val="center"/>
          </w:tcPr>
          <w:p w14:paraId="4179F82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Two-tailed Wilcoxon rank-sum test</w:t>
            </w:r>
          </w:p>
        </w:tc>
        <w:tc>
          <w:tcPr>
            <w:tcW w:w="1620" w:type="dxa"/>
            <w:vAlign w:val="center"/>
          </w:tcPr>
          <w:p w14:paraId="7F316D2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263600A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15</w:t>
            </w:r>
          </w:p>
        </w:tc>
        <w:tc>
          <w:tcPr>
            <w:tcW w:w="1170" w:type="dxa"/>
            <w:vAlign w:val="center"/>
          </w:tcPr>
          <w:p w14:paraId="00C323FE" w14:textId="485F3B8C"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5948724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4B55180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0.0079</w:t>
            </w:r>
          </w:p>
        </w:tc>
      </w:tr>
      <w:tr w:rsidR="006F6D43" w:rsidRPr="00F51242" w14:paraId="5C572E8D" w14:textId="77777777" w:rsidTr="00F51242">
        <w:trPr>
          <w:trHeight w:val="429"/>
          <w:jc w:val="center"/>
        </w:trPr>
        <w:tc>
          <w:tcPr>
            <w:tcW w:w="2425" w:type="dxa"/>
            <w:vAlign w:val="center"/>
          </w:tcPr>
          <w:p w14:paraId="6DC606A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Percent correct at threshold, target in high contrast: muscimol vs. saline</w:t>
            </w:r>
          </w:p>
        </w:tc>
        <w:tc>
          <w:tcPr>
            <w:tcW w:w="810" w:type="dxa"/>
            <w:vMerge/>
            <w:vAlign w:val="center"/>
          </w:tcPr>
          <w:p w14:paraId="60F9FE05"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7192FF6C"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0.03</w:t>
            </w:r>
          </w:p>
          <w:p w14:paraId="2F5DCAD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0.53</w:t>
            </w:r>
          </w:p>
          <w:p w14:paraId="3C3C919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7AA96F98"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0.35</w:t>
            </w:r>
          </w:p>
          <w:p w14:paraId="512B071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0.11</w:t>
            </w:r>
          </w:p>
          <w:p w14:paraId="7ABBD45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12CE2FC1"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0B0AB54A"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34D997D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1AA4248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17</w:t>
            </w:r>
          </w:p>
        </w:tc>
        <w:tc>
          <w:tcPr>
            <w:tcW w:w="1170" w:type="dxa"/>
            <w:vAlign w:val="center"/>
          </w:tcPr>
          <w:p w14:paraId="2618F7DA" w14:textId="60E3D06E"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26E9264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596D976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0.032</w:t>
            </w:r>
          </w:p>
        </w:tc>
      </w:tr>
      <w:tr w:rsidR="006F6D43" w:rsidRPr="00F51242" w14:paraId="1CF32639" w14:textId="77777777" w:rsidTr="00F51242">
        <w:trPr>
          <w:trHeight w:val="429"/>
          <w:jc w:val="center"/>
        </w:trPr>
        <w:tc>
          <w:tcPr>
            <w:tcW w:w="2425" w:type="dxa"/>
            <w:vAlign w:val="center"/>
          </w:tcPr>
          <w:p w14:paraId="17A1BE0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FA rate,  target in high contrast : muscimol vs. saline</w:t>
            </w:r>
          </w:p>
        </w:tc>
        <w:tc>
          <w:tcPr>
            <w:tcW w:w="810" w:type="dxa"/>
            <w:vMerge/>
            <w:vAlign w:val="center"/>
          </w:tcPr>
          <w:p w14:paraId="3303CE1D"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3406F186"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0.12</w:t>
            </w:r>
          </w:p>
          <w:p w14:paraId="096C63F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0.23</w:t>
            </w:r>
          </w:p>
          <w:p w14:paraId="1E44D79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20FD7A1"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0.22</w:t>
            </w:r>
          </w:p>
          <w:p w14:paraId="44D02D8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0.11</w:t>
            </w:r>
          </w:p>
          <w:p w14:paraId="016F7F6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2D77EA83"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6C6C77BC"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183A4BF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0F810AB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21</w:t>
            </w:r>
          </w:p>
        </w:tc>
        <w:tc>
          <w:tcPr>
            <w:tcW w:w="1170" w:type="dxa"/>
            <w:vAlign w:val="center"/>
          </w:tcPr>
          <w:p w14:paraId="6485BD7D" w14:textId="1664B395"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79C3538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55684A3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0.22</w:t>
            </w:r>
          </w:p>
        </w:tc>
      </w:tr>
      <w:tr w:rsidR="006F6D43" w:rsidRPr="00F51242" w14:paraId="4C049131" w14:textId="77777777" w:rsidTr="00F51242">
        <w:trPr>
          <w:trHeight w:val="429"/>
          <w:jc w:val="center"/>
        </w:trPr>
        <w:tc>
          <w:tcPr>
            <w:tcW w:w="2425" w:type="dxa"/>
            <w:vAlign w:val="center"/>
          </w:tcPr>
          <w:p w14:paraId="370E2C2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Max slope (PC/dB),  target in high contrast : muscimol vs. saline</w:t>
            </w:r>
          </w:p>
        </w:tc>
        <w:tc>
          <w:tcPr>
            <w:tcW w:w="810" w:type="dxa"/>
            <w:vMerge/>
            <w:vAlign w:val="center"/>
          </w:tcPr>
          <w:p w14:paraId="35C1A186"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605E7016"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0.038</w:t>
            </w:r>
          </w:p>
          <w:p w14:paraId="21FEF71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0.057</w:t>
            </w:r>
          </w:p>
          <w:p w14:paraId="4D5A64A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1FD3599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0.046</w:t>
            </w:r>
          </w:p>
          <w:p w14:paraId="0A1FEAC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0.012</w:t>
            </w:r>
          </w:p>
          <w:p w14:paraId="057F1C6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787261A7"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57193EA0"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E845CC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36E9657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19</w:t>
            </w:r>
          </w:p>
        </w:tc>
        <w:tc>
          <w:tcPr>
            <w:tcW w:w="1170" w:type="dxa"/>
            <w:vAlign w:val="center"/>
          </w:tcPr>
          <w:p w14:paraId="32E742A7" w14:textId="026ACD41"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6CF4DD2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08D41A6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0.095</w:t>
            </w:r>
          </w:p>
        </w:tc>
      </w:tr>
      <w:tr w:rsidR="006F6D43" w:rsidRPr="00F51242" w14:paraId="5EA43435" w14:textId="77777777" w:rsidTr="00F51242">
        <w:trPr>
          <w:trHeight w:val="429"/>
          <w:jc w:val="center"/>
        </w:trPr>
        <w:tc>
          <w:tcPr>
            <w:tcW w:w="2425" w:type="dxa"/>
            <w:vAlign w:val="center"/>
          </w:tcPr>
          <w:p w14:paraId="6642E71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Percent correct max dB SNR, target in silence: muscimol vs. saline</w:t>
            </w:r>
          </w:p>
        </w:tc>
        <w:tc>
          <w:tcPr>
            <w:tcW w:w="810" w:type="dxa"/>
            <w:vMerge/>
            <w:vAlign w:val="center"/>
          </w:tcPr>
          <w:p w14:paraId="2FA8DCA3"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7C252D48"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0.85</w:t>
            </w:r>
          </w:p>
          <w:p w14:paraId="39471BB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0.92</w:t>
            </w:r>
          </w:p>
          <w:p w14:paraId="77FF1F5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1162EB2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0.23</w:t>
            </w:r>
          </w:p>
          <w:p w14:paraId="1AE3419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0.15</w:t>
            </w:r>
          </w:p>
          <w:p w14:paraId="1B58B16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restart"/>
            <w:vAlign w:val="center"/>
          </w:tcPr>
          <w:p w14:paraId="3499701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 xml:space="preserve">8 </w:t>
            </w: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xml:space="preserve">. sessions, </w:t>
            </w:r>
            <w:r w:rsidRPr="00F51242">
              <w:rPr>
                <w:rFonts w:ascii="Arial" w:hAnsi="Arial" w:cs="Arial"/>
                <w:i w:val="0"/>
                <w:iCs w:val="0"/>
                <w:color w:val="000000" w:themeColor="text1"/>
                <w:sz w:val="16"/>
                <w:szCs w:val="16"/>
              </w:rPr>
              <w:lastRenderedPageBreak/>
              <w:t>8 saline sessions</w:t>
            </w:r>
          </w:p>
          <w:p w14:paraId="7D6DEF6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 mice)</w:t>
            </w:r>
          </w:p>
        </w:tc>
        <w:tc>
          <w:tcPr>
            <w:tcW w:w="1260" w:type="dxa"/>
            <w:vMerge/>
            <w:vAlign w:val="center"/>
          </w:tcPr>
          <w:p w14:paraId="7D8551F2"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EA5BEE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379985D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53</w:t>
            </w:r>
          </w:p>
        </w:tc>
        <w:tc>
          <w:tcPr>
            <w:tcW w:w="1170" w:type="dxa"/>
            <w:vAlign w:val="center"/>
          </w:tcPr>
          <w:p w14:paraId="17B0BF42" w14:textId="5503694A"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72A6104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67CA802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0.13</w:t>
            </w:r>
          </w:p>
        </w:tc>
      </w:tr>
      <w:tr w:rsidR="006F6D43" w:rsidRPr="00F51242" w14:paraId="6B4A2030" w14:textId="77777777" w:rsidTr="00F51242">
        <w:trPr>
          <w:trHeight w:val="429"/>
          <w:jc w:val="center"/>
        </w:trPr>
        <w:tc>
          <w:tcPr>
            <w:tcW w:w="2425" w:type="dxa"/>
            <w:vAlign w:val="center"/>
          </w:tcPr>
          <w:p w14:paraId="5C73CAB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lastRenderedPageBreak/>
              <w:t>Percent correct at threshold,  target in silence : muscimol vs. saline</w:t>
            </w:r>
          </w:p>
        </w:tc>
        <w:tc>
          <w:tcPr>
            <w:tcW w:w="810" w:type="dxa"/>
            <w:vMerge/>
            <w:vAlign w:val="center"/>
          </w:tcPr>
          <w:p w14:paraId="6135ADAB"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6354605F"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0.11</w:t>
            </w:r>
          </w:p>
          <w:p w14:paraId="370201E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0.22</w:t>
            </w:r>
          </w:p>
          <w:p w14:paraId="630F587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EC11EB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0.28</w:t>
            </w:r>
          </w:p>
          <w:p w14:paraId="31C39A9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0.22</w:t>
            </w:r>
          </w:p>
          <w:p w14:paraId="380E330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13C75DEB"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626ACED2"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368D2EF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614EDFE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55</w:t>
            </w:r>
          </w:p>
        </w:tc>
        <w:tc>
          <w:tcPr>
            <w:tcW w:w="1170" w:type="dxa"/>
            <w:vAlign w:val="center"/>
          </w:tcPr>
          <w:p w14:paraId="29F00FD6" w14:textId="5CA63ADC"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799C4EB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7C83E73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0.20</w:t>
            </w:r>
          </w:p>
        </w:tc>
      </w:tr>
      <w:tr w:rsidR="006F6D43" w:rsidRPr="00F51242" w14:paraId="1B213EF9" w14:textId="77777777" w:rsidTr="00F51242">
        <w:trPr>
          <w:trHeight w:val="429"/>
          <w:jc w:val="center"/>
        </w:trPr>
        <w:tc>
          <w:tcPr>
            <w:tcW w:w="2425" w:type="dxa"/>
            <w:vAlign w:val="center"/>
          </w:tcPr>
          <w:p w14:paraId="15C1D15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FA rate,  target in silence : muscimol vs. saline</w:t>
            </w:r>
          </w:p>
        </w:tc>
        <w:tc>
          <w:tcPr>
            <w:tcW w:w="810" w:type="dxa"/>
            <w:vMerge/>
            <w:vAlign w:val="center"/>
          </w:tcPr>
          <w:p w14:paraId="4788D2D8"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670D72F2"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0.029</w:t>
            </w:r>
          </w:p>
          <w:p w14:paraId="09FF9CE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0.041</w:t>
            </w:r>
          </w:p>
          <w:p w14:paraId="2E32645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5E3F4593"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0.038</w:t>
            </w:r>
          </w:p>
          <w:p w14:paraId="3C5D038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0.11</w:t>
            </w:r>
          </w:p>
          <w:p w14:paraId="575E085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4D72124C"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2C34C5A7"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7F8F5B8D"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39B81FCB"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60</w:t>
            </w:r>
          </w:p>
        </w:tc>
        <w:tc>
          <w:tcPr>
            <w:tcW w:w="1170" w:type="dxa"/>
            <w:vAlign w:val="center"/>
          </w:tcPr>
          <w:p w14:paraId="67A8740D" w14:textId="4FC04C7E"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4479179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748B329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0.44</w:t>
            </w:r>
          </w:p>
        </w:tc>
      </w:tr>
      <w:tr w:rsidR="006F6D43" w:rsidRPr="00F51242" w14:paraId="1D395FDF" w14:textId="77777777" w:rsidTr="00F51242">
        <w:trPr>
          <w:trHeight w:val="429"/>
          <w:jc w:val="center"/>
        </w:trPr>
        <w:tc>
          <w:tcPr>
            <w:tcW w:w="2425" w:type="dxa"/>
            <w:vAlign w:val="center"/>
          </w:tcPr>
          <w:p w14:paraId="6579A83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Max slope (PC/dB),  target in silence : muscimol vs. saline</w:t>
            </w:r>
          </w:p>
        </w:tc>
        <w:tc>
          <w:tcPr>
            <w:tcW w:w="810" w:type="dxa"/>
            <w:vMerge/>
            <w:vAlign w:val="center"/>
          </w:tcPr>
          <w:p w14:paraId="0736B341" w14:textId="77777777" w:rsidR="006F6D43" w:rsidRPr="00F51242" w:rsidRDefault="006F6D43" w:rsidP="00F51242">
            <w:pPr>
              <w:contextualSpacing/>
              <w:rPr>
                <w:rFonts w:ascii="Arial" w:hAnsi="Arial" w:cs="Arial"/>
                <w:i w:val="0"/>
                <w:iCs w:val="0"/>
                <w:color w:val="000000" w:themeColor="text1"/>
                <w:sz w:val="16"/>
                <w:szCs w:val="16"/>
              </w:rPr>
            </w:pPr>
          </w:p>
        </w:tc>
        <w:tc>
          <w:tcPr>
            <w:tcW w:w="1170" w:type="dxa"/>
            <w:vAlign w:val="center"/>
          </w:tcPr>
          <w:p w14:paraId="5887685A"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0.028</w:t>
            </w:r>
          </w:p>
          <w:p w14:paraId="5DBB372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0.031</w:t>
            </w:r>
          </w:p>
          <w:p w14:paraId="7240F4E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(median)</w:t>
            </w:r>
          </w:p>
        </w:tc>
        <w:tc>
          <w:tcPr>
            <w:tcW w:w="1170" w:type="dxa"/>
            <w:vAlign w:val="center"/>
          </w:tcPr>
          <w:p w14:paraId="40FFC178" w14:textId="77777777" w:rsidR="006F6D43" w:rsidRPr="00F51242" w:rsidRDefault="006F6D43" w:rsidP="00F51242">
            <w:pPr>
              <w:contextualSpacing/>
              <w:rPr>
                <w:rFonts w:ascii="Arial" w:hAnsi="Arial" w:cs="Arial"/>
                <w:i w:val="0"/>
                <w:iCs w:val="0"/>
                <w:color w:val="000000" w:themeColor="text1"/>
                <w:sz w:val="16"/>
                <w:szCs w:val="16"/>
              </w:rPr>
            </w:pPr>
            <w:proofErr w:type="spellStart"/>
            <w:r w:rsidRPr="00F51242">
              <w:rPr>
                <w:rFonts w:ascii="Arial" w:hAnsi="Arial" w:cs="Arial"/>
                <w:i w:val="0"/>
                <w:iCs w:val="0"/>
                <w:color w:val="000000" w:themeColor="text1"/>
                <w:sz w:val="16"/>
                <w:szCs w:val="16"/>
              </w:rPr>
              <w:t>Musc</w:t>
            </w:r>
            <w:proofErr w:type="spellEnd"/>
            <w:r w:rsidRPr="00F51242">
              <w:rPr>
                <w:rFonts w:ascii="Arial" w:hAnsi="Arial" w:cs="Arial"/>
                <w:i w:val="0"/>
                <w:iCs w:val="0"/>
                <w:color w:val="000000" w:themeColor="text1"/>
                <w:sz w:val="16"/>
                <w:szCs w:val="16"/>
              </w:rPr>
              <w:t>.: 0.015</w:t>
            </w:r>
          </w:p>
          <w:p w14:paraId="2EADEF2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Saline: 0.0048</w:t>
            </w:r>
          </w:p>
          <w:p w14:paraId="61BBE3A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(IQR)</w:t>
            </w:r>
          </w:p>
        </w:tc>
        <w:tc>
          <w:tcPr>
            <w:tcW w:w="900" w:type="dxa"/>
            <w:vMerge/>
            <w:vAlign w:val="center"/>
          </w:tcPr>
          <w:p w14:paraId="001AA5D7" w14:textId="77777777" w:rsidR="006F6D43" w:rsidRPr="00F51242" w:rsidRDefault="006F6D43" w:rsidP="00F51242">
            <w:pPr>
              <w:contextualSpacing/>
              <w:rPr>
                <w:rFonts w:ascii="Arial" w:hAnsi="Arial" w:cs="Arial"/>
                <w:i w:val="0"/>
                <w:iCs w:val="0"/>
                <w:color w:val="000000" w:themeColor="text1"/>
                <w:sz w:val="16"/>
                <w:szCs w:val="16"/>
              </w:rPr>
            </w:pPr>
          </w:p>
        </w:tc>
        <w:tc>
          <w:tcPr>
            <w:tcW w:w="1260" w:type="dxa"/>
            <w:vMerge/>
            <w:vAlign w:val="center"/>
          </w:tcPr>
          <w:p w14:paraId="1958E6D9" w14:textId="77777777" w:rsidR="006F6D43" w:rsidRPr="00F51242" w:rsidRDefault="006F6D43" w:rsidP="00F51242">
            <w:pPr>
              <w:contextualSpacing/>
              <w:rPr>
                <w:rFonts w:ascii="Arial" w:hAnsi="Arial" w:cs="Arial"/>
                <w:i w:val="0"/>
                <w:iCs w:val="0"/>
                <w:color w:val="000000" w:themeColor="text1"/>
                <w:sz w:val="16"/>
                <w:szCs w:val="16"/>
              </w:rPr>
            </w:pPr>
          </w:p>
        </w:tc>
        <w:tc>
          <w:tcPr>
            <w:tcW w:w="1620" w:type="dxa"/>
            <w:vAlign w:val="center"/>
          </w:tcPr>
          <w:p w14:paraId="029CE01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nan</w:t>
            </w:r>
          </w:p>
          <w:p w14:paraId="574D784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Rank: 63</w:t>
            </w:r>
          </w:p>
        </w:tc>
        <w:tc>
          <w:tcPr>
            <w:tcW w:w="1170" w:type="dxa"/>
            <w:vAlign w:val="center"/>
          </w:tcPr>
          <w:p w14:paraId="520B0D7E" w14:textId="6211A983" w:rsidR="006F6D43" w:rsidRPr="00F51242" w:rsidRDefault="00F51242" w:rsidP="00F51242">
            <w:pPr>
              <w:contextualSpacing/>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0D11807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nan</w:t>
            </w:r>
          </w:p>
        </w:tc>
        <w:tc>
          <w:tcPr>
            <w:tcW w:w="990" w:type="dxa"/>
            <w:vAlign w:val="center"/>
          </w:tcPr>
          <w:p w14:paraId="7379A84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0.65</w:t>
            </w:r>
          </w:p>
        </w:tc>
      </w:tr>
      <w:tr w:rsidR="006F6D43" w:rsidRPr="00F51242" w14:paraId="18ECB7FF" w14:textId="77777777" w:rsidTr="00F51242">
        <w:trPr>
          <w:trHeight w:val="429"/>
          <w:jc w:val="center"/>
        </w:trPr>
        <w:tc>
          <w:tcPr>
            <w:tcW w:w="2425" w:type="dxa"/>
            <w:vAlign w:val="center"/>
          </w:tcPr>
          <w:p w14:paraId="3D1FAAC7"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 xml:space="preserve">Neural percent correct, low contrast: time 1 vs. time 2 </w:t>
            </w:r>
          </w:p>
        </w:tc>
        <w:tc>
          <w:tcPr>
            <w:tcW w:w="810" w:type="dxa"/>
            <w:vMerge w:val="restart"/>
            <w:vAlign w:val="center"/>
          </w:tcPr>
          <w:p w14:paraId="02E77A0D" w14:textId="77777777" w:rsidR="006F6D43" w:rsidRPr="00F51242" w:rsidRDefault="006F6D43" w:rsidP="00F51242">
            <w:pPr>
              <w:contextualSpacing/>
              <w:jc w:val="center"/>
              <w:rPr>
                <w:rFonts w:ascii="Arial" w:hAnsi="Arial" w:cs="Arial"/>
                <w:i w:val="0"/>
                <w:iCs w:val="0"/>
                <w:color w:val="000000" w:themeColor="text1"/>
              </w:rPr>
            </w:pPr>
            <w:r w:rsidRPr="00F51242">
              <w:rPr>
                <w:rFonts w:ascii="Arial" w:hAnsi="Arial" w:cs="Arial"/>
                <w:i w:val="0"/>
                <w:iCs w:val="0"/>
                <w:color w:val="000000" w:themeColor="text1"/>
              </w:rPr>
              <w:t>5i</w:t>
            </w:r>
          </w:p>
        </w:tc>
        <w:tc>
          <w:tcPr>
            <w:tcW w:w="1170" w:type="dxa"/>
            <w:vAlign w:val="center"/>
          </w:tcPr>
          <w:p w14:paraId="0541EB7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0.79</w:t>
            </w:r>
          </w:p>
          <w:p w14:paraId="4CF2E43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0.83</w:t>
            </w:r>
          </w:p>
          <w:p w14:paraId="1D28D980"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432CC66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27C48BD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0.22</w:t>
            </w:r>
          </w:p>
          <w:p w14:paraId="3A35FEA4"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restart"/>
            <w:vAlign w:val="center"/>
          </w:tcPr>
          <w:p w14:paraId="4476A841"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43 sessions</w:t>
            </w:r>
          </w:p>
        </w:tc>
        <w:tc>
          <w:tcPr>
            <w:tcW w:w="1260" w:type="dxa"/>
            <w:vMerge w:val="restart"/>
            <w:vAlign w:val="center"/>
          </w:tcPr>
          <w:p w14:paraId="172194D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Two-tailed Wilcoxon sign-rank test (FDR corrected</w:t>
            </w:r>
            <w:r w:rsidRPr="00F51242">
              <w:rPr>
                <w:rFonts w:ascii="Arial" w:hAnsi="Arial" w:cs="Arial"/>
                <w:i w:val="0"/>
                <w:iCs w:val="0"/>
                <w:color w:val="000000" w:themeColor="text1"/>
                <w:sz w:val="16"/>
                <w:szCs w:val="16"/>
              </w:rPr>
              <w:fldChar w:fldCharType="begin" w:fldLock="1"/>
            </w:r>
            <w:r w:rsidRPr="00F51242">
              <w:rPr>
                <w:rFonts w:ascii="Arial" w:hAnsi="Arial" w:cs="Arial"/>
                <w:i w:val="0"/>
                <w:iCs w:val="0"/>
                <w:color w:val="000000" w:themeColor="text1"/>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lt;sup&gt;92&lt;/sup&gt;","plainTextFormattedCitation":"92","previouslyFormattedCitation":"[92]"},"properties":{"noteIndex":0},"schema":"https://github.com/citation-style-language/schema/raw/master/csl-citation.json"}</w:instrText>
            </w:r>
            <w:r w:rsidRPr="00F51242">
              <w:rPr>
                <w:rFonts w:ascii="Arial" w:hAnsi="Arial" w:cs="Arial"/>
                <w:i w:val="0"/>
                <w:iCs w:val="0"/>
                <w:color w:val="000000" w:themeColor="text1"/>
                <w:sz w:val="16"/>
                <w:szCs w:val="16"/>
              </w:rPr>
              <w:fldChar w:fldCharType="separate"/>
            </w:r>
            <w:r w:rsidRPr="00F51242">
              <w:rPr>
                <w:rFonts w:ascii="Arial" w:hAnsi="Arial" w:cs="Arial"/>
                <w:i w:val="0"/>
                <w:iCs w:val="0"/>
                <w:noProof/>
                <w:color w:val="000000" w:themeColor="text1"/>
                <w:sz w:val="16"/>
                <w:szCs w:val="16"/>
                <w:vertAlign w:val="superscript"/>
              </w:rPr>
              <w:t>92</w:t>
            </w:r>
            <w:r w:rsidRPr="00F51242">
              <w:rPr>
                <w:rFonts w:ascii="Arial" w:hAnsi="Arial" w:cs="Arial"/>
                <w:i w:val="0"/>
                <w:iCs w:val="0"/>
                <w:color w:val="000000" w:themeColor="text1"/>
                <w:sz w:val="16"/>
                <w:szCs w:val="16"/>
              </w:rPr>
              <w:fldChar w:fldCharType="end"/>
            </w:r>
            <w:r w:rsidRPr="00F51242">
              <w:rPr>
                <w:rFonts w:ascii="Arial" w:hAnsi="Arial" w:cs="Arial"/>
                <w:i w:val="0"/>
                <w:iCs w:val="0"/>
                <w:color w:val="000000" w:themeColor="text1"/>
                <w:sz w:val="16"/>
                <w:szCs w:val="16"/>
              </w:rPr>
              <w:t xml:space="preserve"> for multiple comparisons)</w:t>
            </w:r>
          </w:p>
          <w:p w14:paraId="7E56C92C" w14:textId="77777777" w:rsidR="006F6D43" w:rsidRPr="00F51242" w:rsidRDefault="006F6D43" w:rsidP="00F51242">
            <w:pPr>
              <w:contextualSpacing/>
              <w:rPr>
                <w:rFonts w:ascii="Arial" w:hAnsi="Arial" w:cs="Arial"/>
                <w:i w:val="0"/>
                <w:iCs w:val="0"/>
                <w:color w:val="000000" w:themeColor="text1"/>
                <w:sz w:val="16"/>
                <w:szCs w:val="16"/>
              </w:rPr>
            </w:pPr>
          </w:p>
          <w:p w14:paraId="6270A67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Adjusted alpha level: 0.0088</w:t>
            </w:r>
          </w:p>
        </w:tc>
        <w:tc>
          <w:tcPr>
            <w:tcW w:w="1620" w:type="dxa"/>
            <w:vAlign w:val="center"/>
          </w:tcPr>
          <w:p w14:paraId="16AF7C2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-1.12</w:t>
            </w:r>
          </w:p>
          <w:p w14:paraId="653A91DF"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418</w:t>
            </w:r>
          </w:p>
        </w:tc>
        <w:tc>
          <w:tcPr>
            <w:tcW w:w="1170" w:type="dxa"/>
            <w:vAlign w:val="center"/>
          </w:tcPr>
          <w:p w14:paraId="12FB1093" w14:textId="383F259A"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44B794D8"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-0.17</w:t>
            </w:r>
          </w:p>
        </w:tc>
        <w:tc>
          <w:tcPr>
            <w:tcW w:w="990" w:type="dxa"/>
            <w:vAlign w:val="center"/>
          </w:tcPr>
          <w:p w14:paraId="51D5FA36"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0.26</w:t>
            </w:r>
          </w:p>
        </w:tc>
      </w:tr>
      <w:tr w:rsidR="006F6D43" w:rsidRPr="00F51242" w14:paraId="362270D5" w14:textId="77777777" w:rsidTr="00F51242">
        <w:trPr>
          <w:trHeight w:val="429"/>
          <w:jc w:val="center"/>
        </w:trPr>
        <w:tc>
          <w:tcPr>
            <w:tcW w:w="2425" w:type="dxa"/>
            <w:vAlign w:val="center"/>
          </w:tcPr>
          <w:p w14:paraId="4C5B64F6"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Neural percent correct, low contrast: time 1 vs. time 3</w:t>
            </w:r>
          </w:p>
        </w:tc>
        <w:tc>
          <w:tcPr>
            <w:tcW w:w="810" w:type="dxa"/>
            <w:vMerge/>
            <w:vAlign w:val="center"/>
          </w:tcPr>
          <w:p w14:paraId="693D1B77"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685385D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0.79</w:t>
            </w:r>
          </w:p>
          <w:p w14:paraId="67433CC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0.85</w:t>
            </w:r>
          </w:p>
          <w:p w14:paraId="197ED7A3"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3223570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10CEF7C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0.15</w:t>
            </w:r>
          </w:p>
          <w:p w14:paraId="6F0411F0"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0A310812"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160F52F7"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64EE789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-3.61</w:t>
            </w:r>
          </w:p>
          <w:p w14:paraId="2B950ECD"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198</w:t>
            </w:r>
          </w:p>
        </w:tc>
        <w:tc>
          <w:tcPr>
            <w:tcW w:w="1170" w:type="dxa"/>
            <w:vAlign w:val="center"/>
          </w:tcPr>
          <w:p w14:paraId="10658F10" w14:textId="2C505705"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232E2252"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-0.56</w:t>
            </w:r>
          </w:p>
        </w:tc>
        <w:tc>
          <w:tcPr>
            <w:tcW w:w="990" w:type="dxa"/>
            <w:vAlign w:val="center"/>
          </w:tcPr>
          <w:p w14:paraId="3BE75E89"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0.00031</w:t>
            </w:r>
          </w:p>
        </w:tc>
      </w:tr>
      <w:tr w:rsidR="006F6D43" w:rsidRPr="00F51242" w14:paraId="4F517E2D" w14:textId="77777777" w:rsidTr="00F51242">
        <w:trPr>
          <w:trHeight w:val="429"/>
          <w:jc w:val="center"/>
        </w:trPr>
        <w:tc>
          <w:tcPr>
            <w:tcW w:w="2425" w:type="dxa"/>
            <w:vAlign w:val="center"/>
          </w:tcPr>
          <w:p w14:paraId="624F64A8"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Neural percent correct, low contrast: time 1 vs. time 4</w:t>
            </w:r>
          </w:p>
        </w:tc>
        <w:tc>
          <w:tcPr>
            <w:tcW w:w="810" w:type="dxa"/>
            <w:vMerge/>
            <w:vAlign w:val="center"/>
          </w:tcPr>
          <w:p w14:paraId="1AD57399"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09C0840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0.79</w:t>
            </w:r>
          </w:p>
          <w:p w14:paraId="399508E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0.92</w:t>
            </w:r>
          </w:p>
          <w:p w14:paraId="25829CDF"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1EC8D78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1A01189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0.20</w:t>
            </w:r>
          </w:p>
          <w:p w14:paraId="3718CAFF"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4D305B53"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532C4BF4"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656AB07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-4.68</w:t>
            </w:r>
          </w:p>
          <w:p w14:paraId="48FFF954"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103</w:t>
            </w:r>
          </w:p>
        </w:tc>
        <w:tc>
          <w:tcPr>
            <w:tcW w:w="1170" w:type="dxa"/>
            <w:vAlign w:val="center"/>
          </w:tcPr>
          <w:p w14:paraId="1F0CE548" w14:textId="286D73F8"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4CC4C5DC"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-0.72</w:t>
            </w:r>
          </w:p>
        </w:tc>
        <w:tc>
          <w:tcPr>
            <w:tcW w:w="990" w:type="dxa"/>
            <w:vAlign w:val="center"/>
          </w:tcPr>
          <w:p w14:paraId="33E7666F"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2.89e-6</w:t>
            </w:r>
          </w:p>
        </w:tc>
      </w:tr>
      <w:tr w:rsidR="006F6D43" w:rsidRPr="00F51242" w14:paraId="7FB51BCB" w14:textId="77777777" w:rsidTr="00F51242">
        <w:trPr>
          <w:trHeight w:val="429"/>
          <w:jc w:val="center"/>
        </w:trPr>
        <w:tc>
          <w:tcPr>
            <w:tcW w:w="2425" w:type="dxa"/>
            <w:vAlign w:val="center"/>
          </w:tcPr>
          <w:p w14:paraId="046253A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Neural percent correct, low contrast: time 1 vs. time 5</w:t>
            </w:r>
          </w:p>
        </w:tc>
        <w:tc>
          <w:tcPr>
            <w:tcW w:w="810" w:type="dxa"/>
            <w:vMerge/>
            <w:vAlign w:val="center"/>
          </w:tcPr>
          <w:p w14:paraId="4B2EDB58"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5FA19DF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0.79</w:t>
            </w:r>
          </w:p>
          <w:p w14:paraId="563665F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0.91</w:t>
            </w:r>
          </w:p>
          <w:p w14:paraId="7FF1E4DA"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7DE58DA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6A77653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0.16</w:t>
            </w:r>
          </w:p>
          <w:p w14:paraId="01735923"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412F38E1"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4BA5ED2D"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3788A9B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-5.34</w:t>
            </w:r>
          </w:p>
          <w:p w14:paraId="10E2DD0C"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31</w:t>
            </w:r>
          </w:p>
        </w:tc>
        <w:tc>
          <w:tcPr>
            <w:tcW w:w="1170" w:type="dxa"/>
            <w:vAlign w:val="center"/>
          </w:tcPr>
          <w:p w14:paraId="6A46BE7E" w14:textId="54A84490"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3706DD43"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-0.82</w:t>
            </w:r>
          </w:p>
        </w:tc>
        <w:tc>
          <w:tcPr>
            <w:tcW w:w="990" w:type="dxa"/>
            <w:vAlign w:val="center"/>
          </w:tcPr>
          <w:p w14:paraId="1D6325FD"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9.44e-8</w:t>
            </w:r>
          </w:p>
        </w:tc>
      </w:tr>
      <w:tr w:rsidR="006F6D43" w:rsidRPr="00F51242" w14:paraId="41EACC8E" w14:textId="77777777" w:rsidTr="00F51242">
        <w:trPr>
          <w:trHeight w:val="429"/>
          <w:jc w:val="center"/>
        </w:trPr>
        <w:tc>
          <w:tcPr>
            <w:tcW w:w="2425" w:type="dxa"/>
            <w:vAlign w:val="center"/>
          </w:tcPr>
          <w:p w14:paraId="61F8467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Neural percent correct, high contrast: time 1 vs. time 2</w:t>
            </w:r>
          </w:p>
        </w:tc>
        <w:tc>
          <w:tcPr>
            <w:tcW w:w="810" w:type="dxa"/>
            <w:vMerge/>
            <w:vAlign w:val="center"/>
          </w:tcPr>
          <w:p w14:paraId="0CB4FA1D"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15EBCFB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0.78</w:t>
            </w:r>
          </w:p>
          <w:p w14:paraId="128BE37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0.74</w:t>
            </w:r>
          </w:p>
          <w:p w14:paraId="1BA2131D"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33C412E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041714AC"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T2: 0.12</w:t>
            </w:r>
          </w:p>
          <w:p w14:paraId="0480C6A8"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5B51C909"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6B9A4C56"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196F78EE"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2.62</w:t>
            </w:r>
          </w:p>
          <w:p w14:paraId="647EF556"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690</w:t>
            </w:r>
          </w:p>
        </w:tc>
        <w:tc>
          <w:tcPr>
            <w:tcW w:w="1170" w:type="dxa"/>
            <w:vAlign w:val="center"/>
          </w:tcPr>
          <w:p w14:paraId="7596CAE4" w14:textId="093A691C"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34F28730"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0.40</w:t>
            </w:r>
          </w:p>
        </w:tc>
        <w:tc>
          <w:tcPr>
            <w:tcW w:w="990" w:type="dxa"/>
            <w:vAlign w:val="center"/>
          </w:tcPr>
          <w:p w14:paraId="573907BD"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0.0088</w:t>
            </w:r>
          </w:p>
        </w:tc>
      </w:tr>
      <w:tr w:rsidR="006F6D43" w:rsidRPr="00F51242" w14:paraId="5C413BAE" w14:textId="77777777" w:rsidTr="00F51242">
        <w:trPr>
          <w:trHeight w:val="429"/>
          <w:jc w:val="center"/>
        </w:trPr>
        <w:tc>
          <w:tcPr>
            <w:tcW w:w="2425" w:type="dxa"/>
            <w:vAlign w:val="center"/>
          </w:tcPr>
          <w:p w14:paraId="67B636D4"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Neural percent correct, high contrast: time 1 vs. time 3</w:t>
            </w:r>
          </w:p>
        </w:tc>
        <w:tc>
          <w:tcPr>
            <w:tcW w:w="810" w:type="dxa"/>
            <w:vMerge/>
            <w:vAlign w:val="center"/>
          </w:tcPr>
          <w:p w14:paraId="54625BA6"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5C62DA13"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0.78</w:t>
            </w:r>
          </w:p>
          <w:p w14:paraId="575504E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0.76</w:t>
            </w:r>
          </w:p>
          <w:p w14:paraId="73A94736"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401DDF2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55068A7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T3: 0.13</w:t>
            </w:r>
          </w:p>
          <w:p w14:paraId="76FA28DA"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75FE338B"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340C618B"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5A06E9A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1.45</w:t>
            </w:r>
          </w:p>
          <w:p w14:paraId="563FD6C2"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593</w:t>
            </w:r>
          </w:p>
        </w:tc>
        <w:tc>
          <w:tcPr>
            <w:tcW w:w="1170" w:type="dxa"/>
            <w:vAlign w:val="center"/>
          </w:tcPr>
          <w:p w14:paraId="6A1EB7CD" w14:textId="68C9F258"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377E1FD2"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0.22</w:t>
            </w:r>
          </w:p>
        </w:tc>
        <w:tc>
          <w:tcPr>
            <w:tcW w:w="990" w:type="dxa"/>
            <w:vAlign w:val="center"/>
          </w:tcPr>
          <w:p w14:paraId="7C9787CA"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0.15</w:t>
            </w:r>
          </w:p>
        </w:tc>
      </w:tr>
      <w:tr w:rsidR="006F6D43" w:rsidRPr="00F51242" w14:paraId="279F2F10" w14:textId="77777777" w:rsidTr="00F51242">
        <w:trPr>
          <w:trHeight w:val="429"/>
          <w:jc w:val="center"/>
        </w:trPr>
        <w:tc>
          <w:tcPr>
            <w:tcW w:w="2425" w:type="dxa"/>
            <w:vAlign w:val="center"/>
          </w:tcPr>
          <w:p w14:paraId="4D9B603F"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Neural percent correct, high contrast: time 1 vs. time 4</w:t>
            </w:r>
          </w:p>
        </w:tc>
        <w:tc>
          <w:tcPr>
            <w:tcW w:w="810" w:type="dxa"/>
            <w:vMerge/>
            <w:vAlign w:val="center"/>
          </w:tcPr>
          <w:p w14:paraId="5CC82927"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05DF95F6"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0.78</w:t>
            </w:r>
          </w:p>
          <w:p w14:paraId="6D88BB35"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0.83</w:t>
            </w:r>
          </w:p>
          <w:p w14:paraId="3182CCFA"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01FE5BE1"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16177E0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T4: 0.20</w:t>
            </w:r>
          </w:p>
          <w:p w14:paraId="1E4AFB10"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3D8E4C7C"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17190951"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36871AD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-0.24</w:t>
            </w:r>
          </w:p>
          <w:p w14:paraId="781E0066"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453</w:t>
            </w:r>
          </w:p>
        </w:tc>
        <w:tc>
          <w:tcPr>
            <w:tcW w:w="1170" w:type="dxa"/>
            <w:vAlign w:val="center"/>
          </w:tcPr>
          <w:p w14:paraId="320235C7" w14:textId="12B31758"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19D5DC5A"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-0.037</w:t>
            </w:r>
          </w:p>
        </w:tc>
        <w:tc>
          <w:tcPr>
            <w:tcW w:w="990" w:type="dxa"/>
            <w:vAlign w:val="center"/>
          </w:tcPr>
          <w:p w14:paraId="3C731FFE"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0.81</w:t>
            </w:r>
          </w:p>
        </w:tc>
      </w:tr>
      <w:tr w:rsidR="006F6D43" w:rsidRPr="00F51242" w14:paraId="27D5DEB6" w14:textId="77777777" w:rsidTr="00F51242">
        <w:trPr>
          <w:trHeight w:val="429"/>
          <w:jc w:val="center"/>
        </w:trPr>
        <w:tc>
          <w:tcPr>
            <w:tcW w:w="2425" w:type="dxa"/>
            <w:vAlign w:val="center"/>
          </w:tcPr>
          <w:p w14:paraId="20DD3FD9"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Neural percent correct, high contrast: time 1 vs. time 5</w:t>
            </w:r>
          </w:p>
        </w:tc>
        <w:tc>
          <w:tcPr>
            <w:tcW w:w="810" w:type="dxa"/>
            <w:vMerge/>
            <w:vAlign w:val="center"/>
          </w:tcPr>
          <w:p w14:paraId="62E722CC" w14:textId="77777777" w:rsidR="006F6D43" w:rsidRPr="00F51242" w:rsidRDefault="006F6D43" w:rsidP="00F51242">
            <w:pPr>
              <w:contextualSpacing/>
              <w:rPr>
                <w:rFonts w:ascii="Arial" w:hAnsi="Arial" w:cs="Arial"/>
                <w:i w:val="0"/>
                <w:iCs w:val="0"/>
                <w:color w:val="000000" w:themeColor="text1"/>
              </w:rPr>
            </w:pPr>
          </w:p>
        </w:tc>
        <w:tc>
          <w:tcPr>
            <w:tcW w:w="1170" w:type="dxa"/>
            <w:vAlign w:val="center"/>
          </w:tcPr>
          <w:p w14:paraId="582EEA70"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0.78</w:t>
            </w:r>
          </w:p>
          <w:p w14:paraId="1AE4ADF8"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0.83</w:t>
            </w:r>
          </w:p>
          <w:p w14:paraId="51F2D06B"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(median)</w:t>
            </w:r>
          </w:p>
        </w:tc>
        <w:tc>
          <w:tcPr>
            <w:tcW w:w="1170" w:type="dxa"/>
            <w:vAlign w:val="center"/>
          </w:tcPr>
          <w:p w14:paraId="6B328417"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T1: 0.15</w:t>
            </w:r>
          </w:p>
          <w:p w14:paraId="0C0263CA"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T5: 0.16</w:t>
            </w:r>
          </w:p>
          <w:p w14:paraId="52BAF28E"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(IQR)</w:t>
            </w:r>
          </w:p>
        </w:tc>
        <w:tc>
          <w:tcPr>
            <w:tcW w:w="900" w:type="dxa"/>
            <w:vMerge/>
            <w:vAlign w:val="center"/>
          </w:tcPr>
          <w:p w14:paraId="68F817F0" w14:textId="77777777" w:rsidR="006F6D43" w:rsidRPr="00F51242" w:rsidRDefault="006F6D43" w:rsidP="00F51242">
            <w:pPr>
              <w:contextualSpacing/>
              <w:rPr>
                <w:rFonts w:ascii="Arial" w:hAnsi="Arial" w:cs="Arial"/>
                <w:i w:val="0"/>
                <w:iCs w:val="0"/>
                <w:color w:val="000000" w:themeColor="text1"/>
              </w:rPr>
            </w:pPr>
          </w:p>
        </w:tc>
        <w:tc>
          <w:tcPr>
            <w:tcW w:w="1260" w:type="dxa"/>
            <w:vMerge/>
            <w:vAlign w:val="center"/>
          </w:tcPr>
          <w:p w14:paraId="10BB30AD" w14:textId="77777777" w:rsidR="006F6D43" w:rsidRPr="00F51242" w:rsidRDefault="006F6D43" w:rsidP="00F51242">
            <w:pPr>
              <w:contextualSpacing/>
              <w:rPr>
                <w:rFonts w:ascii="Arial" w:hAnsi="Arial" w:cs="Arial"/>
                <w:i w:val="0"/>
                <w:iCs w:val="0"/>
                <w:color w:val="000000" w:themeColor="text1"/>
              </w:rPr>
            </w:pPr>
          </w:p>
        </w:tc>
        <w:tc>
          <w:tcPr>
            <w:tcW w:w="1620" w:type="dxa"/>
            <w:vAlign w:val="center"/>
          </w:tcPr>
          <w:p w14:paraId="78471232" w14:textId="77777777" w:rsidR="006F6D43" w:rsidRPr="00F51242" w:rsidRDefault="006F6D43" w:rsidP="00F51242">
            <w:pPr>
              <w:contextualSpacing/>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Z = -2.00</w:t>
            </w:r>
          </w:p>
          <w:p w14:paraId="5991EE97"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Rank: 307</w:t>
            </w:r>
          </w:p>
        </w:tc>
        <w:tc>
          <w:tcPr>
            <w:tcW w:w="1170" w:type="dxa"/>
            <w:vAlign w:val="center"/>
          </w:tcPr>
          <w:p w14:paraId="4E7AFC62" w14:textId="7461BC71" w:rsidR="006F6D43" w:rsidRPr="00F51242" w:rsidRDefault="00F51242" w:rsidP="00F51242">
            <w:pPr>
              <w:contextualSpacing/>
              <w:jc w:val="both"/>
              <w:rPr>
                <w:rFonts w:ascii="Arial" w:hAnsi="Arial" w:cs="Arial"/>
                <w:i w:val="0"/>
                <w:iCs w:val="0"/>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i w:val="0"/>
                      <w:iCs w:val="0"/>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i w:val="0"/>
                <w:iCs w:val="0"/>
                <w:color w:val="000000" w:themeColor="text1"/>
                <w:sz w:val="16"/>
                <w:szCs w:val="16"/>
              </w:rPr>
              <w:t xml:space="preserve"> = </w:t>
            </w:r>
          </w:p>
          <w:p w14:paraId="5F311A29"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-0.31</w:t>
            </w:r>
          </w:p>
        </w:tc>
        <w:tc>
          <w:tcPr>
            <w:tcW w:w="990" w:type="dxa"/>
            <w:vAlign w:val="center"/>
          </w:tcPr>
          <w:p w14:paraId="79C57992" w14:textId="77777777" w:rsidR="006F6D43" w:rsidRPr="00F51242" w:rsidRDefault="006F6D43" w:rsidP="00F51242">
            <w:pPr>
              <w:contextualSpacing/>
              <w:rPr>
                <w:rFonts w:ascii="Arial" w:hAnsi="Arial" w:cs="Arial"/>
                <w:i w:val="0"/>
                <w:iCs w:val="0"/>
                <w:color w:val="000000" w:themeColor="text1"/>
              </w:rPr>
            </w:pPr>
            <w:r w:rsidRPr="00F51242">
              <w:rPr>
                <w:rFonts w:ascii="Arial" w:hAnsi="Arial" w:cs="Arial"/>
                <w:i w:val="0"/>
                <w:iCs w:val="0"/>
                <w:color w:val="000000" w:themeColor="text1"/>
                <w:sz w:val="16"/>
                <w:szCs w:val="16"/>
              </w:rPr>
              <w:t>0.045</w:t>
            </w:r>
          </w:p>
        </w:tc>
      </w:tr>
    </w:tbl>
    <w:p w14:paraId="52CDAB95" w14:textId="77777777" w:rsidR="006F6D43" w:rsidRPr="00F51242" w:rsidRDefault="006F6D43" w:rsidP="006F6D43">
      <w:pPr>
        <w:rPr>
          <w:rFonts w:ascii="Arial" w:hAnsi="Arial" w:cs="Arial"/>
          <w:b/>
          <w:bCs/>
          <w:sz w:val="22"/>
          <w:szCs w:val="22"/>
        </w:rPr>
      </w:pPr>
    </w:p>
    <w:p w14:paraId="373C4733" w14:textId="77777777" w:rsidR="006F6D43" w:rsidRPr="00F51242" w:rsidRDefault="006F6D43" w:rsidP="006F6D43">
      <w:pPr>
        <w:rPr>
          <w:rFonts w:ascii="Arial" w:hAnsi="Arial" w:cs="Arial"/>
          <w:b/>
          <w:bCs/>
          <w:sz w:val="22"/>
          <w:szCs w:val="22"/>
        </w:rPr>
      </w:pPr>
    </w:p>
    <w:p w14:paraId="24DE6EC1" w14:textId="77777777" w:rsidR="006F6D43" w:rsidRPr="00F51242" w:rsidRDefault="006F6D43">
      <w:pPr>
        <w:rPr>
          <w:rFonts w:ascii="Arial" w:hAnsi="Arial" w:cs="Arial"/>
          <w:b/>
          <w:bCs/>
          <w:sz w:val="22"/>
          <w:szCs w:val="22"/>
        </w:rPr>
      </w:pPr>
      <w:r w:rsidRPr="00F51242">
        <w:rPr>
          <w:rFonts w:ascii="Arial" w:hAnsi="Arial" w:cs="Arial"/>
          <w:b/>
          <w:bCs/>
          <w:sz w:val="22"/>
          <w:szCs w:val="22"/>
        </w:rPr>
        <w:br w:type="page"/>
      </w:r>
    </w:p>
    <w:p w14:paraId="1E8441BA" w14:textId="18346509" w:rsidR="006F6D43" w:rsidRPr="00F51242" w:rsidRDefault="00D67FE4" w:rsidP="006F6D43">
      <w:pPr>
        <w:rPr>
          <w:rFonts w:ascii="Arial" w:hAnsi="Arial" w:cs="Arial"/>
          <w:sz w:val="22"/>
          <w:szCs w:val="22"/>
        </w:rPr>
      </w:pPr>
      <w:r>
        <w:rPr>
          <w:rFonts w:ascii="Arial" w:hAnsi="Arial" w:cs="Arial"/>
          <w:b/>
          <w:bCs/>
          <w:sz w:val="22"/>
          <w:szCs w:val="22"/>
        </w:rPr>
        <w:lastRenderedPageBreak/>
        <w:t xml:space="preserve">Supplementary </w:t>
      </w:r>
      <w:r w:rsidR="006F6D43" w:rsidRPr="00F51242">
        <w:rPr>
          <w:rFonts w:ascii="Arial" w:hAnsi="Arial" w:cs="Arial"/>
          <w:b/>
          <w:bCs/>
          <w:sz w:val="22"/>
          <w:szCs w:val="22"/>
        </w:rPr>
        <w:t xml:space="preserve">Table 2: </w:t>
      </w:r>
      <w:r w:rsidR="006F6D43" w:rsidRPr="00F51242">
        <w:rPr>
          <w:rFonts w:ascii="Arial" w:hAnsi="Arial" w:cs="Arial"/>
          <w:sz w:val="22"/>
          <w:szCs w:val="22"/>
        </w:rPr>
        <w:t>Target SNRs used during psychometric testing.</w:t>
      </w:r>
    </w:p>
    <w:p w14:paraId="52DA3A03" w14:textId="77777777" w:rsidR="006F6D43" w:rsidRPr="00F51242" w:rsidRDefault="006F6D43" w:rsidP="006F6D43">
      <w:pPr>
        <w:rPr>
          <w:rFonts w:ascii="Arial" w:hAnsi="Arial" w:cs="Arial"/>
          <w:sz w:val="22"/>
          <w:szCs w:val="22"/>
        </w:rPr>
      </w:pPr>
    </w:p>
    <w:tbl>
      <w:tblPr>
        <w:tblStyle w:val="Caption"/>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520"/>
        <w:gridCol w:w="1350"/>
        <w:gridCol w:w="1980"/>
        <w:gridCol w:w="2065"/>
      </w:tblGrid>
      <w:tr w:rsidR="006F6D43" w:rsidRPr="00F51242" w14:paraId="022F4DF7" w14:textId="77777777" w:rsidTr="00050781">
        <w:trPr>
          <w:trHeight w:val="244"/>
          <w:jc w:val="center"/>
        </w:trPr>
        <w:tc>
          <w:tcPr>
            <w:tcW w:w="2875" w:type="dxa"/>
          </w:tcPr>
          <w:p w14:paraId="18F05CD5" w14:textId="77777777" w:rsidR="006F6D43" w:rsidRPr="00F51242" w:rsidRDefault="006F6D43" w:rsidP="00B2745C">
            <w:pPr>
              <w:jc w:val="center"/>
              <w:rPr>
                <w:rFonts w:ascii="Arial" w:hAnsi="Arial" w:cs="Arial"/>
                <w:b/>
                <w:bCs/>
                <w:i w:val="0"/>
                <w:iCs w:val="0"/>
                <w:color w:val="000000" w:themeColor="text1"/>
                <w:sz w:val="16"/>
                <w:szCs w:val="16"/>
              </w:rPr>
            </w:pPr>
            <w:r w:rsidRPr="00F51242">
              <w:rPr>
                <w:rFonts w:ascii="Arial" w:hAnsi="Arial" w:cs="Arial"/>
                <w:b/>
                <w:bCs/>
                <w:i w:val="0"/>
                <w:iCs w:val="0"/>
                <w:color w:val="000000" w:themeColor="text1"/>
                <w:sz w:val="16"/>
                <w:szCs w:val="16"/>
              </w:rPr>
              <w:t>Target Volumes</w:t>
            </w:r>
          </w:p>
        </w:tc>
        <w:tc>
          <w:tcPr>
            <w:tcW w:w="2520" w:type="dxa"/>
          </w:tcPr>
          <w:p w14:paraId="582625C1" w14:textId="77777777" w:rsidR="006F6D43" w:rsidRPr="00F51242" w:rsidRDefault="006F6D43" w:rsidP="00B2745C">
            <w:pPr>
              <w:jc w:val="center"/>
              <w:rPr>
                <w:rFonts w:ascii="Arial" w:hAnsi="Arial" w:cs="Arial"/>
                <w:b/>
                <w:bCs/>
                <w:i w:val="0"/>
                <w:iCs w:val="0"/>
                <w:color w:val="000000" w:themeColor="text1"/>
                <w:sz w:val="16"/>
                <w:szCs w:val="16"/>
              </w:rPr>
            </w:pPr>
            <w:r w:rsidRPr="00F51242">
              <w:rPr>
                <w:rFonts w:ascii="Arial" w:hAnsi="Arial" w:cs="Arial"/>
                <w:b/>
                <w:bCs/>
                <w:i w:val="0"/>
                <w:iCs w:val="0"/>
                <w:color w:val="000000" w:themeColor="text1"/>
                <w:sz w:val="16"/>
                <w:szCs w:val="16"/>
              </w:rPr>
              <w:t>[n]: Mouse IDs</w:t>
            </w:r>
          </w:p>
        </w:tc>
        <w:tc>
          <w:tcPr>
            <w:tcW w:w="1350" w:type="dxa"/>
          </w:tcPr>
          <w:p w14:paraId="4A8336CD" w14:textId="77777777" w:rsidR="006F6D43" w:rsidRPr="00F51242" w:rsidRDefault="006F6D43" w:rsidP="00B2745C">
            <w:pPr>
              <w:jc w:val="center"/>
              <w:rPr>
                <w:rFonts w:ascii="Arial" w:hAnsi="Arial" w:cs="Arial"/>
                <w:b/>
                <w:bCs/>
                <w:i w:val="0"/>
                <w:iCs w:val="0"/>
                <w:color w:val="000000" w:themeColor="text1"/>
                <w:sz w:val="16"/>
                <w:szCs w:val="16"/>
              </w:rPr>
            </w:pPr>
            <w:r w:rsidRPr="00F51242">
              <w:rPr>
                <w:rFonts w:ascii="Arial" w:hAnsi="Arial" w:cs="Arial"/>
                <w:b/>
                <w:bCs/>
                <w:i w:val="0"/>
                <w:iCs w:val="0"/>
                <w:color w:val="000000" w:themeColor="text1"/>
                <w:sz w:val="16"/>
                <w:szCs w:val="16"/>
              </w:rPr>
              <w:t xml:space="preserve">n Sessions (total) </w:t>
            </w:r>
          </w:p>
        </w:tc>
        <w:tc>
          <w:tcPr>
            <w:tcW w:w="1980" w:type="dxa"/>
          </w:tcPr>
          <w:p w14:paraId="26DA4093" w14:textId="77777777" w:rsidR="006F6D43" w:rsidRPr="00F51242" w:rsidRDefault="006F6D43" w:rsidP="00B2745C">
            <w:pPr>
              <w:jc w:val="center"/>
              <w:rPr>
                <w:rFonts w:ascii="Arial" w:hAnsi="Arial" w:cs="Arial"/>
                <w:b/>
                <w:bCs/>
                <w:i w:val="0"/>
                <w:iCs w:val="0"/>
                <w:color w:val="000000" w:themeColor="text1"/>
                <w:sz w:val="16"/>
                <w:szCs w:val="16"/>
              </w:rPr>
            </w:pPr>
            <w:r w:rsidRPr="00F51242">
              <w:rPr>
                <w:rFonts w:ascii="Arial" w:hAnsi="Arial" w:cs="Arial"/>
                <w:b/>
                <w:bCs/>
                <w:i w:val="0"/>
                <w:iCs w:val="0"/>
                <w:color w:val="000000" w:themeColor="text1"/>
                <w:sz w:val="16"/>
                <w:szCs w:val="16"/>
              </w:rPr>
              <w:t>n High-Low Contrast Sessions</w:t>
            </w:r>
          </w:p>
        </w:tc>
        <w:tc>
          <w:tcPr>
            <w:tcW w:w="2065" w:type="dxa"/>
          </w:tcPr>
          <w:p w14:paraId="1DEC02AC" w14:textId="77777777" w:rsidR="006F6D43" w:rsidRPr="00F51242" w:rsidRDefault="006F6D43" w:rsidP="00B2745C">
            <w:pPr>
              <w:jc w:val="center"/>
              <w:rPr>
                <w:rFonts w:ascii="Arial" w:hAnsi="Arial" w:cs="Arial"/>
                <w:b/>
                <w:bCs/>
                <w:i w:val="0"/>
                <w:iCs w:val="0"/>
                <w:color w:val="000000" w:themeColor="text1"/>
                <w:sz w:val="16"/>
                <w:szCs w:val="16"/>
              </w:rPr>
            </w:pPr>
            <w:r w:rsidRPr="00F51242">
              <w:rPr>
                <w:rFonts w:ascii="Arial" w:hAnsi="Arial" w:cs="Arial"/>
                <w:b/>
                <w:bCs/>
                <w:i w:val="0"/>
                <w:iCs w:val="0"/>
                <w:color w:val="000000" w:themeColor="text1"/>
                <w:sz w:val="16"/>
                <w:szCs w:val="16"/>
              </w:rPr>
              <w:t>n Low-High Contrast Sessions</w:t>
            </w:r>
          </w:p>
        </w:tc>
      </w:tr>
      <w:tr w:rsidR="006F6D43" w:rsidRPr="00F51242" w14:paraId="7EAC595B" w14:textId="77777777" w:rsidTr="00050781">
        <w:trPr>
          <w:trHeight w:val="261"/>
          <w:jc w:val="center"/>
        </w:trPr>
        <w:tc>
          <w:tcPr>
            <w:tcW w:w="2875" w:type="dxa"/>
          </w:tcPr>
          <w:p w14:paraId="6BCEA929"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 5, 10, 15, 20, 25 dB SNR</w:t>
            </w:r>
          </w:p>
        </w:tc>
        <w:tc>
          <w:tcPr>
            <w:tcW w:w="2520" w:type="dxa"/>
          </w:tcPr>
          <w:p w14:paraId="723C7F15"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[12]: CA102, CA104, CA106, CA107, CA118, CA119, CA121, CA122, CA123, CA124, CA125, CA126</w:t>
            </w:r>
          </w:p>
        </w:tc>
        <w:tc>
          <w:tcPr>
            <w:tcW w:w="1350" w:type="dxa"/>
          </w:tcPr>
          <w:p w14:paraId="15E43CD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214</w:t>
            </w:r>
          </w:p>
        </w:tc>
        <w:tc>
          <w:tcPr>
            <w:tcW w:w="1980" w:type="dxa"/>
          </w:tcPr>
          <w:p w14:paraId="6FFEF9D1"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111</w:t>
            </w:r>
          </w:p>
        </w:tc>
        <w:tc>
          <w:tcPr>
            <w:tcW w:w="2065" w:type="dxa"/>
          </w:tcPr>
          <w:p w14:paraId="23C2AE7B"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103</w:t>
            </w:r>
          </w:p>
        </w:tc>
      </w:tr>
      <w:tr w:rsidR="006F6D43" w:rsidRPr="00F51242" w14:paraId="4C4B8CA1" w14:textId="77777777" w:rsidTr="00050781">
        <w:trPr>
          <w:trHeight w:val="244"/>
          <w:jc w:val="center"/>
        </w:trPr>
        <w:tc>
          <w:tcPr>
            <w:tcW w:w="2875" w:type="dxa"/>
          </w:tcPr>
          <w:p w14:paraId="34ECEC80"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 0, 5, 10, 15, 20 dB SNR</w:t>
            </w:r>
          </w:p>
        </w:tc>
        <w:tc>
          <w:tcPr>
            <w:tcW w:w="2520" w:type="dxa"/>
          </w:tcPr>
          <w:p w14:paraId="0039A87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[8]: CA102, CA104, CA106, CA107, CA118, CA119, CA121, CA122</w:t>
            </w:r>
          </w:p>
        </w:tc>
        <w:tc>
          <w:tcPr>
            <w:tcW w:w="1350" w:type="dxa"/>
          </w:tcPr>
          <w:p w14:paraId="3F00BF63"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31</w:t>
            </w:r>
          </w:p>
        </w:tc>
        <w:tc>
          <w:tcPr>
            <w:tcW w:w="1980" w:type="dxa"/>
          </w:tcPr>
          <w:p w14:paraId="1ABB10DC"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31</w:t>
            </w:r>
          </w:p>
        </w:tc>
        <w:tc>
          <w:tcPr>
            <w:tcW w:w="2065" w:type="dxa"/>
          </w:tcPr>
          <w:p w14:paraId="15828C42"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w:t>
            </w:r>
          </w:p>
        </w:tc>
      </w:tr>
      <w:tr w:rsidR="006F6D43" w:rsidRPr="00F51242" w14:paraId="637FC278" w14:textId="77777777" w:rsidTr="00050781">
        <w:trPr>
          <w:trHeight w:val="261"/>
          <w:jc w:val="center"/>
        </w:trPr>
        <w:tc>
          <w:tcPr>
            <w:tcW w:w="2875" w:type="dxa"/>
          </w:tcPr>
          <w:p w14:paraId="095ECF5D"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 4, 8, 12, 16, 20 dB SNR</w:t>
            </w:r>
          </w:p>
        </w:tc>
        <w:tc>
          <w:tcPr>
            <w:tcW w:w="2520" w:type="dxa"/>
          </w:tcPr>
          <w:p w14:paraId="1545D23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 CA046</w:t>
            </w:r>
          </w:p>
        </w:tc>
        <w:tc>
          <w:tcPr>
            <w:tcW w:w="1350" w:type="dxa"/>
          </w:tcPr>
          <w:p w14:paraId="329E60FF"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w:t>
            </w:r>
          </w:p>
        </w:tc>
        <w:tc>
          <w:tcPr>
            <w:tcW w:w="1980" w:type="dxa"/>
          </w:tcPr>
          <w:p w14:paraId="00FBE863"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w:t>
            </w:r>
          </w:p>
        </w:tc>
        <w:tc>
          <w:tcPr>
            <w:tcW w:w="2065" w:type="dxa"/>
          </w:tcPr>
          <w:p w14:paraId="5B0ED7F5"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w:t>
            </w:r>
          </w:p>
        </w:tc>
      </w:tr>
      <w:tr w:rsidR="006F6D43" w:rsidRPr="00F51242" w14:paraId="7DBAFBAB" w14:textId="77777777" w:rsidTr="00050781">
        <w:trPr>
          <w:trHeight w:val="244"/>
          <w:jc w:val="center"/>
        </w:trPr>
        <w:tc>
          <w:tcPr>
            <w:tcW w:w="2875" w:type="dxa"/>
          </w:tcPr>
          <w:p w14:paraId="3754738D"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 8, 11, 14, 17, 20 dB SNR</w:t>
            </w:r>
          </w:p>
        </w:tc>
        <w:tc>
          <w:tcPr>
            <w:tcW w:w="2520" w:type="dxa"/>
          </w:tcPr>
          <w:p w14:paraId="3DE1A8A9"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 CA118, CA119, CA121, CA122</w:t>
            </w:r>
          </w:p>
        </w:tc>
        <w:tc>
          <w:tcPr>
            <w:tcW w:w="1350" w:type="dxa"/>
          </w:tcPr>
          <w:p w14:paraId="15103D54"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68</w:t>
            </w:r>
          </w:p>
        </w:tc>
        <w:tc>
          <w:tcPr>
            <w:tcW w:w="1980" w:type="dxa"/>
          </w:tcPr>
          <w:p w14:paraId="2B0D8281"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52</w:t>
            </w:r>
          </w:p>
        </w:tc>
        <w:tc>
          <w:tcPr>
            <w:tcW w:w="2065" w:type="dxa"/>
          </w:tcPr>
          <w:p w14:paraId="4054512D"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16</w:t>
            </w:r>
          </w:p>
        </w:tc>
      </w:tr>
      <w:tr w:rsidR="006F6D43" w:rsidRPr="00F51242" w14:paraId="50930DAF" w14:textId="77777777" w:rsidTr="00050781">
        <w:trPr>
          <w:trHeight w:val="261"/>
          <w:jc w:val="center"/>
        </w:trPr>
        <w:tc>
          <w:tcPr>
            <w:tcW w:w="2875" w:type="dxa"/>
          </w:tcPr>
          <w:p w14:paraId="0955C48A"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8, 10.4, 12.8, 15.2, 17.6, 20 dB SNR</w:t>
            </w:r>
          </w:p>
        </w:tc>
        <w:tc>
          <w:tcPr>
            <w:tcW w:w="2520" w:type="dxa"/>
          </w:tcPr>
          <w:p w14:paraId="3A618786"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[15]: CA046, CA047, CA048, CA049, CA051, CA052, CA055, CA061, CA070, CA072, CA073, CA074, CA075, CA104, CA107</w:t>
            </w:r>
          </w:p>
        </w:tc>
        <w:tc>
          <w:tcPr>
            <w:tcW w:w="1350" w:type="dxa"/>
          </w:tcPr>
          <w:p w14:paraId="4A98EBA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111</w:t>
            </w:r>
          </w:p>
        </w:tc>
        <w:tc>
          <w:tcPr>
            <w:tcW w:w="1980" w:type="dxa"/>
          </w:tcPr>
          <w:p w14:paraId="67956CE9"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w:t>
            </w:r>
          </w:p>
        </w:tc>
        <w:tc>
          <w:tcPr>
            <w:tcW w:w="2065" w:type="dxa"/>
          </w:tcPr>
          <w:p w14:paraId="6A802186"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111</w:t>
            </w:r>
          </w:p>
        </w:tc>
      </w:tr>
      <w:tr w:rsidR="006F6D43" w:rsidRPr="00F51242" w14:paraId="7E9A3E9C" w14:textId="77777777" w:rsidTr="00050781">
        <w:trPr>
          <w:trHeight w:val="244"/>
          <w:jc w:val="center"/>
        </w:trPr>
        <w:tc>
          <w:tcPr>
            <w:tcW w:w="2875" w:type="dxa"/>
          </w:tcPr>
          <w:p w14:paraId="3480E404"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-4, 0, 4, 8, 12, 16 dB SNR</w:t>
            </w:r>
          </w:p>
        </w:tc>
        <w:tc>
          <w:tcPr>
            <w:tcW w:w="2520" w:type="dxa"/>
          </w:tcPr>
          <w:p w14:paraId="4FB84771"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[11]: CA051, CA052, CA055, CA061, CA070, CA072, CA073, CA074, CA075, CA102, CA106</w:t>
            </w:r>
          </w:p>
        </w:tc>
        <w:tc>
          <w:tcPr>
            <w:tcW w:w="1350" w:type="dxa"/>
          </w:tcPr>
          <w:p w14:paraId="6B9999A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91</w:t>
            </w:r>
          </w:p>
        </w:tc>
        <w:tc>
          <w:tcPr>
            <w:tcW w:w="1980" w:type="dxa"/>
          </w:tcPr>
          <w:p w14:paraId="7EA8B98A"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91</w:t>
            </w:r>
          </w:p>
        </w:tc>
        <w:tc>
          <w:tcPr>
            <w:tcW w:w="2065" w:type="dxa"/>
          </w:tcPr>
          <w:p w14:paraId="29E2D88C"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w:t>
            </w:r>
          </w:p>
        </w:tc>
      </w:tr>
      <w:tr w:rsidR="006F6D43" w:rsidRPr="00F51242" w14:paraId="1185D7A2" w14:textId="77777777" w:rsidTr="00050781">
        <w:trPr>
          <w:trHeight w:val="261"/>
          <w:jc w:val="center"/>
        </w:trPr>
        <w:tc>
          <w:tcPr>
            <w:tcW w:w="2875" w:type="dxa"/>
          </w:tcPr>
          <w:p w14:paraId="7E60D902"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 -1, 3, 7, 11, 15 dB SNR</w:t>
            </w:r>
          </w:p>
        </w:tc>
        <w:tc>
          <w:tcPr>
            <w:tcW w:w="2520" w:type="dxa"/>
          </w:tcPr>
          <w:p w14:paraId="6472291F"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[5]: CA046, CA047, CA048, CA049, CA051</w:t>
            </w:r>
          </w:p>
        </w:tc>
        <w:tc>
          <w:tcPr>
            <w:tcW w:w="1350" w:type="dxa"/>
          </w:tcPr>
          <w:p w14:paraId="0AA06CCC"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19</w:t>
            </w:r>
          </w:p>
        </w:tc>
        <w:tc>
          <w:tcPr>
            <w:tcW w:w="1980" w:type="dxa"/>
          </w:tcPr>
          <w:p w14:paraId="477A7C1D"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19</w:t>
            </w:r>
          </w:p>
        </w:tc>
        <w:tc>
          <w:tcPr>
            <w:tcW w:w="2065" w:type="dxa"/>
          </w:tcPr>
          <w:p w14:paraId="40F8529B"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0</w:t>
            </w:r>
          </w:p>
        </w:tc>
      </w:tr>
      <w:tr w:rsidR="006F6D43" w:rsidRPr="00F51242" w14:paraId="4371AC7E" w14:textId="77777777" w:rsidTr="00050781">
        <w:trPr>
          <w:trHeight w:val="506"/>
          <w:jc w:val="center"/>
        </w:trPr>
        <w:tc>
          <w:tcPr>
            <w:tcW w:w="2875" w:type="dxa"/>
          </w:tcPr>
          <w:p w14:paraId="56AE14BA"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-75, -60, -45, -30, -15, 0</w:t>
            </w:r>
          </w:p>
          <w:p w14:paraId="6F5E0A38" w14:textId="77777777" w:rsidR="006F6D43" w:rsidRPr="00F51242" w:rsidRDefault="006F6D43" w:rsidP="00B2745C">
            <w:pPr>
              <w:jc w:val="cente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dB attenuation rel. 25dB SNR</w:t>
            </w:r>
          </w:p>
        </w:tc>
        <w:tc>
          <w:tcPr>
            <w:tcW w:w="2520" w:type="dxa"/>
          </w:tcPr>
          <w:p w14:paraId="05BB00B5"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 CA124, CA125</w:t>
            </w:r>
          </w:p>
        </w:tc>
        <w:tc>
          <w:tcPr>
            <w:tcW w:w="1350" w:type="dxa"/>
          </w:tcPr>
          <w:p w14:paraId="7216C4B1"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20</w:t>
            </w:r>
          </w:p>
        </w:tc>
        <w:tc>
          <w:tcPr>
            <w:tcW w:w="1980" w:type="dxa"/>
          </w:tcPr>
          <w:p w14:paraId="6E84A931"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c>
          <w:tcPr>
            <w:tcW w:w="2065" w:type="dxa"/>
          </w:tcPr>
          <w:p w14:paraId="725BB668" w14:textId="77777777" w:rsidR="006F6D43" w:rsidRPr="00F51242" w:rsidRDefault="006F6D43" w:rsidP="00B2745C">
            <w:pPr>
              <w:rPr>
                <w:rFonts w:ascii="Arial" w:hAnsi="Arial" w:cs="Arial"/>
                <w:i w:val="0"/>
                <w:iCs w:val="0"/>
                <w:color w:val="000000" w:themeColor="text1"/>
                <w:sz w:val="16"/>
                <w:szCs w:val="16"/>
              </w:rPr>
            </w:pPr>
            <w:r w:rsidRPr="00F51242">
              <w:rPr>
                <w:rFonts w:ascii="Arial" w:hAnsi="Arial" w:cs="Arial"/>
                <w:i w:val="0"/>
                <w:iCs w:val="0"/>
                <w:color w:val="000000" w:themeColor="text1"/>
                <w:sz w:val="16"/>
                <w:szCs w:val="16"/>
              </w:rPr>
              <w:t>n/a</w:t>
            </w:r>
          </w:p>
        </w:tc>
      </w:tr>
    </w:tbl>
    <w:p w14:paraId="7AF32939" w14:textId="77777777" w:rsidR="006F6D43" w:rsidRDefault="006F6D43" w:rsidP="006F6D43">
      <w:pPr>
        <w:rPr>
          <w:rFonts w:ascii="Arial" w:hAnsi="Arial" w:cs="Arial"/>
          <w:sz w:val="22"/>
          <w:szCs w:val="22"/>
        </w:rPr>
      </w:pPr>
    </w:p>
    <w:p w14:paraId="70B7BF30" w14:textId="77777777" w:rsidR="00050781" w:rsidRDefault="00050781">
      <w:pPr>
        <w:rPr>
          <w:rFonts w:ascii="Arial" w:hAnsi="Arial" w:cs="Arial"/>
          <w:b/>
          <w:bCs/>
          <w:sz w:val="22"/>
          <w:szCs w:val="22"/>
        </w:rPr>
      </w:pPr>
      <w:r>
        <w:rPr>
          <w:rFonts w:ascii="Arial" w:hAnsi="Arial" w:cs="Arial"/>
          <w:b/>
          <w:bCs/>
          <w:sz w:val="22"/>
          <w:szCs w:val="22"/>
        </w:rPr>
        <w:br w:type="page"/>
      </w:r>
    </w:p>
    <w:p w14:paraId="4FAE7B3C" w14:textId="1950CAE8" w:rsidR="006F6D43" w:rsidRDefault="00D67FE4" w:rsidP="006F6D43">
      <w:pPr>
        <w:rPr>
          <w:rFonts w:ascii="Arial" w:hAnsi="Arial" w:cs="Arial"/>
          <w:sz w:val="22"/>
          <w:szCs w:val="22"/>
        </w:rPr>
      </w:pPr>
      <w:r>
        <w:rPr>
          <w:rFonts w:ascii="Arial" w:hAnsi="Arial" w:cs="Arial"/>
          <w:b/>
          <w:bCs/>
          <w:sz w:val="22"/>
          <w:szCs w:val="22"/>
        </w:rPr>
        <w:lastRenderedPageBreak/>
        <w:t xml:space="preserve">Supplementary </w:t>
      </w:r>
      <w:r w:rsidR="006F6D43">
        <w:rPr>
          <w:rFonts w:ascii="Arial" w:hAnsi="Arial" w:cs="Arial"/>
          <w:b/>
          <w:bCs/>
          <w:sz w:val="22"/>
          <w:szCs w:val="22"/>
        </w:rPr>
        <w:t xml:space="preserve">Table 3: </w:t>
      </w:r>
      <w:r w:rsidR="006F6D43">
        <w:rPr>
          <w:rFonts w:ascii="Arial" w:hAnsi="Arial" w:cs="Arial"/>
          <w:sz w:val="22"/>
          <w:szCs w:val="22"/>
        </w:rPr>
        <w:t xml:space="preserve">GLM </w:t>
      </w:r>
      <w:r w:rsidR="00313FD5">
        <w:rPr>
          <w:rFonts w:ascii="Arial" w:hAnsi="Arial" w:cs="Arial"/>
          <w:sz w:val="22"/>
          <w:szCs w:val="22"/>
        </w:rPr>
        <w:t xml:space="preserve">Simulation </w:t>
      </w:r>
      <w:r w:rsidR="006F6D43">
        <w:rPr>
          <w:rFonts w:ascii="Arial" w:hAnsi="Arial" w:cs="Arial"/>
          <w:sz w:val="22"/>
          <w:szCs w:val="22"/>
        </w:rPr>
        <w:t>Parameters</w:t>
      </w:r>
    </w:p>
    <w:p w14:paraId="54F176B7" w14:textId="77777777" w:rsidR="006F6D43" w:rsidRDefault="006F6D43" w:rsidP="006F6D43">
      <w:pPr>
        <w:rPr>
          <w:rFonts w:ascii="Arial" w:hAnsi="Arial" w:cs="Arial"/>
          <w:sz w:val="22"/>
          <w:szCs w:val="22"/>
        </w:rPr>
      </w:pPr>
    </w:p>
    <w:tbl>
      <w:tblPr>
        <w:tblStyle w:val="TableGrid"/>
        <w:tblW w:w="0" w:type="auto"/>
        <w:jc w:val="center"/>
        <w:tblLook w:val="04A0" w:firstRow="1" w:lastRow="0" w:firstColumn="1" w:lastColumn="0" w:noHBand="0" w:noVBand="1"/>
      </w:tblPr>
      <w:tblGrid>
        <w:gridCol w:w="3960"/>
        <w:gridCol w:w="2965"/>
      </w:tblGrid>
      <w:tr w:rsidR="00313FD5" w14:paraId="41EAAF3F" w14:textId="77777777" w:rsidTr="00050781">
        <w:trPr>
          <w:trHeight w:val="288"/>
          <w:jc w:val="center"/>
        </w:trPr>
        <w:tc>
          <w:tcPr>
            <w:tcW w:w="3960" w:type="dxa"/>
            <w:vAlign w:val="center"/>
          </w:tcPr>
          <w:p w14:paraId="142E77B2" w14:textId="47648B54" w:rsidR="00313FD5" w:rsidRPr="00313FD5" w:rsidRDefault="00313FD5" w:rsidP="00050781">
            <w:pPr>
              <w:jc w:val="center"/>
              <w:rPr>
                <w:rFonts w:ascii="Arial" w:hAnsi="Arial" w:cs="Arial"/>
                <w:b/>
                <w:bCs/>
                <w:sz w:val="18"/>
                <w:szCs w:val="18"/>
              </w:rPr>
            </w:pPr>
            <w:r w:rsidRPr="00313FD5">
              <w:rPr>
                <w:rFonts w:ascii="Arial" w:hAnsi="Arial" w:cs="Arial"/>
                <w:b/>
                <w:bCs/>
                <w:sz w:val="18"/>
                <w:szCs w:val="18"/>
              </w:rPr>
              <w:t>Parameter</w:t>
            </w:r>
          </w:p>
        </w:tc>
        <w:tc>
          <w:tcPr>
            <w:tcW w:w="2965" w:type="dxa"/>
            <w:vAlign w:val="center"/>
          </w:tcPr>
          <w:p w14:paraId="55B2A82D" w14:textId="08DBDFB0" w:rsidR="00313FD5" w:rsidRPr="00313FD5" w:rsidRDefault="00313FD5" w:rsidP="00050781">
            <w:pPr>
              <w:jc w:val="center"/>
              <w:rPr>
                <w:rFonts w:ascii="Arial" w:hAnsi="Arial" w:cs="Arial"/>
                <w:b/>
                <w:bCs/>
                <w:sz w:val="18"/>
                <w:szCs w:val="18"/>
              </w:rPr>
            </w:pPr>
            <w:r w:rsidRPr="00313FD5">
              <w:rPr>
                <w:rFonts w:ascii="Arial" w:hAnsi="Arial" w:cs="Arial"/>
                <w:b/>
                <w:bCs/>
                <w:sz w:val="18"/>
                <w:szCs w:val="18"/>
              </w:rPr>
              <w:t>Value</w:t>
            </w:r>
          </w:p>
        </w:tc>
      </w:tr>
      <w:tr w:rsidR="00313FD5" w14:paraId="4B62D54B" w14:textId="77777777" w:rsidTr="00050781">
        <w:trPr>
          <w:trHeight w:val="288"/>
          <w:jc w:val="center"/>
        </w:trPr>
        <w:tc>
          <w:tcPr>
            <w:tcW w:w="3960" w:type="dxa"/>
            <w:vAlign w:val="center"/>
          </w:tcPr>
          <w:p w14:paraId="6351E91D" w14:textId="7E067EA2" w:rsidR="00313FD5" w:rsidRPr="00313FD5" w:rsidRDefault="004758A2" w:rsidP="00050781">
            <w:pPr>
              <w:jc w:val="center"/>
              <w:rPr>
                <w:rFonts w:ascii="Arial" w:hAnsi="Arial" w:cs="Arial"/>
                <w:sz w:val="18"/>
                <w:szCs w:val="18"/>
              </w:rPr>
            </w:pPr>
            <m:oMathPara>
              <m:oMath>
                <m:r>
                  <m:rPr>
                    <m:sty m:val="p"/>
                  </m:rPr>
                  <w:rPr>
                    <w:rFonts w:ascii="Cambria Math" w:hAnsi="Cambria Math" w:cs="Arial"/>
                    <w:sz w:val="18"/>
                    <w:szCs w:val="18"/>
                  </w:rPr>
                  <m:t>μ</m:t>
                </m:r>
              </m:oMath>
            </m:oMathPara>
          </w:p>
        </w:tc>
        <w:tc>
          <w:tcPr>
            <w:tcW w:w="2965" w:type="dxa"/>
            <w:vAlign w:val="center"/>
          </w:tcPr>
          <w:p w14:paraId="5868E695" w14:textId="261627DA" w:rsidR="00313FD5" w:rsidRPr="00313FD5" w:rsidRDefault="00E46D82" w:rsidP="00050781">
            <w:pPr>
              <w:jc w:val="center"/>
              <w:rPr>
                <w:rFonts w:ascii="Arial" w:hAnsi="Arial" w:cs="Arial"/>
                <w:sz w:val="18"/>
                <w:szCs w:val="18"/>
              </w:rPr>
            </w:pPr>
            <m:oMathPara>
              <m:oMath>
                <m:r>
                  <w:rPr>
                    <w:rFonts w:ascii="Cambria Math" w:hAnsi="Cambria Math" w:cs="Arial"/>
                    <w:sz w:val="18"/>
                    <w:szCs w:val="18"/>
                  </w:rPr>
                  <m:t>30</m:t>
                </m:r>
              </m:oMath>
            </m:oMathPara>
          </w:p>
        </w:tc>
      </w:tr>
      <w:tr w:rsidR="00313FD5" w14:paraId="5A1E8BFA" w14:textId="77777777" w:rsidTr="00050781">
        <w:trPr>
          <w:trHeight w:val="288"/>
          <w:jc w:val="center"/>
        </w:trPr>
        <w:tc>
          <w:tcPr>
            <w:tcW w:w="3960" w:type="dxa"/>
            <w:vAlign w:val="center"/>
          </w:tcPr>
          <w:p w14:paraId="299D7F0E" w14:textId="385517F4" w:rsidR="00313FD5" w:rsidRPr="00313FD5" w:rsidRDefault="004758A2" w:rsidP="00050781">
            <w:pPr>
              <w:jc w:val="center"/>
              <w:rPr>
                <w:rFonts w:ascii="Arial" w:hAnsi="Arial" w:cs="Arial"/>
                <w:sz w:val="18"/>
                <w:szCs w:val="18"/>
              </w:rPr>
            </w:pPr>
            <m:oMathPara>
              <m:oMath>
                <m:sSub>
                  <m:sSubPr>
                    <m:ctrlPr>
                      <w:rPr>
                        <w:rFonts w:ascii="Cambria Math" w:hAnsi="Cambria Math" w:cs="Arial"/>
                        <w:i/>
                        <w:sz w:val="18"/>
                        <w:szCs w:val="18"/>
                      </w:rPr>
                    </m:ctrlPr>
                  </m:sSubPr>
                  <m:e>
                    <m:r>
                      <m:rPr>
                        <m:sty m:val="p"/>
                      </m:rPr>
                      <w:rPr>
                        <w:rFonts w:ascii="Cambria Math" w:hAnsi="Cambria Math" w:cs="Arial"/>
                        <w:sz w:val="18"/>
                        <w:szCs w:val="18"/>
                      </w:rPr>
                      <m:t>σ</m:t>
                    </m:r>
                    <m:ctrlPr>
                      <w:rPr>
                        <w:rFonts w:ascii="Cambria Math" w:hAnsi="Cambria Math" w:cs="Arial"/>
                        <w:sz w:val="18"/>
                        <w:szCs w:val="18"/>
                      </w:rPr>
                    </m:ctrlPr>
                  </m:e>
                  <m:sub>
                    <m:r>
                      <w:rPr>
                        <w:rFonts w:ascii="Cambria Math" w:hAnsi="Cambria Math" w:cs="Arial"/>
                        <w:sz w:val="18"/>
                        <w:szCs w:val="18"/>
                      </w:rPr>
                      <m:t>L</m:t>
                    </m:r>
                  </m:sub>
                </m:sSub>
                <m:r>
                  <w:rPr>
                    <w:rFonts w:ascii="Cambria Math" w:hAnsi="Cambria Math" w:cs="Arial"/>
                    <w:sz w:val="18"/>
                    <w:szCs w:val="18"/>
                  </w:rPr>
                  <m:t>,</m:t>
                </m:r>
                <m:sSub>
                  <m:sSubPr>
                    <m:ctrlPr>
                      <w:rPr>
                        <w:rFonts w:ascii="Cambria Math" w:hAnsi="Cambria Math" w:cs="Arial"/>
                        <w:i/>
                        <w:sz w:val="18"/>
                        <w:szCs w:val="18"/>
                      </w:rPr>
                    </m:ctrlPr>
                  </m:sSubPr>
                  <m:e>
                    <m:r>
                      <m:rPr>
                        <m:sty m:val="p"/>
                      </m:rPr>
                      <w:rPr>
                        <w:rFonts w:ascii="Cambria Math" w:hAnsi="Cambria Math" w:cs="Arial"/>
                        <w:sz w:val="18"/>
                        <w:szCs w:val="18"/>
                      </w:rPr>
                      <m:t>σ</m:t>
                    </m:r>
                  </m:e>
                  <m:sub>
                    <m:r>
                      <w:rPr>
                        <w:rFonts w:ascii="Cambria Math" w:hAnsi="Cambria Math" w:cs="Arial"/>
                        <w:sz w:val="18"/>
                        <w:szCs w:val="18"/>
                      </w:rPr>
                      <m:t>H</m:t>
                    </m:r>
                  </m:sub>
                </m:sSub>
              </m:oMath>
            </m:oMathPara>
          </w:p>
        </w:tc>
        <w:tc>
          <w:tcPr>
            <w:tcW w:w="2965" w:type="dxa"/>
            <w:vAlign w:val="center"/>
          </w:tcPr>
          <w:p w14:paraId="1A2009A4" w14:textId="56E38DC6" w:rsidR="00313FD5" w:rsidRPr="00313FD5" w:rsidRDefault="00050781"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1,3</m:t>
                    </m:r>
                  </m:e>
                </m:d>
              </m:oMath>
            </m:oMathPara>
          </w:p>
        </w:tc>
      </w:tr>
      <w:tr w:rsidR="00313FD5" w14:paraId="0A6E97AD" w14:textId="77777777" w:rsidTr="00050781">
        <w:trPr>
          <w:trHeight w:val="288"/>
          <w:jc w:val="center"/>
        </w:trPr>
        <w:tc>
          <w:tcPr>
            <w:tcW w:w="3960" w:type="dxa"/>
            <w:vAlign w:val="center"/>
          </w:tcPr>
          <w:p w14:paraId="60ECE6E3" w14:textId="3080EA99" w:rsidR="00313FD5" w:rsidRPr="00313FD5" w:rsidRDefault="004758A2" w:rsidP="00050781">
            <w:pPr>
              <w:jc w:val="center"/>
              <w:rPr>
                <w:rFonts w:ascii="Arial" w:hAnsi="Arial" w:cs="Arial"/>
                <w:sz w:val="18"/>
                <w:szCs w:val="18"/>
              </w:rPr>
            </w:pPr>
            <m:oMath>
              <m:r>
                <m:rPr>
                  <m:sty m:val="p"/>
                </m:rPr>
                <w:rPr>
                  <w:rFonts w:ascii="Cambria Math" w:hAnsi="Cambria Math" w:cs="Arial"/>
                  <w:sz w:val="18"/>
                  <w:szCs w:val="18"/>
                </w:rPr>
                <m:t>β</m:t>
              </m:r>
            </m:oMath>
            <w:r>
              <w:rPr>
                <w:rFonts w:ascii="Arial" w:eastAsiaTheme="minorEastAsia" w:hAnsi="Arial" w:cs="Arial"/>
                <w:sz w:val="18"/>
                <w:szCs w:val="18"/>
              </w:rPr>
              <w:t xml:space="preserve"> centroid</w:t>
            </w:r>
            <w:r w:rsidR="00A3054F">
              <w:rPr>
                <w:rFonts w:ascii="Arial" w:eastAsiaTheme="minorEastAsia" w:hAnsi="Arial" w:cs="Arial"/>
                <w:sz w:val="18"/>
                <w:szCs w:val="18"/>
              </w:rPr>
              <w:t xml:space="preserve"> </w:t>
            </w:r>
            <m:oMath>
              <m:r>
                <w:rPr>
                  <w:rFonts w:ascii="Cambria Math" w:eastAsiaTheme="minorEastAsia" w:hAnsi="Cambria Math" w:cs="Arial"/>
                  <w:sz w:val="18"/>
                  <w:szCs w:val="18"/>
                </w:rPr>
                <m:t>m</m:t>
              </m:r>
            </m:oMath>
            <w:r>
              <w:rPr>
                <w:rFonts w:ascii="Arial" w:eastAsiaTheme="minorEastAsia" w:hAnsi="Arial" w:cs="Arial"/>
                <w:sz w:val="18"/>
                <w:szCs w:val="18"/>
              </w:rPr>
              <w:t xml:space="preserve"> (frequency bin </w:t>
            </w:r>
            <m:oMath>
              <m:r>
                <w:rPr>
                  <w:rFonts w:ascii="Cambria Math" w:eastAsiaTheme="minorEastAsia" w:hAnsi="Cambria Math" w:cs="Arial"/>
                  <w:sz w:val="18"/>
                  <w:szCs w:val="18"/>
                </w:rPr>
                <m:t>f</m:t>
              </m:r>
            </m:oMath>
            <w:r>
              <w:rPr>
                <w:rFonts w:ascii="Arial" w:eastAsiaTheme="minorEastAsia" w:hAnsi="Arial" w:cs="Arial"/>
                <w:sz w:val="18"/>
                <w:szCs w:val="18"/>
              </w:rPr>
              <w:t xml:space="preserve">, history bin </w:t>
            </w:r>
            <m:oMath>
              <m:r>
                <w:rPr>
                  <w:rFonts w:ascii="Cambria Math" w:eastAsiaTheme="minorEastAsia" w:hAnsi="Cambria Math" w:cs="Arial"/>
                  <w:sz w:val="18"/>
                  <w:szCs w:val="18"/>
                </w:rPr>
                <m:t>h</m:t>
              </m:r>
            </m:oMath>
            <w:r>
              <w:rPr>
                <w:rFonts w:ascii="Arial" w:eastAsiaTheme="minorEastAsia" w:hAnsi="Arial" w:cs="Arial"/>
                <w:sz w:val="18"/>
                <w:szCs w:val="18"/>
              </w:rPr>
              <w:t>)</w:t>
            </w:r>
          </w:p>
        </w:tc>
        <w:tc>
          <w:tcPr>
            <w:tcW w:w="2965" w:type="dxa"/>
            <w:vAlign w:val="center"/>
          </w:tcPr>
          <w:p w14:paraId="7B626FF9" w14:textId="3328A5FF" w:rsidR="00313FD5" w:rsidRPr="00313FD5" w:rsidRDefault="00050781"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20,2</m:t>
                    </m:r>
                  </m:e>
                </m:d>
              </m:oMath>
            </m:oMathPara>
          </w:p>
        </w:tc>
      </w:tr>
      <w:tr w:rsidR="00A3054F" w14:paraId="11C4968D" w14:textId="77777777" w:rsidTr="00050781">
        <w:trPr>
          <w:trHeight w:val="503"/>
          <w:jc w:val="center"/>
        </w:trPr>
        <w:tc>
          <w:tcPr>
            <w:tcW w:w="3960" w:type="dxa"/>
            <w:vAlign w:val="center"/>
          </w:tcPr>
          <w:p w14:paraId="1EB9B28F" w14:textId="587585D1" w:rsidR="00A3054F" w:rsidRPr="004758A2" w:rsidRDefault="00A3054F" w:rsidP="00050781">
            <w:pPr>
              <w:jc w:val="center"/>
              <w:rPr>
                <w:rFonts w:ascii="Arial" w:eastAsia="Calibri" w:hAnsi="Arial" w:cs="Arial"/>
                <w:sz w:val="18"/>
                <w:szCs w:val="18"/>
              </w:rPr>
            </w:pPr>
            <m:oMath>
              <m:r>
                <m:rPr>
                  <m:sty m:val="p"/>
                </m:rPr>
                <w:rPr>
                  <w:rFonts w:ascii="Cambria Math" w:eastAsia="Calibri" w:hAnsi="Cambria Math" w:cs="Arial"/>
                  <w:sz w:val="18"/>
                  <w:szCs w:val="18"/>
                </w:rPr>
                <m:t>β</m:t>
              </m:r>
            </m:oMath>
            <w:r>
              <w:rPr>
                <w:rFonts w:ascii="Arial" w:eastAsia="Calibri" w:hAnsi="Arial" w:cs="Arial"/>
                <w:sz w:val="18"/>
                <w:szCs w:val="18"/>
              </w:rPr>
              <w:t xml:space="preserve"> covariance matrix </w:t>
            </w:r>
            <m:oMath>
              <m:r>
                <w:rPr>
                  <w:rFonts w:ascii="Cambria Math" w:eastAsia="Calibri" w:hAnsi="Cambria Math" w:cs="Arial"/>
                  <w:sz w:val="18"/>
                  <w:szCs w:val="18"/>
                </w:rPr>
                <m:t>C</m:t>
              </m:r>
            </m:oMath>
          </w:p>
        </w:tc>
        <w:tc>
          <w:tcPr>
            <w:tcW w:w="2965" w:type="dxa"/>
            <w:vAlign w:val="center"/>
          </w:tcPr>
          <w:p w14:paraId="5503E713" w14:textId="316C5DE3" w:rsidR="00A3054F" w:rsidRDefault="00A3054F" w:rsidP="00050781">
            <w:pPr>
              <w:jc w:val="center"/>
              <w:rPr>
                <w:rFonts w:ascii="Arial" w:hAnsi="Arial" w:cs="Arial"/>
                <w:sz w:val="18"/>
                <w:szCs w:val="18"/>
              </w:rPr>
            </w:pPr>
            <m:oMathPara>
              <m:oMath>
                <m:d>
                  <m:dPr>
                    <m:begChr m:val="["/>
                    <m:endChr m:val="]"/>
                    <m:ctrlPr>
                      <w:rPr>
                        <w:rFonts w:ascii="Cambria Math" w:hAnsi="Cambria Math" w:cs="Arial"/>
                        <w:sz w:val="18"/>
                        <w:szCs w:val="18"/>
                      </w:rPr>
                    </m:ctrlPr>
                  </m:dPr>
                  <m:e>
                    <m:m>
                      <m:mPr>
                        <m:mcs>
                          <m:mc>
                            <m:mcPr>
                              <m:count m:val="2"/>
                              <m:mcJc m:val="center"/>
                            </m:mcPr>
                          </m:mc>
                        </m:mcs>
                        <m:ctrlPr>
                          <w:rPr>
                            <w:rFonts w:ascii="Cambria Math" w:hAnsi="Cambria Math" w:cs="Arial"/>
                            <w:sz w:val="18"/>
                            <w:szCs w:val="18"/>
                          </w:rPr>
                        </m:ctrlPr>
                      </m:mPr>
                      <m:mr>
                        <m:e>
                          <m:r>
                            <m:rPr>
                              <m:sty m:val="p"/>
                            </m:rPr>
                            <w:rPr>
                              <w:rFonts w:ascii="Cambria Math" w:hAnsi="Cambria Math" w:cs="Arial"/>
                              <w:sz w:val="18"/>
                              <w:szCs w:val="18"/>
                            </w:rPr>
                            <m:t>0.8</m:t>
                          </m:r>
                        </m:e>
                        <m:e>
                          <m:r>
                            <m:rPr>
                              <m:sty m:val="p"/>
                            </m:rPr>
                            <w:rPr>
                              <w:rFonts w:ascii="Cambria Math" w:hAnsi="Cambria Math" w:cs="Arial"/>
                              <w:sz w:val="18"/>
                              <w:szCs w:val="18"/>
                            </w:rPr>
                            <m:t>0.1</m:t>
                          </m:r>
                        </m:e>
                      </m:mr>
                      <m:mr>
                        <m:e>
                          <m:r>
                            <m:rPr>
                              <m:sty m:val="p"/>
                            </m:rPr>
                            <w:rPr>
                              <w:rFonts w:ascii="Cambria Math" w:hAnsi="Cambria Math" w:cs="Arial"/>
                              <w:sz w:val="18"/>
                              <w:szCs w:val="18"/>
                            </w:rPr>
                            <m:t>0.1</m:t>
                          </m:r>
                        </m:e>
                        <m:e>
                          <m:r>
                            <m:rPr>
                              <m:sty m:val="p"/>
                            </m:rPr>
                            <w:rPr>
                              <w:rFonts w:ascii="Cambria Math" w:hAnsi="Cambria Math" w:cs="Arial"/>
                              <w:sz w:val="18"/>
                              <w:szCs w:val="18"/>
                            </w:rPr>
                            <m:t>0.5</m:t>
                          </m:r>
                        </m:e>
                      </m:mr>
                    </m:m>
                  </m:e>
                </m:d>
              </m:oMath>
            </m:oMathPara>
          </w:p>
        </w:tc>
      </w:tr>
      <w:tr w:rsidR="00313FD5" w14:paraId="2911BF5A" w14:textId="77777777" w:rsidTr="00050781">
        <w:trPr>
          <w:trHeight w:val="288"/>
          <w:jc w:val="center"/>
        </w:trPr>
        <w:tc>
          <w:tcPr>
            <w:tcW w:w="3960" w:type="dxa"/>
            <w:vAlign w:val="center"/>
          </w:tcPr>
          <w:p w14:paraId="4FBD70D5" w14:textId="6A46AE71" w:rsidR="00313FD5" w:rsidRPr="00313FD5" w:rsidRDefault="004758A2" w:rsidP="00050781">
            <w:pPr>
              <w:jc w:val="center"/>
              <w:rPr>
                <w:rFonts w:ascii="Arial" w:hAnsi="Arial" w:cs="Arial"/>
                <w:sz w:val="18"/>
                <w:szCs w:val="18"/>
              </w:rPr>
            </w:pPr>
            <m:oMath>
              <m:r>
                <m:rPr>
                  <m:sty m:val="p"/>
                </m:rPr>
                <w:rPr>
                  <w:rFonts w:ascii="Cambria Math" w:hAnsi="Cambria Math" w:cs="Arial"/>
                  <w:sz w:val="18"/>
                  <w:szCs w:val="18"/>
                </w:rPr>
                <m:t>β</m:t>
              </m:r>
            </m:oMath>
            <w:r>
              <w:rPr>
                <w:rFonts w:ascii="Arial" w:eastAsiaTheme="minorEastAsia" w:hAnsi="Arial" w:cs="Arial"/>
                <w:sz w:val="18"/>
                <w:szCs w:val="18"/>
              </w:rPr>
              <w:t xml:space="preserve"> dimensions (</w:t>
            </w:r>
            <m:oMath>
              <m:r>
                <w:rPr>
                  <w:rFonts w:ascii="Cambria Math" w:eastAsiaTheme="minorEastAsia" w:hAnsi="Cambria Math" w:cs="Arial"/>
                  <w:sz w:val="18"/>
                  <w:szCs w:val="18"/>
                </w:rPr>
                <m:t>F</m:t>
              </m:r>
              <m:r>
                <m:rPr>
                  <m:sty m:val="p"/>
                </m:rPr>
                <w:rPr>
                  <w:rFonts w:ascii="Cambria Math" w:eastAsiaTheme="minorEastAsia" w:hAnsi="Cambria Math" w:cs="Arial"/>
                  <w:sz w:val="18"/>
                  <w:szCs w:val="18"/>
                </w:rPr>
                <m:t>⋅</m:t>
              </m:r>
              <m:r>
                <w:rPr>
                  <w:rFonts w:ascii="Cambria Math" w:eastAsiaTheme="minorEastAsia" w:hAnsi="Cambria Math" w:cs="Arial"/>
                  <w:sz w:val="18"/>
                  <w:szCs w:val="18"/>
                </w:rPr>
                <m:t>H</m:t>
              </m:r>
            </m:oMath>
            <w:r>
              <w:rPr>
                <w:rFonts w:ascii="Arial" w:eastAsiaTheme="minorEastAsia" w:hAnsi="Arial" w:cs="Arial"/>
                <w:sz w:val="18"/>
                <w:szCs w:val="18"/>
              </w:rPr>
              <w:t>)</w:t>
            </w:r>
          </w:p>
        </w:tc>
        <w:tc>
          <w:tcPr>
            <w:tcW w:w="2965" w:type="dxa"/>
            <w:vAlign w:val="center"/>
          </w:tcPr>
          <w:p w14:paraId="319E82EE" w14:textId="12E1490C" w:rsidR="00313FD5" w:rsidRPr="00313FD5" w:rsidRDefault="00E46D82"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33</m:t>
                    </m:r>
                    <m:r>
                      <w:rPr>
                        <w:rFonts w:ascii="Cambria Math" w:hAnsi="Cambria Math" w:cs="Arial"/>
                        <w:sz w:val="18"/>
                        <w:szCs w:val="18"/>
                      </w:rPr>
                      <m:t xml:space="preserve">, </m:t>
                    </m:r>
                    <m:r>
                      <w:rPr>
                        <w:rFonts w:ascii="Cambria Math" w:hAnsi="Cambria Math" w:cs="Arial"/>
                        <w:sz w:val="18"/>
                        <w:szCs w:val="18"/>
                      </w:rPr>
                      <m:t>12</m:t>
                    </m:r>
                  </m:e>
                </m:d>
              </m:oMath>
            </m:oMathPara>
          </w:p>
        </w:tc>
      </w:tr>
      <w:tr w:rsidR="00E46D82" w14:paraId="5D59D92E" w14:textId="77777777" w:rsidTr="00050781">
        <w:trPr>
          <w:trHeight w:val="288"/>
          <w:jc w:val="center"/>
        </w:trPr>
        <w:tc>
          <w:tcPr>
            <w:tcW w:w="3960" w:type="dxa"/>
            <w:vAlign w:val="center"/>
          </w:tcPr>
          <w:p w14:paraId="69189A83" w14:textId="0348865B"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Baseline rate </w:t>
            </w:r>
            <m:oMath>
              <m:r>
                <w:rPr>
                  <w:rFonts w:ascii="Cambria Math" w:eastAsia="Calibri" w:hAnsi="Cambria Math" w:cs="Arial"/>
                  <w:sz w:val="18"/>
                  <w:szCs w:val="18"/>
                </w:rPr>
                <m:t>a</m:t>
              </m:r>
            </m:oMath>
          </w:p>
        </w:tc>
        <w:tc>
          <w:tcPr>
            <w:tcW w:w="2965" w:type="dxa"/>
            <w:vAlign w:val="center"/>
          </w:tcPr>
          <w:p w14:paraId="6FEC7538" w14:textId="37CE0BDF" w:rsidR="00E46D82" w:rsidRDefault="00E46D82" w:rsidP="00050781">
            <w:pPr>
              <w:jc w:val="center"/>
              <w:rPr>
                <w:rFonts w:ascii="Arial" w:hAnsi="Arial" w:cs="Arial"/>
                <w:sz w:val="18"/>
                <w:szCs w:val="18"/>
              </w:rPr>
            </w:pPr>
            <m:oMathPara>
              <m:oMath>
                <m:r>
                  <w:rPr>
                    <w:rFonts w:ascii="Cambria Math" w:hAnsi="Cambria Math" w:cs="Arial"/>
                    <w:sz w:val="18"/>
                    <w:szCs w:val="18"/>
                  </w:rPr>
                  <m:t>0.1</m:t>
                </m:r>
              </m:oMath>
            </m:oMathPara>
          </w:p>
        </w:tc>
      </w:tr>
      <w:tr w:rsidR="00E46D82" w14:paraId="42ABB6A9" w14:textId="77777777" w:rsidTr="00050781">
        <w:trPr>
          <w:trHeight w:val="288"/>
          <w:jc w:val="center"/>
        </w:trPr>
        <w:tc>
          <w:tcPr>
            <w:tcW w:w="3960" w:type="dxa"/>
            <w:vAlign w:val="center"/>
          </w:tcPr>
          <w:p w14:paraId="630539A8" w14:textId="4543AA35"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Stimulus scaling </w:t>
            </w:r>
            <m:oMath>
              <m:r>
                <w:rPr>
                  <w:rFonts w:ascii="Cambria Math" w:eastAsia="Calibri" w:hAnsi="Cambria Math" w:cs="Arial"/>
                  <w:sz w:val="18"/>
                  <w:szCs w:val="18"/>
                </w:rPr>
                <m:t>b</m:t>
              </m:r>
            </m:oMath>
          </w:p>
        </w:tc>
        <w:tc>
          <w:tcPr>
            <w:tcW w:w="2965" w:type="dxa"/>
            <w:vAlign w:val="center"/>
          </w:tcPr>
          <w:p w14:paraId="5A81DA97" w14:textId="7CC33652" w:rsidR="00E46D82" w:rsidRDefault="00E46D82" w:rsidP="00050781">
            <w:pPr>
              <w:jc w:val="center"/>
              <w:rPr>
                <w:rFonts w:ascii="Arial" w:hAnsi="Arial" w:cs="Arial"/>
                <w:sz w:val="18"/>
                <w:szCs w:val="18"/>
              </w:rPr>
            </w:pPr>
            <m:oMathPara>
              <m:oMath>
                <m:r>
                  <w:rPr>
                    <w:rFonts w:ascii="Cambria Math" w:hAnsi="Cambria Math" w:cs="Arial"/>
                    <w:sz w:val="18"/>
                    <w:szCs w:val="18"/>
                  </w:rPr>
                  <m:t>1</m:t>
                </m:r>
              </m:oMath>
            </m:oMathPara>
          </w:p>
        </w:tc>
      </w:tr>
      <w:tr w:rsidR="00E46D82" w14:paraId="53EBE6D1" w14:textId="77777777" w:rsidTr="00050781">
        <w:trPr>
          <w:trHeight w:val="288"/>
          <w:jc w:val="center"/>
        </w:trPr>
        <w:tc>
          <w:tcPr>
            <w:tcW w:w="3960" w:type="dxa"/>
            <w:vAlign w:val="center"/>
          </w:tcPr>
          <w:p w14:paraId="6E25C55F" w14:textId="504B5FE3"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Gain operating point </w:t>
            </w:r>
            <m:oMath>
              <m:r>
                <w:rPr>
                  <w:rFonts w:ascii="Cambria Math" w:eastAsia="Calibri" w:hAnsi="Cambria Math" w:cs="Arial"/>
                  <w:sz w:val="18"/>
                  <w:szCs w:val="18"/>
                </w:rPr>
                <m:t>c</m:t>
              </m:r>
            </m:oMath>
          </w:p>
        </w:tc>
        <w:tc>
          <w:tcPr>
            <w:tcW w:w="2965" w:type="dxa"/>
            <w:vAlign w:val="center"/>
          </w:tcPr>
          <w:p w14:paraId="3A11B224" w14:textId="1B960AA3" w:rsidR="00E46D82" w:rsidRDefault="00E46D82" w:rsidP="00050781">
            <w:pPr>
              <w:jc w:val="center"/>
              <w:rPr>
                <w:rFonts w:ascii="Arial" w:hAnsi="Arial" w:cs="Arial"/>
                <w:sz w:val="18"/>
                <w:szCs w:val="18"/>
              </w:rPr>
            </w:pPr>
            <m:oMathPara>
              <m:oMath>
                <m:r>
                  <m:rPr>
                    <m:sty m:val="p"/>
                  </m:rPr>
                  <w:rPr>
                    <w:rFonts w:ascii="Cambria Math" w:hAnsi="Cambria Math" w:cs="Arial"/>
                    <w:sz w:val="18"/>
                    <w:szCs w:val="18"/>
                  </w:rPr>
                  <m:t>μ</m:t>
                </m:r>
              </m:oMath>
            </m:oMathPara>
          </w:p>
        </w:tc>
      </w:tr>
      <w:tr w:rsidR="00E46D82" w14:paraId="1A74C4E7" w14:textId="77777777" w:rsidTr="00050781">
        <w:trPr>
          <w:trHeight w:val="288"/>
          <w:jc w:val="center"/>
        </w:trPr>
        <w:tc>
          <w:tcPr>
            <w:tcW w:w="3960" w:type="dxa"/>
            <w:vAlign w:val="center"/>
          </w:tcPr>
          <w:p w14:paraId="14A509C9" w14:textId="3BC9220F" w:rsidR="00E46D82" w:rsidRDefault="00E46D82" w:rsidP="00050781">
            <w:pPr>
              <w:jc w:val="center"/>
              <w:rPr>
                <w:rFonts w:ascii="Arial" w:eastAsia="Calibri" w:hAnsi="Arial" w:cs="Arial"/>
                <w:sz w:val="18"/>
                <w:szCs w:val="18"/>
              </w:rPr>
            </w:pPr>
            <w:r>
              <w:rPr>
                <w:rFonts w:ascii="Arial" w:eastAsiaTheme="minorEastAsia" w:hAnsi="Arial" w:cs="Arial"/>
                <w:sz w:val="18"/>
                <w:szCs w:val="18"/>
              </w:rPr>
              <w:t xml:space="preserve">Gain control </w:t>
            </w:r>
            <m:oMath>
              <m:r>
                <m:rPr>
                  <m:sty m:val="p"/>
                </m:rPr>
                <w:rPr>
                  <w:rFonts w:ascii="Cambria Math" w:eastAsia="Calibri" w:hAnsi="Cambria Math" w:cs="Arial"/>
                  <w:sz w:val="18"/>
                  <w:szCs w:val="18"/>
                </w:rPr>
                <m:t>ξ</m:t>
              </m:r>
            </m:oMath>
          </w:p>
        </w:tc>
        <w:tc>
          <w:tcPr>
            <w:tcW w:w="2965" w:type="dxa"/>
            <w:vAlign w:val="center"/>
          </w:tcPr>
          <w:p w14:paraId="1A7520B7" w14:textId="50565FC3" w:rsidR="00E46D82" w:rsidRDefault="00E46D82" w:rsidP="00050781">
            <w:pPr>
              <w:jc w:val="center"/>
              <w:rPr>
                <w:rFonts w:ascii="Arial" w:eastAsia="Calibri" w:hAnsi="Arial" w:cs="Arial"/>
                <w:sz w:val="18"/>
                <w:szCs w:val="18"/>
              </w:rPr>
            </w:pPr>
            <m:oMathPara>
              <m:oMath>
                <m:d>
                  <m:dPr>
                    <m:begChr m:val="["/>
                    <m:endChr m:val="]"/>
                    <m:ctrlPr>
                      <w:rPr>
                        <w:rFonts w:ascii="Cambria Math" w:eastAsia="Calibri" w:hAnsi="Cambria Math" w:cs="Arial"/>
                        <w:sz w:val="18"/>
                        <w:szCs w:val="18"/>
                      </w:rPr>
                    </m:ctrlPr>
                  </m:dPr>
                  <m:e>
                    <m:r>
                      <w:rPr>
                        <w:rFonts w:ascii="Cambria Math" w:eastAsia="Calibri" w:hAnsi="Cambria Math" w:cs="Arial"/>
                        <w:sz w:val="18"/>
                        <w:szCs w:val="18"/>
                      </w:rPr>
                      <m:t>-1.0,-0.5,0,0.5,1.0</m:t>
                    </m:r>
                    <m:ctrlPr>
                      <w:rPr>
                        <w:rFonts w:ascii="Cambria Math" w:eastAsia="Calibri" w:hAnsi="Cambria Math" w:cs="Arial"/>
                        <w:i/>
                        <w:sz w:val="18"/>
                        <w:szCs w:val="18"/>
                      </w:rPr>
                    </m:ctrlPr>
                  </m:e>
                </m:d>
              </m:oMath>
            </m:oMathPara>
          </w:p>
        </w:tc>
      </w:tr>
      <w:tr w:rsidR="00E46D82" w14:paraId="704CD6A5" w14:textId="77777777" w:rsidTr="00050781">
        <w:trPr>
          <w:trHeight w:val="710"/>
          <w:jc w:val="center"/>
        </w:trPr>
        <w:tc>
          <w:tcPr>
            <w:tcW w:w="3960" w:type="dxa"/>
            <w:vAlign w:val="center"/>
          </w:tcPr>
          <w:p w14:paraId="1D0810C5" w14:textId="12A81B7D" w:rsidR="00E46D82" w:rsidRDefault="00E46D82" w:rsidP="00050781">
            <w:pPr>
              <w:jc w:val="center"/>
              <w:rPr>
                <w:rFonts w:ascii="Arial" w:eastAsia="Calibri" w:hAnsi="Arial" w:cs="Arial"/>
                <w:sz w:val="18"/>
                <w:szCs w:val="18"/>
              </w:rPr>
            </w:pPr>
            <w:r>
              <w:rPr>
                <w:rFonts w:ascii="Arial" w:eastAsia="Calibri" w:hAnsi="Arial" w:cs="Arial"/>
                <w:sz w:val="18"/>
                <w:szCs w:val="18"/>
              </w:rPr>
              <w:t xml:space="preserve">Adaptation time constants </w:t>
            </w:r>
            <m:oMath>
              <m:d>
                <m:dPr>
                  <m:begChr m:val="["/>
                  <m:endChr m:val="]"/>
                  <m:ctrlPr>
                    <w:rPr>
                      <w:rFonts w:ascii="Cambria Math" w:eastAsia="Calibri" w:hAnsi="Cambria Math" w:cs="Arial"/>
                      <w:i/>
                      <w:sz w:val="18"/>
                      <w:szCs w:val="18"/>
                    </w:rPr>
                  </m:ctrlPr>
                </m:dPr>
                <m:e>
                  <m:sSub>
                    <m:sSubPr>
                      <m:ctrlPr>
                        <w:rPr>
                          <w:rFonts w:ascii="Cambria Math" w:eastAsia="Calibri" w:hAnsi="Cambria Math" w:cs="Arial"/>
                          <w:i/>
                          <w:sz w:val="18"/>
                          <w:szCs w:val="18"/>
                        </w:rPr>
                      </m:ctrlPr>
                    </m:sSubPr>
                    <m:e>
                      <m:r>
                        <m:rPr>
                          <m:sty m:val="p"/>
                        </m:rPr>
                        <w:rPr>
                          <w:rFonts w:ascii="Cambria Math" w:eastAsia="Calibri" w:hAnsi="Cambria Math" w:cs="Arial"/>
                          <w:sz w:val="18"/>
                          <w:szCs w:val="18"/>
                        </w:rPr>
                        <m:t>τ</m:t>
                      </m:r>
                    </m:e>
                    <m:sub>
                      <m:r>
                        <w:rPr>
                          <w:rFonts w:ascii="Cambria Math" w:eastAsia="Calibri" w:hAnsi="Cambria Math" w:cs="Arial"/>
                          <w:sz w:val="18"/>
                          <w:szCs w:val="18"/>
                        </w:rPr>
                        <m:t>L</m:t>
                      </m:r>
                    </m:sub>
                  </m:sSub>
                  <m:r>
                    <w:rPr>
                      <w:rFonts w:ascii="Cambria Math" w:eastAsia="Calibri" w:hAnsi="Cambria Math" w:cs="Arial"/>
                      <w:sz w:val="18"/>
                      <w:szCs w:val="18"/>
                    </w:rPr>
                    <m:t xml:space="preserve"> </m:t>
                  </m:r>
                  <m:sSub>
                    <m:sSubPr>
                      <m:ctrlPr>
                        <w:rPr>
                          <w:rFonts w:ascii="Cambria Math" w:eastAsia="Calibri" w:hAnsi="Cambria Math" w:cs="Arial"/>
                          <w:i/>
                          <w:sz w:val="18"/>
                          <w:szCs w:val="18"/>
                        </w:rPr>
                      </m:ctrlPr>
                    </m:sSubPr>
                    <m:e>
                      <m:r>
                        <m:rPr>
                          <m:sty m:val="p"/>
                        </m:rPr>
                        <w:rPr>
                          <w:rFonts w:ascii="Cambria Math" w:eastAsia="Calibri" w:hAnsi="Cambria Math" w:cs="Arial"/>
                          <w:sz w:val="18"/>
                          <w:szCs w:val="18"/>
                        </w:rPr>
                        <m:t>τ</m:t>
                      </m:r>
                    </m:e>
                    <m:sub>
                      <m:r>
                        <w:rPr>
                          <w:rFonts w:ascii="Cambria Math" w:eastAsia="Calibri" w:hAnsi="Cambria Math" w:cs="Arial"/>
                          <w:sz w:val="18"/>
                          <w:szCs w:val="18"/>
                        </w:rPr>
                        <m:t>H</m:t>
                      </m:r>
                    </m:sub>
                  </m:sSub>
                </m:e>
              </m:d>
            </m:oMath>
          </w:p>
        </w:tc>
        <w:tc>
          <w:tcPr>
            <w:tcW w:w="2965" w:type="dxa"/>
            <w:vAlign w:val="center"/>
          </w:tcPr>
          <w:p w14:paraId="59781F12" w14:textId="7BF11AD7" w:rsidR="00E46D82" w:rsidRDefault="00050781" w:rsidP="00050781">
            <w:pPr>
              <w:jc w:val="center"/>
              <w:rPr>
                <w:rFonts w:ascii="Arial" w:eastAsia="Calibri" w:hAnsi="Arial" w:cs="Arial"/>
                <w:sz w:val="18"/>
                <w:szCs w:val="18"/>
              </w:rPr>
            </w:pPr>
            <m:oMathPara>
              <m:oMath>
                <m:d>
                  <m:dPr>
                    <m:begChr m:val="["/>
                    <m:endChr m:val="]"/>
                    <m:ctrlPr>
                      <w:rPr>
                        <w:rFonts w:ascii="Cambria Math" w:eastAsia="Calibri" w:hAnsi="Cambria Math" w:cs="Arial"/>
                        <w:sz w:val="18"/>
                        <w:szCs w:val="18"/>
                      </w:rPr>
                    </m:ctrlPr>
                  </m:dPr>
                  <m:e>
                    <m:m>
                      <m:mPr>
                        <m:mcs>
                          <m:mc>
                            <m:mcPr>
                              <m:count m:val="2"/>
                              <m:mcJc m:val="center"/>
                            </m:mcPr>
                          </m:mc>
                        </m:mcs>
                        <m:ctrlPr>
                          <w:rPr>
                            <w:rFonts w:ascii="Cambria Math" w:eastAsia="Calibri" w:hAnsi="Cambria Math" w:cs="Arial"/>
                            <w:sz w:val="18"/>
                            <w:szCs w:val="18"/>
                          </w:rPr>
                        </m:ctrlPr>
                      </m:mPr>
                      <m:mr>
                        <m:e>
                          <m:r>
                            <w:rPr>
                              <w:rFonts w:ascii="Cambria Math" w:eastAsia="Calibri" w:hAnsi="Cambria Math" w:cs="Arial"/>
                              <w:sz w:val="18"/>
                              <w:szCs w:val="18"/>
                            </w:rPr>
                            <m:t>Slow-Fast:0.05</m:t>
                          </m:r>
                          <m:ctrlPr>
                            <w:rPr>
                              <w:rFonts w:ascii="Cambria Math" w:eastAsia="Calibri" w:hAnsi="Cambria Math" w:cs="Arial"/>
                              <w:i/>
                              <w:sz w:val="18"/>
                              <w:szCs w:val="18"/>
                            </w:rPr>
                          </m:ctrlPr>
                        </m:e>
                        <m:e>
                          <m:r>
                            <w:rPr>
                              <w:rFonts w:ascii="Cambria Math" w:eastAsia="Calibri" w:hAnsi="Cambria Math" w:cs="Arial"/>
                              <w:sz w:val="18"/>
                              <w:szCs w:val="18"/>
                            </w:rPr>
                            <m:t>0.5</m:t>
                          </m:r>
                          <m:ctrlPr>
                            <w:rPr>
                              <w:rFonts w:ascii="Cambria Math" w:eastAsia="Calibri" w:hAnsi="Cambria Math" w:cs="Arial"/>
                              <w:i/>
                              <w:sz w:val="18"/>
                              <w:szCs w:val="18"/>
                            </w:rPr>
                          </m:ctrlPr>
                        </m:e>
                      </m:mr>
                      <m:mr>
                        <m:e>
                          <m:r>
                            <w:rPr>
                              <w:rFonts w:ascii="Cambria Math" w:eastAsia="Calibri" w:hAnsi="Cambria Math" w:cs="Arial"/>
                              <w:sz w:val="18"/>
                              <w:szCs w:val="18"/>
                            </w:rPr>
                            <m:t>Fast-Fast:0.5</m:t>
                          </m:r>
                          <m:ctrlPr>
                            <w:rPr>
                              <w:rFonts w:ascii="Cambria Math" w:eastAsia="Calibri" w:hAnsi="Cambria Math" w:cs="Arial"/>
                              <w:i/>
                              <w:sz w:val="18"/>
                              <w:szCs w:val="18"/>
                            </w:rPr>
                          </m:ctrlPr>
                        </m:e>
                        <m:e>
                          <m:r>
                            <w:rPr>
                              <w:rFonts w:ascii="Cambria Math" w:eastAsia="Calibri" w:hAnsi="Cambria Math" w:cs="Arial"/>
                              <w:sz w:val="18"/>
                              <w:szCs w:val="18"/>
                            </w:rPr>
                            <m:t>0.5</m:t>
                          </m:r>
                          <m:ctrlPr>
                            <w:rPr>
                              <w:rFonts w:ascii="Cambria Math" w:eastAsia="Calibri" w:hAnsi="Cambria Math" w:cs="Arial"/>
                              <w:i/>
                              <w:sz w:val="18"/>
                              <w:szCs w:val="18"/>
                            </w:rPr>
                          </m:ctrlPr>
                        </m:e>
                      </m:mr>
                      <m:mr>
                        <m:e>
                          <m:r>
                            <w:rPr>
                              <w:rFonts w:ascii="Cambria Math" w:eastAsia="Calibri" w:hAnsi="Cambria Math" w:cs="Arial"/>
                              <w:sz w:val="18"/>
                              <w:szCs w:val="18"/>
                            </w:rPr>
                            <m:t>Fast-Slow:0.5</m:t>
                          </m:r>
                          <m:ctrlPr>
                            <w:rPr>
                              <w:rFonts w:ascii="Cambria Math" w:eastAsia="Calibri" w:hAnsi="Cambria Math" w:cs="Arial"/>
                              <w:i/>
                              <w:sz w:val="18"/>
                              <w:szCs w:val="18"/>
                            </w:rPr>
                          </m:ctrlPr>
                        </m:e>
                        <m:e>
                          <m:r>
                            <w:rPr>
                              <w:rFonts w:ascii="Cambria Math" w:eastAsia="Calibri" w:hAnsi="Cambria Math" w:cs="Arial"/>
                              <w:sz w:val="18"/>
                              <w:szCs w:val="18"/>
                            </w:rPr>
                            <m:t>0.05</m:t>
                          </m:r>
                          <m:ctrlPr>
                            <w:rPr>
                              <w:rFonts w:ascii="Cambria Math" w:eastAsia="Calibri" w:hAnsi="Cambria Math" w:cs="Arial"/>
                              <w:i/>
                              <w:sz w:val="18"/>
                              <w:szCs w:val="18"/>
                            </w:rPr>
                          </m:ctrlPr>
                        </m:e>
                      </m:mr>
                    </m:m>
                    <m:ctrlPr>
                      <w:rPr>
                        <w:rFonts w:ascii="Cambria Math" w:eastAsia="Calibri" w:hAnsi="Cambria Math" w:cs="Arial"/>
                        <w:i/>
                        <w:sz w:val="18"/>
                        <w:szCs w:val="18"/>
                      </w:rPr>
                    </m:ctrlPr>
                  </m:e>
                </m:d>
              </m:oMath>
            </m:oMathPara>
          </w:p>
        </w:tc>
      </w:tr>
      <w:tr w:rsidR="00050781" w14:paraId="64EEAF7A" w14:textId="77777777" w:rsidTr="00050781">
        <w:trPr>
          <w:trHeight w:val="288"/>
          <w:jc w:val="center"/>
        </w:trPr>
        <w:tc>
          <w:tcPr>
            <w:tcW w:w="3960" w:type="dxa"/>
            <w:vAlign w:val="center"/>
          </w:tcPr>
          <w:p w14:paraId="098E195A" w14:textId="1C4FFF8A" w:rsidR="00050781" w:rsidRDefault="00050781" w:rsidP="00050781">
            <w:pPr>
              <w:jc w:val="center"/>
              <w:rPr>
                <w:rFonts w:ascii="Arial" w:eastAsia="Calibri" w:hAnsi="Arial" w:cs="Arial"/>
                <w:sz w:val="18"/>
                <w:szCs w:val="18"/>
              </w:rPr>
            </w:pPr>
            <w:r>
              <w:rPr>
                <w:rFonts w:ascii="Arial" w:eastAsia="Calibri" w:hAnsi="Arial" w:cs="Arial"/>
                <w:sz w:val="18"/>
                <w:szCs w:val="18"/>
              </w:rPr>
              <w:t>Simulated noise scenes</w:t>
            </w:r>
          </w:p>
        </w:tc>
        <w:tc>
          <w:tcPr>
            <w:tcW w:w="2965" w:type="dxa"/>
            <w:vAlign w:val="center"/>
          </w:tcPr>
          <w:p w14:paraId="2B6F391C" w14:textId="1AA4E01C" w:rsidR="00050781" w:rsidRDefault="00050781" w:rsidP="00050781">
            <w:pPr>
              <w:jc w:val="center"/>
              <w:rPr>
                <w:rFonts w:ascii="Arial" w:eastAsia="Calibri" w:hAnsi="Arial" w:cs="Arial"/>
                <w:sz w:val="18"/>
                <w:szCs w:val="18"/>
              </w:rPr>
            </w:pPr>
            <m:oMathPara>
              <m:oMath>
                <m:r>
                  <w:rPr>
                    <w:rFonts w:ascii="Cambria Math" w:eastAsia="Calibri" w:hAnsi="Cambria Math" w:cs="Arial"/>
                    <w:sz w:val="18"/>
                    <w:szCs w:val="18"/>
                  </w:rPr>
                  <m:t>100 or 5</m:t>
                </m:r>
              </m:oMath>
            </m:oMathPara>
          </w:p>
        </w:tc>
      </w:tr>
      <w:tr w:rsidR="00313FD5" w14:paraId="23D57DF2" w14:textId="77777777" w:rsidTr="00050781">
        <w:trPr>
          <w:trHeight w:val="288"/>
          <w:jc w:val="center"/>
        </w:trPr>
        <w:tc>
          <w:tcPr>
            <w:tcW w:w="3960" w:type="dxa"/>
            <w:vAlign w:val="center"/>
          </w:tcPr>
          <w:p w14:paraId="28E69FD6" w14:textId="635C416B" w:rsidR="00313FD5" w:rsidRPr="00313FD5" w:rsidRDefault="00E46D82" w:rsidP="00050781">
            <w:pPr>
              <w:jc w:val="center"/>
              <w:rPr>
                <w:rFonts w:ascii="Arial" w:hAnsi="Arial" w:cs="Arial"/>
                <w:sz w:val="18"/>
                <w:szCs w:val="18"/>
              </w:rPr>
            </w:pPr>
            <w:r>
              <w:rPr>
                <w:rFonts w:ascii="Arial" w:hAnsi="Arial" w:cs="Arial"/>
                <w:sz w:val="18"/>
                <w:szCs w:val="18"/>
              </w:rPr>
              <w:t xml:space="preserve">Contrast history </w:t>
            </w:r>
            <m:oMath>
              <m:sSup>
                <m:sSupPr>
                  <m:ctrlPr>
                    <w:rPr>
                      <w:rFonts w:ascii="Cambria Math" w:hAnsi="Cambria Math" w:cs="Arial"/>
                      <w:i/>
                      <w:sz w:val="18"/>
                      <w:szCs w:val="18"/>
                    </w:rPr>
                  </m:ctrlPr>
                </m:sSupPr>
                <m:e>
                  <m:r>
                    <w:rPr>
                      <w:rFonts w:ascii="Cambria Math" w:hAnsi="Cambria Math" w:cs="Arial"/>
                      <w:sz w:val="18"/>
                      <w:szCs w:val="18"/>
                    </w:rPr>
                    <m:t>H</m:t>
                  </m:r>
                </m:e>
                <m:sup>
                  <m:r>
                    <m:rPr>
                      <m:sty m:val="p"/>
                    </m:rPr>
                    <w:rPr>
                      <w:rFonts w:ascii="Cambria Math" w:hAnsi="Cambria Math" w:cs="Arial"/>
                      <w:sz w:val="18"/>
                      <w:szCs w:val="18"/>
                    </w:rPr>
                    <m:t>'</m:t>
                  </m:r>
                </m:sup>
              </m:sSup>
            </m:oMath>
          </w:p>
        </w:tc>
        <w:tc>
          <w:tcPr>
            <w:tcW w:w="2965" w:type="dxa"/>
            <w:vAlign w:val="center"/>
          </w:tcPr>
          <w:p w14:paraId="328E9ACD" w14:textId="1289CAF4" w:rsidR="00313FD5" w:rsidRPr="00313FD5" w:rsidRDefault="00E46D82" w:rsidP="00050781">
            <w:pPr>
              <w:jc w:val="center"/>
              <w:rPr>
                <w:rFonts w:ascii="Arial" w:hAnsi="Arial" w:cs="Arial"/>
                <w:sz w:val="18"/>
                <w:szCs w:val="18"/>
              </w:rPr>
            </w:pPr>
            <m:oMathPara>
              <m:oMath>
                <m:r>
                  <w:rPr>
                    <w:rFonts w:ascii="Cambria Math" w:hAnsi="Cambria Math" w:cs="Arial"/>
                    <w:sz w:val="18"/>
                    <w:szCs w:val="18"/>
                  </w:rPr>
                  <m:t>40</m:t>
                </m:r>
              </m:oMath>
            </m:oMathPara>
          </w:p>
        </w:tc>
      </w:tr>
      <w:tr w:rsidR="00E46D82" w14:paraId="6DF0AD98" w14:textId="77777777" w:rsidTr="00050781">
        <w:trPr>
          <w:trHeight w:val="288"/>
          <w:jc w:val="center"/>
        </w:trPr>
        <w:tc>
          <w:tcPr>
            <w:tcW w:w="3960" w:type="dxa"/>
            <w:vAlign w:val="center"/>
          </w:tcPr>
          <w:p w14:paraId="08BF8F1C" w14:textId="1B65B8C3" w:rsidR="00E46D82" w:rsidRDefault="00E46D82" w:rsidP="00050781">
            <w:pPr>
              <w:jc w:val="center"/>
              <w:rPr>
                <w:rFonts w:ascii="Arial" w:hAnsi="Arial" w:cs="Arial"/>
                <w:sz w:val="18"/>
                <w:szCs w:val="18"/>
              </w:rPr>
            </w:pPr>
            <w:r>
              <w:rPr>
                <w:rFonts w:ascii="Arial" w:hAnsi="Arial" w:cs="Arial"/>
                <w:sz w:val="18"/>
                <w:szCs w:val="18"/>
              </w:rPr>
              <w:t>B-spline degree, knots</w:t>
            </w:r>
          </w:p>
        </w:tc>
        <w:tc>
          <w:tcPr>
            <w:tcW w:w="2965" w:type="dxa"/>
            <w:vAlign w:val="center"/>
          </w:tcPr>
          <w:p w14:paraId="37E1D68D" w14:textId="1E50A786" w:rsidR="00E46D82" w:rsidRDefault="00E46D82"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3,</m:t>
                    </m:r>
                    <m:r>
                      <w:rPr>
                        <w:rFonts w:ascii="Cambria Math" w:hAnsi="Cambria Math" w:cs="Arial"/>
                        <w:sz w:val="18"/>
                        <w:szCs w:val="18"/>
                      </w:rPr>
                      <m:t xml:space="preserve"> </m:t>
                    </m:r>
                    <m:r>
                      <w:rPr>
                        <w:rFonts w:ascii="Cambria Math" w:hAnsi="Cambria Math" w:cs="Arial"/>
                        <w:sz w:val="18"/>
                        <w:szCs w:val="18"/>
                      </w:rPr>
                      <m:t>7</m:t>
                    </m:r>
                  </m:e>
                </m:d>
              </m:oMath>
            </m:oMathPara>
          </w:p>
        </w:tc>
      </w:tr>
    </w:tbl>
    <w:p w14:paraId="5D816C89" w14:textId="73BA80F0" w:rsidR="006F6D43" w:rsidRDefault="006F6D43" w:rsidP="006F6D43">
      <w:pPr>
        <w:rPr>
          <w:rFonts w:ascii="Arial" w:hAnsi="Arial" w:cs="Arial"/>
          <w:sz w:val="22"/>
          <w:szCs w:val="22"/>
        </w:rPr>
      </w:pPr>
      <w:r>
        <w:rPr>
          <w:rFonts w:ascii="Arial" w:hAnsi="Arial" w:cs="Arial"/>
          <w:sz w:val="22"/>
          <w:szCs w:val="22"/>
        </w:rPr>
        <w:br w:type="page"/>
      </w:r>
    </w:p>
    <w:p w14:paraId="798599A7" w14:textId="77777777" w:rsidR="007A7EBA" w:rsidRDefault="007A7EBA" w:rsidP="000978B1">
      <w:pPr>
        <w:jc w:val="both"/>
        <w:rPr>
          <w:rFonts w:ascii="Arial" w:eastAsiaTheme="minorEastAsia" w:hAnsi="Arial" w:cs="Arial"/>
          <w:b/>
          <w:bCs/>
          <w:sz w:val="20"/>
          <w:szCs w:val="20"/>
        </w:rPr>
      </w:pPr>
      <w:r w:rsidRPr="007A7EBA">
        <w:rPr>
          <w:rFonts w:ascii="Arial" w:eastAsiaTheme="minorEastAsia" w:hAnsi="Arial" w:cs="Arial"/>
          <w:noProof/>
          <w:sz w:val="20"/>
          <w:szCs w:val="20"/>
        </w:rPr>
        <w:lastRenderedPageBreak/>
        <w:drawing>
          <wp:anchor distT="0" distB="0" distL="114300" distR="114300" simplePos="0" relativeHeight="251661312" behindDoc="0" locked="0" layoutInCell="1" allowOverlap="1" wp14:anchorId="69C2BC18" wp14:editId="5931326F">
            <wp:simplePos x="0" y="0"/>
            <wp:positionH relativeFrom="column">
              <wp:align>center</wp:align>
            </wp:positionH>
            <wp:positionV relativeFrom="paragraph">
              <wp:posOffset>0</wp:posOffset>
            </wp:positionV>
            <wp:extent cx="6851699" cy="4005072"/>
            <wp:effectExtent l="0" t="0" r="0" b="0"/>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1699" cy="4005072"/>
                    </a:xfrm>
                    <a:prstGeom prst="rect">
                      <a:avLst/>
                    </a:prstGeom>
                  </pic:spPr>
                </pic:pic>
              </a:graphicData>
            </a:graphic>
            <wp14:sizeRelV relativeFrom="margin">
              <wp14:pctHeight>0</wp14:pctHeight>
            </wp14:sizeRelV>
          </wp:anchor>
        </w:drawing>
      </w:r>
      <w:r w:rsidRPr="007A7EBA">
        <w:rPr>
          <w:rFonts w:ascii="Arial" w:eastAsiaTheme="minorEastAsia" w:hAnsi="Arial" w:cs="Arial"/>
          <w:b/>
          <w:bCs/>
          <w:sz w:val="20"/>
          <w:szCs w:val="20"/>
        </w:rPr>
        <w:t>Supplemental Figure 1 (related to Figure 1). Normative model responses, predictions, and example response distributions.</w:t>
      </w:r>
    </w:p>
    <w:p w14:paraId="4E15FEB2" w14:textId="77777777" w:rsidR="007A7EBA" w:rsidRDefault="007A7EBA" w:rsidP="000978B1">
      <w:pPr>
        <w:jc w:val="both"/>
        <w:rPr>
          <w:rFonts w:ascii="Arial" w:eastAsiaTheme="minorEastAsia" w:hAnsi="Arial" w:cs="Arial"/>
          <w:b/>
          <w:bCs/>
          <w:sz w:val="20"/>
          <w:szCs w:val="20"/>
        </w:rPr>
      </w:pPr>
    </w:p>
    <w:p w14:paraId="0ECC51B8" w14:textId="3EEF3A48" w:rsidR="000978B1" w:rsidRPr="007A7EBA" w:rsidRDefault="007A7EBA" w:rsidP="000978B1">
      <w:pPr>
        <w:jc w:val="both"/>
        <w:rPr>
          <w:rFonts w:ascii="Arial" w:eastAsiaTheme="minorEastAsia" w:hAnsi="Arial" w:cs="Arial"/>
          <w:sz w:val="20"/>
          <w:szCs w:val="20"/>
        </w:rPr>
      </w:pPr>
      <w:r>
        <w:rPr>
          <w:rFonts w:ascii="Arial" w:eastAsiaTheme="minorEastAsia" w:hAnsi="Arial" w:cs="Arial"/>
          <w:b/>
          <w:bCs/>
          <w:sz w:val="20"/>
          <w:szCs w:val="20"/>
        </w:rPr>
        <w:t xml:space="preserve">a, </w:t>
      </w:r>
      <w:r>
        <w:rPr>
          <w:rFonts w:ascii="Arial" w:eastAsiaTheme="minorEastAsia" w:hAnsi="Arial" w:cs="Arial"/>
          <w:sz w:val="20"/>
          <w:szCs w:val="20"/>
        </w:rPr>
        <w:t xml:space="preserve">The firing rate of the simulated neuron as a function of time. Traces shaded in blue or red indicate the firing rate to periods of low or high contrast background noise, respectively. The green trace indicates the model response to overlaid targets. </w:t>
      </w:r>
      <w:r>
        <w:rPr>
          <w:rFonts w:ascii="Arial" w:eastAsiaTheme="minorEastAsia" w:hAnsi="Arial" w:cs="Arial"/>
          <w:b/>
          <w:bCs/>
          <w:sz w:val="20"/>
          <w:szCs w:val="20"/>
        </w:rPr>
        <w:t xml:space="preserve">b, </w:t>
      </w:r>
      <w:r>
        <w:rPr>
          <w:rFonts w:ascii="Arial" w:eastAsiaTheme="minorEastAsia" w:hAnsi="Arial" w:cs="Arial"/>
          <w:sz w:val="20"/>
          <w:szCs w:val="20"/>
        </w:rPr>
        <w:t xml:space="preserve">The true contrast (labelled as variance) of the stimulus (blue, red, and dashed grey lines) along with the average model estimate of the contrast (solid black line) over time. </w:t>
      </w:r>
      <w:r>
        <w:rPr>
          <w:rFonts w:ascii="Arial" w:eastAsiaTheme="minorEastAsia" w:hAnsi="Arial" w:cs="Arial"/>
          <w:b/>
          <w:bCs/>
          <w:sz w:val="20"/>
          <w:szCs w:val="20"/>
        </w:rPr>
        <w:t xml:space="preserve">c, </w:t>
      </w:r>
      <w:r>
        <w:rPr>
          <w:rFonts w:ascii="Arial" w:eastAsiaTheme="minorEastAsia" w:hAnsi="Arial" w:cs="Arial"/>
          <w:sz w:val="20"/>
          <w:szCs w:val="20"/>
        </w:rPr>
        <w:t xml:space="preserve">Discriminability as a function of time and contrast. Each trace indicates target from noise discriminability over time, with the trace color indicating the contrast after the switch. The dashed vertical line indicates the time of the contrast switch. Open circles indicate time samples used to plot the distributions in </w:t>
      </w:r>
      <w:r>
        <w:rPr>
          <w:rFonts w:ascii="Arial" w:eastAsiaTheme="minorEastAsia" w:hAnsi="Arial" w:cs="Arial"/>
          <w:b/>
          <w:bCs/>
          <w:sz w:val="20"/>
          <w:szCs w:val="20"/>
        </w:rPr>
        <w:t>d</w:t>
      </w:r>
      <w:r>
        <w:rPr>
          <w:rFonts w:ascii="Arial" w:eastAsiaTheme="minorEastAsia" w:hAnsi="Arial" w:cs="Arial"/>
          <w:sz w:val="20"/>
          <w:szCs w:val="20"/>
        </w:rPr>
        <w:t xml:space="preserve">. </w:t>
      </w:r>
      <w:r>
        <w:rPr>
          <w:rFonts w:ascii="Arial" w:eastAsiaTheme="minorEastAsia" w:hAnsi="Arial" w:cs="Arial"/>
          <w:b/>
          <w:bCs/>
          <w:sz w:val="20"/>
          <w:szCs w:val="20"/>
        </w:rPr>
        <w:t xml:space="preserve">d, </w:t>
      </w:r>
      <w:r>
        <w:rPr>
          <w:rFonts w:ascii="Arial" w:eastAsiaTheme="minorEastAsia" w:hAnsi="Arial" w:cs="Arial"/>
          <w:sz w:val="20"/>
          <w:szCs w:val="20"/>
        </w:rPr>
        <w:t xml:space="preserve">Target (green) and noise (blue or red) distributions as a function of time and contrast. The top row includes responses to targets and noise in low contrast. Each column denotes a different time step relative to the change in contrast, as indicated by the column title. The bottom row is the same, but for high contrast. Arrows between </w:t>
      </w:r>
      <w:r>
        <w:rPr>
          <w:rFonts w:ascii="Arial" w:eastAsiaTheme="minorEastAsia" w:hAnsi="Arial" w:cs="Arial"/>
          <w:b/>
          <w:bCs/>
          <w:sz w:val="20"/>
          <w:szCs w:val="20"/>
        </w:rPr>
        <w:t xml:space="preserve">c </w:t>
      </w:r>
      <w:r>
        <w:rPr>
          <w:rFonts w:ascii="Arial" w:eastAsiaTheme="minorEastAsia" w:hAnsi="Arial" w:cs="Arial"/>
          <w:sz w:val="20"/>
          <w:szCs w:val="20"/>
        </w:rPr>
        <w:t xml:space="preserve">and </w:t>
      </w:r>
      <w:r>
        <w:rPr>
          <w:rFonts w:ascii="Arial" w:eastAsiaTheme="minorEastAsia" w:hAnsi="Arial" w:cs="Arial"/>
          <w:b/>
          <w:bCs/>
          <w:sz w:val="20"/>
          <w:szCs w:val="20"/>
        </w:rPr>
        <w:t>d</w:t>
      </w:r>
      <w:r>
        <w:rPr>
          <w:rFonts w:ascii="Arial" w:eastAsiaTheme="minorEastAsia" w:hAnsi="Arial" w:cs="Arial"/>
          <w:sz w:val="20"/>
          <w:szCs w:val="20"/>
        </w:rPr>
        <w:t xml:space="preserve"> indicate </w:t>
      </w:r>
      <w:r w:rsidR="00204D8E">
        <w:rPr>
          <w:rFonts w:ascii="Arial" w:eastAsiaTheme="minorEastAsia" w:hAnsi="Arial" w:cs="Arial"/>
          <w:sz w:val="20"/>
          <w:szCs w:val="20"/>
        </w:rPr>
        <w:t>distributions which yielded the indicated value of discriminability in the trace.</w:t>
      </w:r>
      <w:r w:rsidR="000978B1" w:rsidRPr="007A7EBA">
        <w:rPr>
          <w:rFonts w:ascii="Arial" w:eastAsiaTheme="minorEastAsia" w:hAnsi="Arial" w:cs="Arial"/>
          <w:sz w:val="20"/>
          <w:szCs w:val="20"/>
        </w:rPr>
        <w:br w:type="page"/>
      </w:r>
    </w:p>
    <w:p w14:paraId="4F67B99D" w14:textId="29085CF6" w:rsidR="000978B1" w:rsidRDefault="007A7EBA" w:rsidP="000978B1">
      <w:pPr>
        <w:jc w:val="both"/>
        <w:rPr>
          <w:rFonts w:ascii="Arial" w:hAnsi="Arial" w:cs="Arial"/>
          <w:b/>
          <w:bCs/>
          <w:sz w:val="20"/>
          <w:szCs w:val="20"/>
        </w:rPr>
      </w:pPr>
      <w:r w:rsidRPr="00EB6352">
        <w:rPr>
          <w:rFonts w:ascii="Arial" w:hAnsi="Arial" w:cs="Arial"/>
          <w:noProof/>
          <w:sz w:val="20"/>
          <w:szCs w:val="20"/>
        </w:rPr>
        <w:lastRenderedPageBreak/>
        <w:drawing>
          <wp:anchor distT="0" distB="0" distL="114300" distR="114300" simplePos="0" relativeHeight="251659264" behindDoc="0" locked="0" layoutInCell="1" allowOverlap="1" wp14:anchorId="62220A27" wp14:editId="1D534A82">
            <wp:simplePos x="0" y="0"/>
            <wp:positionH relativeFrom="column">
              <wp:align>center</wp:align>
            </wp:positionH>
            <wp:positionV relativeFrom="paragraph">
              <wp:posOffset>0</wp:posOffset>
            </wp:positionV>
            <wp:extent cx="6560185" cy="5440045"/>
            <wp:effectExtent l="0" t="0" r="5715" b="0"/>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0185" cy="5440045"/>
                    </a:xfrm>
                    <a:prstGeom prst="rect">
                      <a:avLst/>
                    </a:prstGeom>
                  </pic:spPr>
                </pic:pic>
              </a:graphicData>
            </a:graphic>
            <wp14:sizeRelH relativeFrom="margin">
              <wp14:pctWidth>0</wp14:pctWidth>
            </wp14:sizeRelH>
            <wp14:sizeRelV relativeFrom="margin">
              <wp14:pctHeight>0</wp14:pctHeight>
            </wp14:sizeRelV>
          </wp:anchor>
        </w:drawing>
      </w:r>
      <w:r w:rsidR="00F45E7B">
        <w:rPr>
          <w:rFonts w:ascii="Arial" w:hAnsi="Arial" w:cs="Arial"/>
          <w:b/>
          <w:bCs/>
          <w:noProof/>
          <w:sz w:val="20"/>
          <w:szCs w:val="20"/>
        </w:rPr>
        <w:t>Supplemental Figure 2</w:t>
      </w:r>
      <w:r w:rsidR="00F45E7B">
        <w:rPr>
          <w:rFonts w:ascii="Arial" w:hAnsi="Arial" w:cs="Arial"/>
          <w:b/>
          <w:bCs/>
          <w:sz w:val="20"/>
          <w:szCs w:val="20"/>
        </w:rPr>
        <w:t xml:space="preserve"> (related to Figure 2)</w:t>
      </w:r>
      <w:r w:rsidR="000978B1" w:rsidRPr="00EB6352">
        <w:rPr>
          <w:rFonts w:ascii="Arial" w:hAnsi="Arial" w:cs="Arial"/>
          <w:b/>
          <w:bCs/>
          <w:sz w:val="20"/>
          <w:szCs w:val="20"/>
        </w:rPr>
        <w:t>.</w:t>
      </w:r>
      <w:r w:rsidR="00F45E7B">
        <w:rPr>
          <w:rFonts w:ascii="Arial" w:hAnsi="Arial" w:cs="Arial"/>
          <w:b/>
          <w:bCs/>
          <w:sz w:val="20"/>
          <w:szCs w:val="20"/>
        </w:rPr>
        <w:t xml:space="preserve"> Simulation </w:t>
      </w:r>
      <w:r w:rsidR="00770369">
        <w:rPr>
          <w:rFonts w:ascii="Arial" w:hAnsi="Arial" w:cs="Arial"/>
          <w:b/>
          <w:bCs/>
          <w:sz w:val="20"/>
          <w:szCs w:val="20"/>
        </w:rPr>
        <w:t>results to validate the GC-GLM.</w:t>
      </w:r>
    </w:p>
    <w:p w14:paraId="59489799" w14:textId="77777777" w:rsidR="000978B1" w:rsidRDefault="000978B1" w:rsidP="000978B1">
      <w:pPr>
        <w:jc w:val="both"/>
        <w:rPr>
          <w:rFonts w:ascii="Arial" w:hAnsi="Arial" w:cs="Arial"/>
          <w:b/>
          <w:bCs/>
          <w:sz w:val="20"/>
          <w:szCs w:val="20"/>
        </w:rPr>
      </w:pPr>
    </w:p>
    <w:p w14:paraId="50ECA112" w14:textId="77777777" w:rsidR="000978B1" w:rsidRDefault="000978B1" w:rsidP="000978B1">
      <w:pPr>
        <w:jc w:val="both"/>
        <w:rPr>
          <w:rFonts w:ascii="Arial" w:hAnsi="Arial" w:cs="Arial"/>
          <w:color w:val="000000"/>
          <w:sz w:val="20"/>
          <w:szCs w:val="20"/>
        </w:rPr>
      </w:pPr>
      <w:r>
        <w:rPr>
          <w:rFonts w:ascii="Arial" w:hAnsi="Arial" w:cs="Arial"/>
          <w:b/>
          <w:bCs/>
          <w:sz w:val="20"/>
          <w:szCs w:val="20"/>
        </w:rPr>
        <w:t xml:space="preserve">a, </w:t>
      </w:r>
      <w:r>
        <w:rPr>
          <w:rFonts w:ascii="Arial" w:hAnsi="Arial" w:cs="Arial"/>
          <w:sz w:val="20"/>
          <w:szCs w:val="20"/>
        </w:rPr>
        <w:t xml:space="preserve">Schematic of simulated neurons in the forward model. Each neuron received broadband noise inputs which changed contrast every 2s. A STRF modelled by a 2D-gaussian function with added noise filtered the stimulus to generate a linear response. This filter response was then modulated by a gain control function, which controlled the amount and time-course of gain control for the simulated neuron. This gain modulated output was then exponentiated and stochastic spikes were generated according to a Poisson process. </w:t>
      </w:r>
      <w:r>
        <w:rPr>
          <w:rFonts w:ascii="Arial" w:hAnsi="Arial" w:cs="Arial"/>
          <w:b/>
          <w:bCs/>
          <w:sz w:val="20"/>
          <w:szCs w:val="20"/>
        </w:rPr>
        <w:t xml:space="preserve">b, </w:t>
      </w:r>
      <w:r>
        <w:rPr>
          <w:rFonts w:ascii="Arial" w:hAnsi="Arial" w:cs="Arial"/>
          <w:sz w:val="20"/>
          <w:szCs w:val="20"/>
        </w:rPr>
        <w:t xml:space="preserve">Example STRF from one simulated neuron. </w:t>
      </w:r>
      <w:proofErr w:type="spellStart"/>
      <w:r>
        <w:rPr>
          <w:rFonts w:ascii="Arial" w:hAnsi="Arial" w:cs="Arial"/>
          <w:sz w:val="20"/>
          <w:szCs w:val="20"/>
        </w:rPr>
        <w:t>Colorbar</w:t>
      </w:r>
      <w:proofErr w:type="spellEnd"/>
      <w:r>
        <w:rPr>
          <w:rFonts w:ascii="Arial" w:hAnsi="Arial" w:cs="Arial"/>
          <w:sz w:val="20"/>
          <w:szCs w:val="20"/>
        </w:rPr>
        <w:t xml:space="preserve"> indicates STRF magnitude. </w:t>
      </w:r>
      <w:r>
        <w:rPr>
          <w:rFonts w:ascii="Arial" w:hAnsi="Arial" w:cs="Arial"/>
          <w:b/>
          <w:bCs/>
          <w:sz w:val="20"/>
          <w:szCs w:val="20"/>
        </w:rPr>
        <w:t xml:space="preserve">c, </w:t>
      </w:r>
      <w:r>
        <w:rPr>
          <w:rFonts w:ascii="Arial" w:hAnsi="Arial" w:cs="Arial"/>
          <w:sz w:val="20"/>
          <w:szCs w:val="20"/>
        </w:rPr>
        <w:t xml:space="preserve">Model estimate of the STRF averaged across 100 simulated neurons. </w:t>
      </w:r>
      <w:r>
        <w:rPr>
          <w:rFonts w:ascii="Arial" w:hAnsi="Arial" w:cs="Arial"/>
          <w:b/>
          <w:bCs/>
          <w:sz w:val="20"/>
          <w:szCs w:val="20"/>
        </w:rPr>
        <w:t xml:space="preserve">d, </w:t>
      </w:r>
      <w:r>
        <w:rPr>
          <w:rFonts w:ascii="Arial" w:hAnsi="Arial" w:cs="Arial"/>
          <w:sz w:val="20"/>
          <w:szCs w:val="20"/>
        </w:rPr>
        <w:t>Example linear drive for one simulated neuron over 500 trials (</w:t>
      </w:r>
      <w:proofErr w:type="spellStart"/>
      <w:r>
        <w:rPr>
          <w:rFonts w:ascii="Arial" w:hAnsi="Arial" w:cs="Arial"/>
          <w:sz w:val="20"/>
          <w:szCs w:val="20"/>
        </w:rPr>
        <w:t>ie</w:t>
      </w:r>
      <w:proofErr w:type="spellEnd"/>
      <w:r>
        <w:rPr>
          <w:rFonts w:ascii="Arial" w:hAnsi="Arial" w:cs="Arial"/>
          <w:sz w:val="20"/>
          <w:szCs w:val="20"/>
        </w:rPr>
        <w:t xml:space="preserve">. the filter response of the STRF convolved with the stimulus). </w:t>
      </w:r>
      <w:r>
        <w:rPr>
          <w:rFonts w:ascii="Arial" w:hAnsi="Arial" w:cs="Arial"/>
          <w:b/>
          <w:bCs/>
          <w:sz w:val="20"/>
          <w:szCs w:val="20"/>
        </w:rPr>
        <w:t xml:space="preserve">e, </w:t>
      </w:r>
      <w:r>
        <w:rPr>
          <w:rFonts w:ascii="Arial" w:hAnsi="Arial" w:cs="Arial"/>
          <w:sz w:val="20"/>
          <w:szCs w:val="20"/>
        </w:rPr>
        <w:t xml:space="preserve">Each panel plots the average firing rates of 100 simulated neurons (solid teal lines) and corresponding GC-GLM fits (dashed black lines) when simulating perfect gain control (GC = 1.0). Each row corresponds to 100 simulations of different gain time courses, with the top row depicting a slow transition to low contrast, with a fast transition to high contrast. The middle row plots simulations were both transitions were fast. The bottom row plots simulations where the transition to low contrast was fast, with a slow transition to high contrast. The corresponding rows of panels </w:t>
      </w:r>
      <w:r>
        <w:rPr>
          <w:rFonts w:ascii="Arial" w:hAnsi="Arial" w:cs="Arial"/>
          <w:b/>
          <w:bCs/>
          <w:sz w:val="20"/>
          <w:szCs w:val="20"/>
        </w:rPr>
        <w:t>f</w:t>
      </w:r>
      <w:r w:rsidRPr="00C45943">
        <w:rPr>
          <w:rFonts w:ascii="Arial" w:hAnsi="Arial" w:cs="Arial"/>
          <w:sz w:val="20"/>
          <w:szCs w:val="20"/>
        </w:rPr>
        <w:t>,</w:t>
      </w:r>
      <w:r>
        <w:rPr>
          <w:rFonts w:ascii="Arial" w:hAnsi="Arial" w:cs="Arial"/>
          <w:b/>
          <w:bCs/>
          <w:sz w:val="20"/>
          <w:szCs w:val="20"/>
        </w:rPr>
        <w:t xml:space="preserve"> g</w:t>
      </w:r>
      <w:r w:rsidRPr="00C45943">
        <w:rPr>
          <w:rFonts w:ascii="Arial" w:hAnsi="Arial" w:cs="Arial"/>
          <w:sz w:val="20"/>
          <w:szCs w:val="20"/>
        </w:rPr>
        <w:t>, and</w:t>
      </w:r>
      <w:r>
        <w:rPr>
          <w:rFonts w:ascii="Arial" w:hAnsi="Arial" w:cs="Arial"/>
          <w:b/>
          <w:bCs/>
          <w:sz w:val="20"/>
          <w:szCs w:val="20"/>
        </w:rPr>
        <w:t xml:space="preserve"> h</w:t>
      </w:r>
      <w:r w:rsidRPr="00C45943">
        <w:rPr>
          <w:rFonts w:ascii="Arial" w:hAnsi="Arial" w:cs="Arial"/>
          <w:sz w:val="20"/>
          <w:szCs w:val="20"/>
        </w:rPr>
        <w:t>,</w:t>
      </w:r>
      <w:r>
        <w:rPr>
          <w:rFonts w:ascii="Arial" w:hAnsi="Arial" w:cs="Arial"/>
          <w:sz w:val="20"/>
          <w:szCs w:val="20"/>
        </w:rPr>
        <w:t xml:space="preserve"> are the results of simulations with the same gain time courses.</w:t>
      </w:r>
      <w:r>
        <w:rPr>
          <w:rFonts w:ascii="Arial" w:hAnsi="Arial" w:cs="Arial"/>
          <w:b/>
          <w:bCs/>
          <w:sz w:val="20"/>
          <w:szCs w:val="20"/>
        </w:rPr>
        <w:t xml:space="preserve"> </w:t>
      </w:r>
      <w:r>
        <w:rPr>
          <w:rFonts w:ascii="Arial" w:hAnsi="Arial" w:cs="Arial"/>
          <w:sz w:val="20"/>
          <w:szCs w:val="20"/>
        </w:rPr>
        <w:t xml:space="preserve"> </w:t>
      </w:r>
      <w:r>
        <w:rPr>
          <w:rFonts w:ascii="Arial" w:hAnsi="Arial" w:cs="Arial"/>
          <w:b/>
          <w:bCs/>
          <w:sz w:val="20"/>
          <w:szCs w:val="20"/>
        </w:rPr>
        <w:t>f,</w:t>
      </w:r>
      <w:r>
        <w:rPr>
          <w:rFonts w:ascii="Arial" w:hAnsi="Arial" w:cs="Arial"/>
          <w:sz w:val="20"/>
          <w:szCs w:val="20"/>
        </w:rPr>
        <w:t xml:space="preserve"> Average gain time-course of the simulated neurons (solid teal lines) and the corresponding GC-GLM estimate of the gain, </w:t>
      </w:r>
      <m:oMath>
        <m:r>
          <w:rPr>
            <w:rFonts w:ascii="Cambria Math" w:hAnsi="Cambria Math" w:cs="Arial"/>
            <w:sz w:val="20"/>
            <w:szCs w:val="20"/>
          </w:rPr>
          <m:t>w</m:t>
        </m:r>
      </m:oMath>
      <w:r>
        <w:rPr>
          <w:rFonts w:ascii="Arial" w:hAnsi="Arial" w:cs="Arial"/>
          <w:sz w:val="20"/>
          <w:szCs w:val="20"/>
        </w:rPr>
        <w:t xml:space="preserve">, averaged over 100 simulations (black dashed lines). Insets of each panel depict the contrast kernels (dashed lines) and gain kernels (solid lines) estimated for each contrast. Blue lines indicate kernels after a switch to low contrast and red lines indicate kernels after a switch to high contrast. </w:t>
      </w:r>
      <w:r>
        <w:rPr>
          <w:rFonts w:ascii="Arial" w:hAnsi="Arial" w:cs="Arial"/>
          <w:b/>
          <w:bCs/>
          <w:sz w:val="20"/>
          <w:szCs w:val="20"/>
        </w:rPr>
        <w:t xml:space="preserve">g, </w:t>
      </w:r>
      <w:r>
        <w:rPr>
          <w:rFonts w:ascii="Arial" w:hAnsi="Arial" w:cs="Arial"/>
          <w:sz w:val="20"/>
          <w:szCs w:val="20"/>
        </w:rPr>
        <w:t xml:space="preserve">Average log firing rate for simulations with different gain time-courses and different degrees of gain control (GC value; the legend in the lower left indicates the color-GC value mapping). Each plotted line indicates the average firing rate/prediction for 100 simulations. </w:t>
      </w:r>
      <w:r>
        <w:rPr>
          <w:rFonts w:ascii="Arial" w:hAnsi="Arial" w:cs="Arial"/>
          <w:b/>
          <w:bCs/>
          <w:sz w:val="20"/>
          <w:szCs w:val="20"/>
        </w:rPr>
        <w:t xml:space="preserve">h, </w:t>
      </w:r>
      <w:r>
        <w:rPr>
          <w:rFonts w:ascii="Arial" w:hAnsi="Arial" w:cs="Arial"/>
          <w:sz w:val="20"/>
          <w:szCs w:val="20"/>
        </w:rPr>
        <w:t xml:space="preserve">Average gain time-course of all simulations (solid colored lines) and the average estimates of </w:t>
      </w:r>
      <m:oMath>
        <m:r>
          <w:rPr>
            <w:rFonts w:ascii="Cambria Math" w:hAnsi="Cambria Math" w:cs="Arial"/>
            <w:sz w:val="20"/>
            <w:szCs w:val="20"/>
          </w:rPr>
          <m:t>w</m:t>
        </m:r>
      </m:oMath>
      <w:r>
        <w:rPr>
          <w:rFonts w:ascii="Arial" w:hAnsi="Arial" w:cs="Arial"/>
          <w:sz w:val="20"/>
          <w:szCs w:val="20"/>
        </w:rPr>
        <w:t xml:space="preserve"> (dashed grey lines). </w:t>
      </w:r>
      <w:proofErr w:type="spellStart"/>
      <w:r>
        <w:rPr>
          <w:rFonts w:ascii="Arial" w:hAnsi="Arial" w:cs="Arial"/>
          <w:b/>
          <w:bCs/>
          <w:sz w:val="20"/>
          <w:szCs w:val="20"/>
        </w:rPr>
        <w:t>i</w:t>
      </w:r>
      <w:proofErr w:type="spellEnd"/>
      <w:r>
        <w:rPr>
          <w:rFonts w:ascii="Arial" w:hAnsi="Arial" w:cs="Arial"/>
          <w:b/>
          <w:bCs/>
          <w:sz w:val="20"/>
          <w:szCs w:val="20"/>
        </w:rPr>
        <w:t xml:space="preserve">, </w:t>
      </w:r>
      <w:r>
        <w:rPr>
          <w:rFonts w:ascii="Arial" w:hAnsi="Arial" w:cs="Arial"/>
          <w:sz w:val="20"/>
          <w:szCs w:val="20"/>
        </w:rPr>
        <w:t xml:space="preserve">Simulations with 100 unique stimulus scenes, repeated 5 times each. Left panel plots the average firing rates and model fits. Right panel plots the true gain time-course (solid lines) and the average model gain estimate, </w:t>
      </w:r>
      <m:oMath>
        <m:r>
          <w:rPr>
            <w:rFonts w:ascii="Cambria Math" w:hAnsi="Cambria Math" w:cs="Arial"/>
            <w:sz w:val="20"/>
            <w:szCs w:val="20"/>
          </w:rPr>
          <m:t>w</m:t>
        </m:r>
      </m:oMath>
      <w:r>
        <w:rPr>
          <w:rFonts w:ascii="Arial" w:hAnsi="Arial" w:cs="Arial"/>
          <w:sz w:val="20"/>
          <w:szCs w:val="20"/>
        </w:rPr>
        <w:t xml:space="preserve"> (dashed lines). The shaded areas indicate </w:t>
      </w:r>
      <w:r>
        <w:rPr>
          <w:rFonts w:ascii="Arial" w:hAnsi="Arial" w:cs="Arial"/>
          <w:color w:val="000000"/>
          <w:sz w:val="20"/>
          <w:szCs w:val="20"/>
        </w:rPr>
        <w:t xml:space="preserve">2.5 and 97.5 percentiles of the gain estimates. </w:t>
      </w:r>
      <w:r>
        <w:rPr>
          <w:rFonts w:ascii="Arial" w:hAnsi="Arial" w:cs="Arial"/>
          <w:b/>
          <w:bCs/>
          <w:color w:val="000000"/>
          <w:sz w:val="20"/>
          <w:szCs w:val="20"/>
        </w:rPr>
        <w:t xml:space="preserve">j, </w:t>
      </w:r>
      <w:r>
        <w:rPr>
          <w:rFonts w:ascii="Arial" w:hAnsi="Arial" w:cs="Arial"/>
          <w:color w:val="000000"/>
          <w:sz w:val="20"/>
          <w:szCs w:val="20"/>
        </w:rPr>
        <w:t xml:space="preserve">Simulations with 5 unique stimulus scenes, repeated 100 times each. Formatting as in </w:t>
      </w:r>
      <w:proofErr w:type="spellStart"/>
      <w:r>
        <w:rPr>
          <w:rFonts w:ascii="Arial" w:hAnsi="Arial" w:cs="Arial"/>
          <w:b/>
          <w:bCs/>
          <w:color w:val="000000"/>
          <w:sz w:val="20"/>
          <w:szCs w:val="20"/>
        </w:rPr>
        <w:t>i</w:t>
      </w:r>
      <w:proofErr w:type="spellEnd"/>
      <w:r>
        <w:rPr>
          <w:rFonts w:ascii="Arial" w:hAnsi="Arial" w:cs="Arial"/>
          <w:color w:val="000000"/>
          <w:sz w:val="20"/>
          <w:szCs w:val="20"/>
        </w:rPr>
        <w:t xml:space="preserve">. For panels </w:t>
      </w:r>
      <w:r>
        <w:rPr>
          <w:rFonts w:ascii="Arial" w:hAnsi="Arial" w:cs="Arial"/>
          <w:b/>
          <w:bCs/>
          <w:color w:val="000000"/>
          <w:sz w:val="20"/>
          <w:szCs w:val="20"/>
        </w:rPr>
        <w:t>e-j</w:t>
      </w:r>
      <w:r>
        <w:rPr>
          <w:rFonts w:ascii="Arial" w:hAnsi="Arial" w:cs="Arial"/>
          <w:color w:val="000000"/>
          <w:sz w:val="20"/>
          <w:szCs w:val="20"/>
        </w:rPr>
        <w:t>, the GC value colors and line formatting are indicated in the legend on the bottom right.</w:t>
      </w:r>
    </w:p>
    <w:p w14:paraId="20EC1D3C" w14:textId="77777777" w:rsidR="000978B1" w:rsidRDefault="000978B1" w:rsidP="000978B1">
      <w:pPr>
        <w:jc w:val="both"/>
        <w:rPr>
          <w:rFonts w:ascii="Arial" w:hAnsi="Arial" w:cs="Arial"/>
          <w:sz w:val="20"/>
          <w:szCs w:val="20"/>
        </w:rPr>
      </w:pPr>
      <w:r>
        <w:rPr>
          <w:rFonts w:ascii="Arial" w:hAnsi="Arial" w:cs="Arial"/>
          <w:noProof/>
          <w:sz w:val="20"/>
          <w:szCs w:val="20"/>
        </w:rPr>
        <w:lastRenderedPageBreak/>
        <w:drawing>
          <wp:inline distT="0" distB="0" distL="0" distR="0" wp14:anchorId="5F1437B8" wp14:editId="25AA7C5D">
            <wp:extent cx="6858000" cy="126555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1265555"/>
                    </a:xfrm>
                    <a:prstGeom prst="rect">
                      <a:avLst/>
                    </a:prstGeom>
                  </pic:spPr>
                </pic:pic>
              </a:graphicData>
            </a:graphic>
          </wp:inline>
        </w:drawing>
      </w:r>
    </w:p>
    <w:p w14:paraId="1D2A5DA4" w14:textId="77777777" w:rsidR="000978B1" w:rsidRDefault="000978B1" w:rsidP="000978B1">
      <w:pPr>
        <w:jc w:val="both"/>
        <w:rPr>
          <w:rFonts w:ascii="Arial" w:hAnsi="Arial" w:cs="Arial"/>
          <w:sz w:val="20"/>
          <w:szCs w:val="20"/>
        </w:rPr>
      </w:pPr>
    </w:p>
    <w:p w14:paraId="7D57240E" w14:textId="5534DF4A" w:rsidR="000978B1" w:rsidRDefault="000978B1" w:rsidP="000978B1">
      <w:pPr>
        <w:jc w:val="both"/>
        <w:rPr>
          <w:rFonts w:ascii="Arial" w:hAnsi="Arial" w:cs="Arial"/>
          <w:b/>
          <w:bCs/>
          <w:sz w:val="20"/>
          <w:szCs w:val="20"/>
        </w:rPr>
      </w:pPr>
      <w:r>
        <w:rPr>
          <w:rFonts w:ascii="Arial" w:hAnsi="Arial" w:cs="Arial"/>
          <w:b/>
          <w:bCs/>
          <w:sz w:val="20"/>
          <w:szCs w:val="20"/>
        </w:rPr>
        <w:t>Supplemental Figure 3</w:t>
      </w:r>
      <w:r w:rsidR="00770369">
        <w:rPr>
          <w:rFonts w:ascii="Arial" w:hAnsi="Arial" w:cs="Arial"/>
          <w:b/>
          <w:bCs/>
          <w:sz w:val="20"/>
          <w:szCs w:val="20"/>
        </w:rPr>
        <w:t xml:space="preserve"> (related to Figure 3). Behavioral slopes are affected by the target volume range.</w:t>
      </w:r>
    </w:p>
    <w:p w14:paraId="130F383B" w14:textId="77777777" w:rsidR="000978B1" w:rsidRDefault="000978B1" w:rsidP="000978B1">
      <w:pPr>
        <w:jc w:val="both"/>
        <w:rPr>
          <w:rFonts w:ascii="Arial" w:hAnsi="Arial" w:cs="Arial"/>
          <w:b/>
          <w:bCs/>
          <w:sz w:val="20"/>
          <w:szCs w:val="20"/>
        </w:rPr>
      </w:pPr>
    </w:p>
    <w:p w14:paraId="49ECEEBF" w14:textId="77777777" w:rsidR="000978B1" w:rsidRPr="004E7B8B" w:rsidRDefault="000978B1" w:rsidP="000978B1">
      <w:pPr>
        <w:jc w:val="both"/>
        <w:rPr>
          <w:rFonts w:ascii="Arial" w:hAnsi="Arial" w:cs="Arial"/>
          <w:sz w:val="20"/>
          <w:szCs w:val="20"/>
        </w:rPr>
      </w:pPr>
      <w:r>
        <w:rPr>
          <w:rFonts w:ascii="Arial" w:hAnsi="Arial" w:cs="Arial"/>
          <w:b/>
          <w:bCs/>
          <w:sz w:val="20"/>
          <w:szCs w:val="20"/>
        </w:rPr>
        <w:t xml:space="preserve">a, </w:t>
      </w:r>
      <w:r>
        <w:rPr>
          <w:rFonts w:ascii="Arial" w:hAnsi="Arial" w:cs="Arial"/>
          <w:sz w:val="20"/>
          <w:szCs w:val="20"/>
        </w:rPr>
        <w:t xml:space="preserve">The effect of contrast on the false alarm rates in psychometric sessions (n = 25 mice). Each dot and line represent a mouse, the blue and red bars indicate the mean false alarm rate for low and high contrast </w:t>
      </w:r>
      <w:r w:rsidRPr="009D287F">
        <w:rPr>
          <w:rFonts w:ascii="Arial" w:hAnsi="Arial" w:cs="Arial"/>
          <w:color w:val="000000"/>
          <w:sz w:val="20"/>
          <w:szCs w:val="20"/>
        </w:rPr>
        <w:t>±SEM</w:t>
      </w:r>
      <w:r>
        <w:rPr>
          <w:rFonts w:ascii="Arial" w:hAnsi="Arial" w:cs="Arial"/>
          <w:color w:val="000000"/>
          <w:sz w:val="20"/>
          <w:szCs w:val="20"/>
        </w:rPr>
        <w:t>.</w:t>
      </w:r>
      <w:r>
        <w:rPr>
          <w:rFonts w:ascii="Arial" w:hAnsi="Arial" w:cs="Arial"/>
          <w:sz w:val="20"/>
          <w:szCs w:val="20"/>
        </w:rPr>
        <w:t xml:space="preserve"> Results of a paired t-test (</w:t>
      </w:r>
      <w:r>
        <w:rPr>
          <w:rFonts w:ascii="Arial" w:hAnsi="Arial" w:cs="Arial"/>
          <w:i/>
          <w:iCs/>
          <w:sz w:val="20"/>
          <w:szCs w:val="20"/>
        </w:rPr>
        <w:t>t</w:t>
      </w:r>
      <w:r>
        <w:rPr>
          <w:rFonts w:ascii="Arial" w:hAnsi="Arial" w:cs="Arial"/>
          <w:sz w:val="20"/>
          <w:szCs w:val="20"/>
        </w:rPr>
        <w:t xml:space="preserve">(23) = -6.02, </w:t>
      </w:r>
      <w:r>
        <w:rPr>
          <w:rFonts w:ascii="Arial" w:hAnsi="Arial" w:cs="Arial"/>
          <w:i/>
          <w:iCs/>
          <w:sz w:val="20"/>
          <w:szCs w:val="20"/>
        </w:rPr>
        <w:t xml:space="preserve">p </w:t>
      </w:r>
      <w:r>
        <w:rPr>
          <w:rFonts w:ascii="Arial" w:hAnsi="Arial" w:cs="Arial"/>
          <w:sz w:val="20"/>
          <w:szCs w:val="20"/>
        </w:rPr>
        <w:t>= 3.90e-6) across contrast revealed a significantly higher false alarm rate in high contrast (</w:t>
      </w:r>
      <w:r w:rsidRPr="00B605B1">
        <w:rPr>
          <w:rFonts w:ascii="Arial" w:hAnsi="Arial" w:cs="Arial"/>
          <w:sz w:val="20"/>
          <w:szCs w:val="20"/>
        </w:rPr>
        <w:t>Mean</w:t>
      </w:r>
      <w:r>
        <w:rPr>
          <w:rFonts w:ascii="Arial" w:hAnsi="Arial" w:cs="Arial"/>
          <w:i/>
          <w:iCs/>
          <w:sz w:val="20"/>
          <w:szCs w:val="20"/>
        </w:rPr>
        <w:t xml:space="preserve"> </w:t>
      </w:r>
      <w:r>
        <w:rPr>
          <w:rFonts w:ascii="Arial" w:hAnsi="Arial" w:cs="Arial"/>
          <w:sz w:val="20"/>
          <w:szCs w:val="20"/>
        </w:rPr>
        <w:t>(</w:t>
      </w:r>
      <w:r>
        <w:rPr>
          <w:rFonts w:ascii="Arial" w:hAnsi="Arial" w:cs="Arial"/>
          <w:i/>
          <w:iCs/>
          <w:sz w:val="20"/>
          <w:szCs w:val="20"/>
        </w:rPr>
        <w:t>M</w:t>
      </w:r>
      <w:r>
        <w:rPr>
          <w:rFonts w:ascii="Arial" w:hAnsi="Arial" w:cs="Arial"/>
          <w:sz w:val="20"/>
          <w:szCs w:val="20"/>
        </w:rPr>
        <w:t xml:space="preserve">) = 0.22, </w:t>
      </w:r>
      <w:r w:rsidRPr="00B605B1">
        <w:rPr>
          <w:rFonts w:ascii="Arial" w:hAnsi="Arial" w:cs="Arial"/>
          <w:sz w:val="20"/>
          <w:szCs w:val="20"/>
        </w:rPr>
        <w:t>standard deviation</w:t>
      </w:r>
      <w:r>
        <w:rPr>
          <w:rFonts w:ascii="Arial" w:hAnsi="Arial" w:cs="Arial"/>
          <w:i/>
          <w:iCs/>
          <w:sz w:val="20"/>
          <w:szCs w:val="20"/>
        </w:rPr>
        <w:t xml:space="preserve"> </w:t>
      </w:r>
      <w:r>
        <w:rPr>
          <w:rFonts w:ascii="Arial" w:hAnsi="Arial" w:cs="Arial"/>
          <w:sz w:val="20"/>
          <w:szCs w:val="20"/>
        </w:rPr>
        <w:t>(</w:t>
      </w:r>
      <w:r>
        <w:rPr>
          <w:rFonts w:ascii="Arial" w:hAnsi="Arial" w:cs="Arial"/>
          <w:i/>
          <w:iCs/>
          <w:sz w:val="20"/>
          <w:szCs w:val="20"/>
        </w:rPr>
        <w:t>std</w:t>
      </w:r>
      <w:r>
        <w:rPr>
          <w:rFonts w:ascii="Arial" w:hAnsi="Arial" w:cs="Arial"/>
          <w:sz w:val="20"/>
          <w:szCs w:val="20"/>
        </w:rPr>
        <w:t>) = 0.080) compared to low contrast (</w:t>
      </w:r>
      <w:r>
        <w:rPr>
          <w:rFonts w:ascii="Arial" w:hAnsi="Arial" w:cs="Arial"/>
          <w:i/>
          <w:iCs/>
          <w:sz w:val="20"/>
          <w:szCs w:val="20"/>
        </w:rPr>
        <w:t xml:space="preserve">M </w:t>
      </w:r>
      <w:r>
        <w:rPr>
          <w:rFonts w:ascii="Arial" w:hAnsi="Arial" w:cs="Arial"/>
          <w:sz w:val="20"/>
          <w:szCs w:val="20"/>
        </w:rPr>
        <w:t xml:space="preserve">= 0.13, </w:t>
      </w:r>
      <w:r>
        <w:rPr>
          <w:rFonts w:ascii="Arial" w:hAnsi="Arial" w:cs="Arial"/>
          <w:i/>
          <w:iCs/>
          <w:sz w:val="20"/>
          <w:szCs w:val="20"/>
        </w:rPr>
        <w:t xml:space="preserve">std = </w:t>
      </w:r>
      <w:r>
        <w:rPr>
          <w:rFonts w:ascii="Arial" w:hAnsi="Arial" w:cs="Arial"/>
          <w:sz w:val="20"/>
          <w:szCs w:val="20"/>
        </w:rPr>
        <w:t xml:space="preserve">0.054). </w:t>
      </w:r>
      <w:r>
        <w:rPr>
          <w:rFonts w:ascii="Arial" w:hAnsi="Arial" w:cs="Arial"/>
          <w:b/>
          <w:bCs/>
          <w:sz w:val="20"/>
          <w:szCs w:val="20"/>
        </w:rPr>
        <w:t xml:space="preserve">b, </w:t>
      </w:r>
      <w:r>
        <w:rPr>
          <w:rFonts w:ascii="Arial" w:hAnsi="Arial" w:cs="Arial"/>
          <w:sz w:val="20"/>
          <w:szCs w:val="20"/>
        </w:rPr>
        <w:t xml:space="preserve">Comparison of psychometric slopes across all mice (n = 25). Formatting as in </w:t>
      </w:r>
      <w:r>
        <w:rPr>
          <w:rFonts w:ascii="Arial" w:hAnsi="Arial" w:cs="Arial"/>
          <w:b/>
          <w:bCs/>
          <w:sz w:val="20"/>
          <w:szCs w:val="20"/>
        </w:rPr>
        <w:t>a</w:t>
      </w:r>
      <w:r>
        <w:rPr>
          <w:rFonts w:ascii="Arial" w:hAnsi="Arial" w:cs="Arial"/>
          <w:sz w:val="20"/>
          <w:szCs w:val="20"/>
        </w:rPr>
        <w:t>. Results of a paired t-test (</w:t>
      </w:r>
      <w:r>
        <w:rPr>
          <w:rFonts w:ascii="Arial" w:hAnsi="Arial" w:cs="Arial"/>
          <w:i/>
          <w:iCs/>
          <w:sz w:val="20"/>
          <w:szCs w:val="20"/>
        </w:rPr>
        <w:t>t</w:t>
      </w:r>
      <w:r>
        <w:rPr>
          <w:rFonts w:ascii="Arial" w:hAnsi="Arial" w:cs="Arial"/>
          <w:sz w:val="20"/>
          <w:szCs w:val="20"/>
        </w:rPr>
        <w:t xml:space="preserve">(23) = -1.55, </w:t>
      </w:r>
      <w:r>
        <w:rPr>
          <w:rFonts w:ascii="Arial" w:hAnsi="Arial" w:cs="Arial"/>
          <w:i/>
          <w:iCs/>
          <w:sz w:val="20"/>
          <w:szCs w:val="20"/>
        </w:rPr>
        <w:t xml:space="preserve">p </w:t>
      </w:r>
      <w:r>
        <w:rPr>
          <w:rFonts w:ascii="Arial" w:hAnsi="Arial" w:cs="Arial"/>
          <w:sz w:val="20"/>
          <w:szCs w:val="20"/>
        </w:rPr>
        <w:t xml:space="preserve">= 0.135) across contrast revealed no significant difference between the slopes. </w:t>
      </w:r>
      <w:r>
        <w:rPr>
          <w:rFonts w:ascii="Arial" w:hAnsi="Arial" w:cs="Arial"/>
          <w:b/>
          <w:bCs/>
          <w:sz w:val="20"/>
          <w:szCs w:val="20"/>
        </w:rPr>
        <w:t xml:space="preserve">c, </w:t>
      </w:r>
      <w:r>
        <w:rPr>
          <w:rFonts w:ascii="Arial" w:hAnsi="Arial" w:cs="Arial"/>
          <w:sz w:val="20"/>
          <w:szCs w:val="20"/>
        </w:rPr>
        <w:t xml:space="preserve">Average psychometric curves and percent correct for mice presented with a narrow range of targets (range = 15 dB SNR; Table 2, row 4; dashed lines and open dots), and those presented with a wide range of targets (range = 25 dB SNR; Table 2, row 1; solid lines and filled dots) in low contrast. </w:t>
      </w:r>
      <w:proofErr w:type="spellStart"/>
      <w:r>
        <w:rPr>
          <w:rFonts w:ascii="Arial" w:hAnsi="Arial" w:cs="Arial"/>
          <w:sz w:val="20"/>
          <w:szCs w:val="20"/>
        </w:rPr>
        <w:t>Errorbars</w:t>
      </w:r>
      <w:proofErr w:type="spellEnd"/>
      <w:r>
        <w:rPr>
          <w:rFonts w:ascii="Arial" w:hAnsi="Arial" w:cs="Arial"/>
          <w:sz w:val="20"/>
          <w:szCs w:val="20"/>
        </w:rPr>
        <w:t xml:space="preserve"> indicate </w:t>
      </w:r>
      <w:r w:rsidRPr="009D287F">
        <w:rPr>
          <w:rFonts w:ascii="Arial" w:hAnsi="Arial" w:cs="Arial"/>
          <w:color w:val="000000"/>
          <w:sz w:val="20"/>
          <w:szCs w:val="20"/>
        </w:rPr>
        <w:t>±SEM</w:t>
      </w:r>
      <w:r>
        <w:rPr>
          <w:rFonts w:ascii="Arial" w:hAnsi="Arial" w:cs="Arial"/>
          <w:color w:val="000000"/>
          <w:sz w:val="20"/>
          <w:szCs w:val="20"/>
        </w:rPr>
        <w:t xml:space="preserve">. </w:t>
      </w:r>
      <w:r>
        <w:rPr>
          <w:rFonts w:ascii="Arial" w:hAnsi="Arial" w:cs="Arial"/>
          <w:b/>
          <w:bCs/>
          <w:color w:val="000000"/>
          <w:sz w:val="20"/>
          <w:szCs w:val="20"/>
        </w:rPr>
        <w:t xml:space="preserve">d, </w:t>
      </w:r>
      <w:r>
        <w:rPr>
          <w:rFonts w:ascii="Arial" w:hAnsi="Arial" w:cs="Arial"/>
          <w:color w:val="000000"/>
          <w:sz w:val="20"/>
          <w:szCs w:val="20"/>
        </w:rPr>
        <w:t xml:space="preserve">Psychometric slope for each mouse when low contrast targets came from narrow or wide target distributions. Different shaded bars indicate the mean for each condition </w:t>
      </w:r>
      <w:r w:rsidRPr="009D287F">
        <w:rPr>
          <w:rFonts w:ascii="Arial" w:hAnsi="Arial" w:cs="Arial"/>
          <w:color w:val="000000"/>
          <w:sz w:val="20"/>
          <w:szCs w:val="20"/>
        </w:rPr>
        <w:t>±SEM</w:t>
      </w:r>
      <w:r>
        <w:rPr>
          <w:rFonts w:ascii="Arial" w:hAnsi="Arial" w:cs="Arial"/>
          <w:sz w:val="20"/>
          <w:szCs w:val="20"/>
        </w:rPr>
        <w:t>. Results of an unpaired t-test (</w:t>
      </w:r>
      <w:r>
        <w:rPr>
          <w:rFonts w:ascii="Arial" w:hAnsi="Arial" w:cs="Arial"/>
          <w:i/>
          <w:iCs/>
          <w:sz w:val="20"/>
          <w:szCs w:val="20"/>
        </w:rPr>
        <w:t>t</w:t>
      </w:r>
      <w:r>
        <w:rPr>
          <w:rFonts w:ascii="Arial" w:hAnsi="Arial" w:cs="Arial"/>
          <w:sz w:val="20"/>
          <w:szCs w:val="20"/>
        </w:rPr>
        <w:t xml:space="preserve">(9) = 2.33, </w:t>
      </w:r>
      <w:r>
        <w:rPr>
          <w:rFonts w:ascii="Arial" w:hAnsi="Arial" w:cs="Arial"/>
          <w:i/>
          <w:iCs/>
          <w:sz w:val="20"/>
          <w:szCs w:val="20"/>
        </w:rPr>
        <w:t xml:space="preserve">p = </w:t>
      </w:r>
      <w:r>
        <w:rPr>
          <w:rFonts w:ascii="Arial" w:hAnsi="Arial" w:cs="Arial"/>
          <w:sz w:val="20"/>
          <w:szCs w:val="20"/>
        </w:rPr>
        <w:t>0.044) indicated significantly larger slopes in response to narrow target distributions (</w:t>
      </w:r>
      <w:r>
        <w:rPr>
          <w:rFonts w:ascii="Arial" w:hAnsi="Arial" w:cs="Arial"/>
          <w:i/>
          <w:iCs/>
          <w:sz w:val="20"/>
          <w:szCs w:val="20"/>
        </w:rPr>
        <w:t xml:space="preserve">M = </w:t>
      </w:r>
      <w:r>
        <w:rPr>
          <w:rFonts w:ascii="Arial" w:hAnsi="Arial" w:cs="Arial"/>
          <w:sz w:val="20"/>
          <w:szCs w:val="20"/>
        </w:rPr>
        <w:t xml:space="preserve">0.061, </w:t>
      </w:r>
      <w:r>
        <w:rPr>
          <w:rFonts w:ascii="Arial" w:hAnsi="Arial" w:cs="Arial"/>
          <w:i/>
          <w:iCs/>
          <w:sz w:val="20"/>
          <w:szCs w:val="20"/>
        </w:rPr>
        <w:t xml:space="preserve">std </w:t>
      </w:r>
      <w:r>
        <w:rPr>
          <w:rFonts w:ascii="Arial" w:hAnsi="Arial" w:cs="Arial"/>
          <w:sz w:val="20"/>
          <w:szCs w:val="20"/>
        </w:rPr>
        <w:t xml:space="preserve"> = 0.0060) compared to wide target distributions (</w:t>
      </w:r>
      <w:r>
        <w:rPr>
          <w:rFonts w:ascii="Arial" w:hAnsi="Arial" w:cs="Arial"/>
          <w:i/>
          <w:iCs/>
          <w:sz w:val="20"/>
          <w:szCs w:val="20"/>
        </w:rPr>
        <w:t>M</w:t>
      </w:r>
      <w:r>
        <w:rPr>
          <w:rFonts w:ascii="Arial" w:hAnsi="Arial" w:cs="Arial"/>
          <w:sz w:val="20"/>
          <w:szCs w:val="20"/>
        </w:rPr>
        <w:t xml:space="preserve"> = 0.051, </w:t>
      </w:r>
      <w:r>
        <w:rPr>
          <w:rFonts w:ascii="Arial" w:hAnsi="Arial" w:cs="Arial"/>
          <w:i/>
          <w:iCs/>
          <w:sz w:val="20"/>
          <w:szCs w:val="20"/>
        </w:rPr>
        <w:t xml:space="preserve">std </w:t>
      </w:r>
      <w:r>
        <w:rPr>
          <w:rFonts w:ascii="Arial" w:hAnsi="Arial" w:cs="Arial"/>
          <w:sz w:val="20"/>
          <w:szCs w:val="20"/>
        </w:rPr>
        <w:t xml:space="preserve">= 0.0073). </w:t>
      </w:r>
      <w:r>
        <w:rPr>
          <w:rFonts w:ascii="Arial" w:hAnsi="Arial" w:cs="Arial"/>
          <w:b/>
          <w:bCs/>
          <w:sz w:val="20"/>
          <w:szCs w:val="20"/>
        </w:rPr>
        <w:t>e</w:t>
      </w:r>
      <w:r>
        <w:rPr>
          <w:rFonts w:ascii="Arial" w:hAnsi="Arial" w:cs="Arial"/>
          <w:sz w:val="20"/>
          <w:szCs w:val="20"/>
        </w:rPr>
        <w:t xml:space="preserve">, Average psychometric curves and percent correct for mice presented with a narrow range of targets (average of range = 12 or 15 dB SNR; Table 2, rows 5 or 4; dashed lines and open dots) or wide range of targets (range = 25 dB SNR; Table 2, row 1; solid lines and filled dots) in high contrast. </w:t>
      </w:r>
      <w:r>
        <w:rPr>
          <w:rFonts w:ascii="Arial" w:hAnsi="Arial" w:cs="Arial"/>
          <w:b/>
          <w:bCs/>
          <w:sz w:val="20"/>
          <w:szCs w:val="20"/>
        </w:rPr>
        <w:t xml:space="preserve">f, </w:t>
      </w:r>
      <w:r>
        <w:rPr>
          <w:rFonts w:ascii="Arial" w:hAnsi="Arial" w:cs="Arial"/>
          <w:sz w:val="20"/>
          <w:szCs w:val="20"/>
        </w:rPr>
        <w:t xml:space="preserve">Psychometric slope for each mouse when high contrast targets came from narrow or wide distributions. Formatting as in </w:t>
      </w:r>
      <w:r>
        <w:rPr>
          <w:rFonts w:ascii="Arial" w:hAnsi="Arial" w:cs="Arial"/>
          <w:b/>
          <w:bCs/>
          <w:sz w:val="20"/>
          <w:szCs w:val="20"/>
        </w:rPr>
        <w:t>d</w:t>
      </w:r>
      <w:r>
        <w:rPr>
          <w:rFonts w:ascii="Arial" w:hAnsi="Arial" w:cs="Arial"/>
          <w:sz w:val="20"/>
          <w:szCs w:val="20"/>
        </w:rPr>
        <w:t>. Results of an unpaired t-test (</w:t>
      </w:r>
      <w:r>
        <w:rPr>
          <w:rFonts w:ascii="Arial" w:hAnsi="Arial" w:cs="Arial"/>
          <w:i/>
          <w:iCs/>
          <w:sz w:val="20"/>
          <w:szCs w:val="20"/>
        </w:rPr>
        <w:t>t</w:t>
      </w:r>
      <w:r>
        <w:rPr>
          <w:rFonts w:ascii="Arial" w:hAnsi="Arial" w:cs="Arial"/>
          <w:sz w:val="20"/>
          <w:szCs w:val="20"/>
        </w:rPr>
        <w:t xml:space="preserve">(28) = 5.49, </w:t>
      </w:r>
      <w:r>
        <w:rPr>
          <w:rFonts w:ascii="Arial" w:hAnsi="Arial" w:cs="Arial"/>
          <w:i/>
          <w:iCs/>
          <w:sz w:val="20"/>
          <w:szCs w:val="20"/>
        </w:rPr>
        <w:t>p</w:t>
      </w:r>
      <w:r>
        <w:rPr>
          <w:rFonts w:ascii="Arial" w:hAnsi="Arial" w:cs="Arial"/>
          <w:sz w:val="20"/>
          <w:szCs w:val="20"/>
        </w:rPr>
        <w:t xml:space="preserve"> = 7.29e-6) indicated a significantly larger slopes in response to narrow target distributions (</w:t>
      </w:r>
      <w:r>
        <w:rPr>
          <w:rFonts w:ascii="Arial" w:hAnsi="Arial" w:cs="Arial"/>
          <w:i/>
          <w:iCs/>
          <w:sz w:val="20"/>
          <w:szCs w:val="20"/>
        </w:rPr>
        <w:t>M</w:t>
      </w:r>
      <w:r>
        <w:rPr>
          <w:rFonts w:ascii="Arial" w:hAnsi="Arial" w:cs="Arial"/>
          <w:sz w:val="20"/>
          <w:szCs w:val="20"/>
        </w:rPr>
        <w:t xml:space="preserve"> = 0.11, </w:t>
      </w:r>
      <w:r>
        <w:rPr>
          <w:rFonts w:ascii="Arial" w:hAnsi="Arial" w:cs="Arial"/>
          <w:i/>
          <w:iCs/>
          <w:sz w:val="20"/>
          <w:szCs w:val="20"/>
        </w:rPr>
        <w:t>std</w:t>
      </w:r>
      <w:r>
        <w:rPr>
          <w:rFonts w:ascii="Arial" w:hAnsi="Arial" w:cs="Arial"/>
          <w:sz w:val="20"/>
          <w:szCs w:val="20"/>
        </w:rPr>
        <w:t xml:space="preserve"> = 0.033) compared to wide target distributions (</w:t>
      </w:r>
      <w:r>
        <w:rPr>
          <w:rFonts w:ascii="Arial" w:hAnsi="Arial" w:cs="Arial"/>
          <w:i/>
          <w:iCs/>
          <w:sz w:val="20"/>
          <w:szCs w:val="20"/>
        </w:rPr>
        <w:t>M</w:t>
      </w:r>
      <w:r>
        <w:rPr>
          <w:rFonts w:ascii="Arial" w:hAnsi="Arial" w:cs="Arial"/>
          <w:sz w:val="20"/>
          <w:szCs w:val="20"/>
        </w:rPr>
        <w:t xml:space="preserve"> = 0.049, </w:t>
      </w:r>
      <w:r>
        <w:rPr>
          <w:rFonts w:ascii="Arial" w:hAnsi="Arial" w:cs="Arial"/>
          <w:i/>
          <w:iCs/>
          <w:sz w:val="20"/>
          <w:szCs w:val="20"/>
        </w:rPr>
        <w:t>std</w:t>
      </w:r>
      <w:r>
        <w:rPr>
          <w:rFonts w:ascii="Arial" w:hAnsi="Arial" w:cs="Arial"/>
          <w:sz w:val="20"/>
          <w:szCs w:val="20"/>
        </w:rPr>
        <w:t xml:space="preserve"> = 0.017) in high contrast.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219001E3" w14:textId="77777777" w:rsidR="000978B1" w:rsidRPr="00EB6352" w:rsidRDefault="000978B1" w:rsidP="000978B1">
      <w:pPr>
        <w:jc w:val="both"/>
        <w:rPr>
          <w:rFonts w:ascii="Arial" w:hAnsi="Arial" w:cs="Arial"/>
          <w:sz w:val="20"/>
          <w:szCs w:val="20"/>
        </w:rPr>
      </w:pPr>
      <w:r w:rsidRPr="00EB6352">
        <w:rPr>
          <w:rFonts w:ascii="Arial" w:hAnsi="Arial" w:cs="Arial"/>
          <w:sz w:val="20"/>
          <w:szCs w:val="20"/>
        </w:rPr>
        <w:br w:type="page"/>
      </w:r>
    </w:p>
    <w:p w14:paraId="2CA5158B" w14:textId="77777777" w:rsidR="000978B1" w:rsidRPr="003A75F6" w:rsidRDefault="000978B1" w:rsidP="000978B1">
      <w:pPr>
        <w:jc w:val="both"/>
        <w:rPr>
          <w:rFonts w:ascii="Arial" w:hAnsi="Arial" w:cs="Arial"/>
          <w:sz w:val="22"/>
          <w:szCs w:val="22"/>
        </w:rPr>
      </w:pPr>
      <w:r>
        <w:rPr>
          <w:rFonts w:ascii="Arial" w:hAnsi="Arial" w:cs="Arial"/>
          <w:noProof/>
          <w:sz w:val="22"/>
          <w:szCs w:val="22"/>
        </w:rPr>
        <w:lastRenderedPageBreak/>
        <w:drawing>
          <wp:inline distT="0" distB="0" distL="0" distR="0" wp14:anchorId="1871D28E" wp14:editId="61A75219">
            <wp:extent cx="6858000" cy="32385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238500"/>
                    </a:xfrm>
                    <a:prstGeom prst="rect">
                      <a:avLst/>
                    </a:prstGeom>
                  </pic:spPr>
                </pic:pic>
              </a:graphicData>
            </a:graphic>
          </wp:inline>
        </w:drawing>
      </w:r>
    </w:p>
    <w:p w14:paraId="54383230" w14:textId="6B9DDEFA" w:rsidR="000978B1" w:rsidRPr="00770369" w:rsidRDefault="000978B1" w:rsidP="000978B1">
      <w:pPr>
        <w:jc w:val="both"/>
        <w:rPr>
          <w:rFonts w:ascii="Arial" w:hAnsi="Arial" w:cs="Arial"/>
          <w:b/>
          <w:bCs/>
          <w:color w:val="000000"/>
          <w:sz w:val="20"/>
          <w:szCs w:val="20"/>
        </w:rPr>
      </w:pPr>
      <w:r w:rsidRPr="006D6A4E">
        <w:rPr>
          <w:rFonts w:ascii="Arial" w:hAnsi="Arial" w:cs="Arial"/>
          <w:b/>
          <w:bCs/>
          <w:color w:val="000000"/>
          <w:sz w:val="20"/>
          <w:szCs w:val="20"/>
        </w:rPr>
        <w:t xml:space="preserve">Supplemental Figure </w:t>
      </w:r>
      <w:r>
        <w:rPr>
          <w:rFonts w:ascii="Arial" w:hAnsi="Arial" w:cs="Arial"/>
          <w:b/>
          <w:bCs/>
          <w:color w:val="000000"/>
          <w:sz w:val="20"/>
          <w:szCs w:val="20"/>
        </w:rPr>
        <w:t>4</w:t>
      </w:r>
      <w:r w:rsidR="00770369">
        <w:rPr>
          <w:rFonts w:ascii="Arial" w:hAnsi="Arial" w:cs="Arial"/>
          <w:b/>
          <w:bCs/>
          <w:color w:val="000000"/>
          <w:sz w:val="20"/>
          <w:szCs w:val="20"/>
        </w:rPr>
        <w:t xml:space="preserve"> (</w:t>
      </w:r>
      <w:proofErr w:type="spellStart"/>
      <w:r w:rsidR="00770369">
        <w:rPr>
          <w:rFonts w:ascii="Arial" w:hAnsi="Arial" w:cs="Arial"/>
          <w:b/>
          <w:bCs/>
          <w:color w:val="000000"/>
          <w:sz w:val="20"/>
          <w:szCs w:val="20"/>
        </w:rPr>
        <w:t xml:space="preserve">related </w:t>
      </w:r>
      <w:proofErr w:type="spellEnd"/>
      <w:r w:rsidR="00770369">
        <w:rPr>
          <w:rFonts w:ascii="Arial" w:hAnsi="Arial" w:cs="Arial"/>
          <w:b/>
          <w:bCs/>
          <w:color w:val="000000"/>
          <w:sz w:val="20"/>
          <w:szCs w:val="20"/>
        </w:rPr>
        <w:t>to Figure 4). Confirmation of cortical inactivation with muscimol.</w:t>
      </w:r>
    </w:p>
    <w:p w14:paraId="0AEA3A3A" w14:textId="77777777" w:rsidR="000978B1" w:rsidRPr="006D6A4E" w:rsidRDefault="000978B1" w:rsidP="000978B1">
      <w:pPr>
        <w:jc w:val="both"/>
        <w:rPr>
          <w:rFonts w:ascii="Arial" w:hAnsi="Arial" w:cs="Arial"/>
          <w:b/>
          <w:bCs/>
          <w:color w:val="000000"/>
          <w:sz w:val="20"/>
          <w:szCs w:val="20"/>
        </w:rPr>
      </w:pPr>
    </w:p>
    <w:p w14:paraId="56C86DEE" w14:textId="77777777" w:rsidR="000978B1" w:rsidRDefault="000978B1" w:rsidP="000978B1">
      <w:pPr>
        <w:jc w:val="both"/>
        <w:rPr>
          <w:rFonts w:ascii="Arial" w:hAnsi="Arial" w:cs="Arial"/>
          <w:color w:val="000000"/>
          <w:sz w:val="20"/>
          <w:szCs w:val="20"/>
        </w:rPr>
      </w:pPr>
      <w:r>
        <w:rPr>
          <w:rFonts w:ascii="Arial" w:hAnsi="Arial" w:cs="Arial"/>
          <w:b/>
          <w:bCs/>
          <w:color w:val="000000"/>
          <w:sz w:val="20"/>
          <w:szCs w:val="20"/>
        </w:rPr>
        <w:t xml:space="preserve">a, </w:t>
      </w:r>
      <w:r w:rsidRPr="001503A3">
        <w:rPr>
          <w:rFonts w:ascii="Arial" w:hAnsi="Arial" w:cs="Arial"/>
          <w:color w:val="000000"/>
          <w:sz w:val="20"/>
          <w:szCs w:val="20"/>
        </w:rPr>
        <w:t xml:space="preserve">Setup schematic for acute muscimol recordings in </w:t>
      </w:r>
      <w:proofErr w:type="spellStart"/>
      <w:r w:rsidRPr="001503A3">
        <w:rPr>
          <w:rFonts w:ascii="Arial" w:hAnsi="Arial" w:cs="Arial"/>
          <w:color w:val="000000"/>
          <w:sz w:val="20"/>
          <w:szCs w:val="20"/>
        </w:rPr>
        <w:t>ACtx</w:t>
      </w:r>
      <w:proofErr w:type="spellEnd"/>
      <w:r w:rsidRPr="001503A3">
        <w:rPr>
          <w:rFonts w:ascii="Arial" w:hAnsi="Arial" w:cs="Arial"/>
          <w:color w:val="000000"/>
          <w:sz w:val="20"/>
          <w:szCs w:val="20"/>
        </w:rPr>
        <w:t>.</w:t>
      </w:r>
      <w:r>
        <w:rPr>
          <w:rFonts w:ascii="Arial" w:hAnsi="Arial" w:cs="Arial"/>
          <w:color w:val="000000"/>
          <w:sz w:val="20"/>
          <w:szCs w:val="20"/>
        </w:rPr>
        <w:t xml:space="preserve"> </w:t>
      </w:r>
      <w:r>
        <w:rPr>
          <w:rFonts w:ascii="Arial" w:hAnsi="Arial" w:cs="Arial"/>
          <w:b/>
          <w:bCs/>
          <w:color w:val="000000"/>
          <w:sz w:val="20"/>
          <w:szCs w:val="20"/>
        </w:rPr>
        <w:t xml:space="preserve">b, </w:t>
      </w:r>
      <w:r w:rsidRPr="001503A3">
        <w:rPr>
          <w:rFonts w:ascii="Arial" w:hAnsi="Arial" w:cs="Arial"/>
          <w:color w:val="000000"/>
          <w:sz w:val="20"/>
          <w:szCs w:val="20"/>
        </w:rPr>
        <w:t xml:space="preserve">Example spike </w:t>
      </w:r>
      <w:proofErr w:type="spellStart"/>
      <w:r w:rsidRPr="001503A3">
        <w:rPr>
          <w:rFonts w:ascii="Arial" w:hAnsi="Arial" w:cs="Arial"/>
          <w:color w:val="000000"/>
          <w:sz w:val="20"/>
          <w:szCs w:val="20"/>
        </w:rPr>
        <w:t>rasters</w:t>
      </w:r>
      <w:proofErr w:type="spellEnd"/>
      <w:r w:rsidRPr="001503A3">
        <w:rPr>
          <w:rFonts w:ascii="Arial" w:hAnsi="Arial" w:cs="Arial"/>
          <w:color w:val="000000"/>
          <w:sz w:val="20"/>
          <w:szCs w:val="20"/>
        </w:rPr>
        <w:t xml:space="preserve"> from two different neurons pre- and post-muscimol or saline application. On top of the raster is the timeline for each recording. A baseline recording of all stimuli was performed prior to muscimol application, then all stimuli were recorded again 30 minutes after application. </w:t>
      </w:r>
      <w:proofErr w:type="spellStart"/>
      <w:r w:rsidRPr="001503A3">
        <w:rPr>
          <w:rFonts w:ascii="Arial" w:hAnsi="Arial" w:cs="Arial"/>
          <w:color w:val="000000"/>
          <w:sz w:val="20"/>
          <w:szCs w:val="20"/>
        </w:rPr>
        <w:t>Rasters</w:t>
      </w:r>
      <w:proofErr w:type="spellEnd"/>
      <w:r w:rsidRPr="001503A3">
        <w:rPr>
          <w:rFonts w:ascii="Arial" w:hAnsi="Arial" w:cs="Arial"/>
          <w:color w:val="000000"/>
          <w:sz w:val="20"/>
          <w:szCs w:val="20"/>
        </w:rPr>
        <w:t xml:space="preserve"> are sorted by contrast and target volume, with color indicating low or high contrast backgrounds, color shade indicating target volume, and grey indicating noise only trials (-Inf). </w:t>
      </w:r>
      <w:r>
        <w:rPr>
          <w:rFonts w:ascii="Arial" w:hAnsi="Arial" w:cs="Arial"/>
          <w:i/>
          <w:iCs/>
          <w:color w:val="000000"/>
          <w:sz w:val="20"/>
          <w:szCs w:val="20"/>
        </w:rPr>
        <w:t>L</w:t>
      </w:r>
      <w:r w:rsidRPr="001503A3">
        <w:rPr>
          <w:rFonts w:ascii="Arial" w:hAnsi="Arial" w:cs="Arial"/>
          <w:i/>
          <w:iCs/>
          <w:color w:val="000000"/>
          <w:sz w:val="20"/>
          <w:szCs w:val="20"/>
        </w:rPr>
        <w:t xml:space="preserve">eft panel: </w:t>
      </w:r>
      <w:r w:rsidRPr="001503A3">
        <w:rPr>
          <w:rFonts w:ascii="Arial" w:hAnsi="Arial" w:cs="Arial"/>
          <w:color w:val="000000"/>
          <w:sz w:val="20"/>
          <w:szCs w:val="20"/>
        </w:rPr>
        <w:t>raster of target and noise responses of a representative neuron recorded prior to muscimol application</w:t>
      </w:r>
      <w:r>
        <w:rPr>
          <w:rFonts w:ascii="Arial" w:hAnsi="Arial" w:cs="Arial"/>
          <w:color w:val="000000"/>
          <w:sz w:val="20"/>
          <w:szCs w:val="20"/>
        </w:rPr>
        <w:t>, followed by the raster for the same neuron</w:t>
      </w:r>
      <w:r w:rsidRPr="001503A3">
        <w:rPr>
          <w:rFonts w:ascii="Arial" w:hAnsi="Arial" w:cs="Arial"/>
          <w:color w:val="000000"/>
          <w:sz w:val="20"/>
          <w:szCs w:val="20"/>
        </w:rPr>
        <w:t xml:space="preserve"> 30 minutes after muscimol application. </w:t>
      </w:r>
      <w:r w:rsidRPr="001503A3">
        <w:rPr>
          <w:rFonts w:ascii="Arial" w:hAnsi="Arial" w:cs="Arial"/>
          <w:i/>
          <w:iCs/>
          <w:color w:val="000000"/>
          <w:sz w:val="20"/>
          <w:szCs w:val="20"/>
        </w:rPr>
        <w:t>Insets:</w:t>
      </w:r>
      <w:r w:rsidRPr="001503A3">
        <w:rPr>
          <w:rFonts w:ascii="Arial" w:hAnsi="Arial" w:cs="Arial"/>
          <w:color w:val="000000"/>
          <w:sz w:val="20"/>
          <w:szCs w:val="20"/>
        </w:rPr>
        <w:t xml:space="preserve"> Mean firing rate for each condition. Shade indicates target volume and the scale bar </w:t>
      </w:r>
      <w:r>
        <w:rPr>
          <w:rFonts w:ascii="Arial" w:hAnsi="Arial" w:cs="Arial"/>
          <w:color w:val="000000"/>
          <w:sz w:val="20"/>
          <w:szCs w:val="20"/>
        </w:rPr>
        <w:t>indicates the firing rate</w:t>
      </w:r>
      <w:r w:rsidRPr="001503A3">
        <w:rPr>
          <w:rFonts w:ascii="Arial" w:hAnsi="Arial" w:cs="Arial"/>
          <w:color w:val="000000"/>
          <w:sz w:val="20"/>
          <w:szCs w:val="20"/>
        </w:rPr>
        <w:t xml:space="preserve">. Error bars </w:t>
      </w:r>
      <w:r>
        <w:rPr>
          <w:rFonts w:ascii="Arial" w:hAnsi="Arial" w:cs="Arial"/>
          <w:color w:val="000000"/>
          <w:sz w:val="20"/>
          <w:szCs w:val="20"/>
        </w:rPr>
        <w:t>are</w:t>
      </w:r>
      <w:r w:rsidRPr="001503A3">
        <w:rPr>
          <w:rFonts w:ascii="Arial" w:hAnsi="Arial" w:cs="Arial"/>
          <w:color w:val="000000"/>
          <w:sz w:val="20"/>
          <w:szCs w:val="20"/>
        </w:rPr>
        <w:t xml:space="preserve"> </w:t>
      </w:r>
      <w:r w:rsidRPr="009D287F">
        <w:rPr>
          <w:rFonts w:ascii="Arial" w:hAnsi="Arial" w:cs="Arial"/>
          <w:color w:val="000000"/>
          <w:sz w:val="20"/>
          <w:szCs w:val="20"/>
        </w:rPr>
        <w:t>±SEM</w:t>
      </w:r>
      <w:r w:rsidRPr="001503A3">
        <w:rPr>
          <w:rFonts w:ascii="Arial" w:hAnsi="Arial" w:cs="Arial"/>
          <w:color w:val="000000"/>
          <w:sz w:val="20"/>
          <w:szCs w:val="20"/>
        </w:rPr>
        <w:t xml:space="preserve"> across trials. </w:t>
      </w:r>
      <w:r>
        <w:rPr>
          <w:rFonts w:ascii="Arial" w:hAnsi="Arial" w:cs="Arial"/>
          <w:i/>
          <w:iCs/>
          <w:color w:val="000000"/>
          <w:sz w:val="20"/>
          <w:szCs w:val="20"/>
        </w:rPr>
        <w:t>Right panel</w:t>
      </w:r>
      <w:r w:rsidRPr="001503A3">
        <w:rPr>
          <w:rFonts w:ascii="Arial" w:hAnsi="Arial" w:cs="Arial"/>
          <w:i/>
          <w:iCs/>
          <w:color w:val="000000"/>
          <w:sz w:val="20"/>
          <w:szCs w:val="20"/>
        </w:rPr>
        <w:t xml:space="preserve">: </w:t>
      </w:r>
      <w:r w:rsidRPr="001503A3">
        <w:rPr>
          <w:rFonts w:ascii="Arial" w:hAnsi="Arial" w:cs="Arial"/>
          <w:color w:val="000000"/>
          <w:sz w:val="20"/>
          <w:szCs w:val="20"/>
        </w:rPr>
        <w:t xml:space="preserve">Example neuron before and after application of saline. Formatting as in </w:t>
      </w:r>
      <w:r>
        <w:rPr>
          <w:rFonts w:ascii="Arial" w:hAnsi="Arial" w:cs="Arial"/>
          <w:color w:val="000000"/>
          <w:sz w:val="20"/>
          <w:szCs w:val="20"/>
        </w:rPr>
        <w:t>left</w:t>
      </w:r>
      <w:r w:rsidRPr="001503A3">
        <w:rPr>
          <w:rFonts w:ascii="Arial" w:hAnsi="Arial" w:cs="Arial"/>
          <w:color w:val="000000"/>
          <w:sz w:val="20"/>
          <w:szCs w:val="20"/>
        </w:rPr>
        <w:t xml:space="preserve"> panels.</w:t>
      </w:r>
      <w:r>
        <w:rPr>
          <w:rFonts w:ascii="Arial" w:hAnsi="Arial" w:cs="Arial"/>
          <w:color w:val="000000"/>
          <w:sz w:val="20"/>
          <w:szCs w:val="20"/>
        </w:rPr>
        <w:t xml:space="preserve"> </w:t>
      </w:r>
      <w:r>
        <w:rPr>
          <w:rFonts w:ascii="Arial" w:hAnsi="Arial" w:cs="Arial"/>
          <w:b/>
          <w:bCs/>
          <w:color w:val="000000"/>
          <w:sz w:val="20"/>
          <w:szCs w:val="20"/>
        </w:rPr>
        <w:t xml:space="preserve">c, </w:t>
      </w:r>
      <w:r>
        <w:rPr>
          <w:rFonts w:ascii="Arial" w:hAnsi="Arial" w:cs="Arial"/>
          <w:color w:val="000000"/>
          <w:sz w:val="20"/>
          <w:szCs w:val="20"/>
        </w:rPr>
        <w:t xml:space="preserve">Firing rates before and after muscimol application as a function of target volume and contrast. Dark dashed lines indicate spike rates recorded pre-muscimol application and light dashed lines indicate the responses post-application. </w:t>
      </w:r>
      <w:r>
        <w:rPr>
          <w:rFonts w:ascii="Arial" w:hAnsi="Arial" w:cs="Arial"/>
          <w:b/>
          <w:bCs/>
          <w:color w:val="000000"/>
          <w:sz w:val="20"/>
          <w:szCs w:val="20"/>
        </w:rPr>
        <w:t xml:space="preserve">d, </w:t>
      </w:r>
      <w:r>
        <w:rPr>
          <w:rFonts w:ascii="Arial" w:hAnsi="Arial" w:cs="Arial"/>
          <w:color w:val="000000"/>
          <w:sz w:val="20"/>
          <w:szCs w:val="20"/>
        </w:rPr>
        <w:t xml:space="preserve">Firing rates before and after saline application. As in </w:t>
      </w:r>
      <w:r w:rsidRPr="009A12A7">
        <w:rPr>
          <w:rFonts w:ascii="Arial" w:hAnsi="Arial" w:cs="Arial"/>
          <w:b/>
          <w:bCs/>
          <w:color w:val="000000"/>
          <w:sz w:val="20"/>
          <w:szCs w:val="20"/>
        </w:rPr>
        <w:t>c</w:t>
      </w:r>
      <w:r>
        <w:rPr>
          <w:rFonts w:ascii="Arial" w:hAnsi="Arial" w:cs="Arial"/>
          <w:color w:val="000000"/>
          <w:sz w:val="20"/>
          <w:szCs w:val="20"/>
        </w:rPr>
        <w:t xml:space="preserve">, dark lines are responses recorded prior to saline application and light lines indicate responses recorded after saline application. In </w:t>
      </w:r>
      <w:r>
        <w:rPr>
          <w:rFonts w:ascii="Arial" w:hAnsi="Arial" w:cs="Arial"/>
          <w:b/>
          <w:bCs/>
          <w:color w:val="000000"/>
          <w:sz w:val="20"/>
          <w:szCs w:val="20"/>
        </w:rPr>
        <w:t xml:space="preserve">c </w:t>
      </w:r>
      <w:r>
        <w:rPr>
          <w:rFonts w:ascii="Arial" w:hAnsi="Arial" w:cs="Arial"/>
          <w:color w:val="000000"/>
          <w:sz w:val="20"/>
          <w:szCs w:val="20"/>
        </w:rPr>
        <w:t xml:space="preserve">and </w:t>
      </w:r>
      <w:r>
        <w:rPr>
          <w:rFonts w:ascii="Arial" w:hAnsi="Arial" w:cs="Arial"/>
          <w:b/>
          <w:bCs/>
          <w:color w:val="000000"/>
          <w:sz w:val="20"/>
          <w:szCs w:val="20"/>
        </w:rPr>
        <w:t>d</w:t>
      </w:r>
      <w:r>
        <w:rPr>
          <w:rFonts w:ascii="Arial" w:hAnsi="Arial" w:cs="Arial"/>
          <w:color w:val="000000"/>
          <w:sz w:val="20"/>
          <w:szCs w:val="20"/>
        </w:rPr>
        <w:t xml:space="preserve">, blue and red plots indicate responses during low contrast and high contrast, respectively, and the circles not connected by a line and labelled “-Inf” are responses to noise alone. </w:t>
      </w:r>
      <w:r w:rsidRPr="009A12A7">
        <w:rPr>
          <w:rFonts w:ascii="Arial" w:hAnsi="Arial" w:cs="Arial"/>
          <w:b/>
          <w:bCs/>
          <w:color w:val="000000"/>
          <w:sz w:val="20"/>
          <w:szCs w:val="20"/>
        </w:rPr>
        <w:t>e</w:t>
      </w:r>
      <w:r>
        <w:rPr>
          <w:rFonts w:ascii="Arial" w:hAnsi="Arial" w:cs="Arial"/>
          <w:b/>
          <w:bCs/>
          <w:color w:val="000000"/>
          <w:sz w:val="20"/>
          <w:szCs w:val="20"/>
        </w:rPr>
        <w:t xml:space="preserve">, </w:t>
      </w:r>
      <w:r>
        <w:rPr>
          <w:rFonts w:ascii="Arial" w:hAnsi="Arial" w:cs="Arial"/>
          <w:color w:val="000000"/>
          <w:sz w:val="20"/>
          <w:szCs w:val="20"/>
        </w:rPr>
        <w:t>Area under the ROC curve (AUC)</w:t>
      </w:r>
      <w:commentRangeStart w:id="0"/>
      <w:r w:rsidRPr="001503A3">
        <w:rPr>
          <w:rFonts w:ascii="Arial" w:hAnsi="Arial" w:cs="Arial"/>
          <w:color w:val="000000"/>
          <w:sz w:val="20"/>
          <w:szCs w:val="20"/>
        </w:rPr>
        <w:t xml:space="preserve"> averaged across neurons</w:t>
      </w:r>
      <w:r w:rsidRPr="001503A3">
        <w:rPr>
          <w:rFonts w:ascii="Arial" w:hAnsi="Arial" w:cs="Arial"/>
          <w:sz w:val="20"/>
          <w:szCs w:val="20"/>
        </w:rPr>
        <w:t xml:space="preserve"> after drug application in muscimol and saline recording sessions</w:t>
      </w:r>
      <w:r>
        <w:rPr>
          <w:rFonts w:ascii="Arial" w:hAnsi="Arial" w:cs="Arial"/>
          <w:sz w:val="20"/>
          <w:szCs w:val="20"/>
        </w:rPr>
        <w:t xml:space="preserve"> in low contrast</w:t>
      </w:r>
      <w:r w:rsidRPr="001503A3">
        <w:rPr>
          <w:rFonts w:ascii="Arial" w:hAnsi="Arial" w:cs="Arial"/>
          <w:sz w:val="20"/>
          <w:szCs w:val="20"/>
        </w:rPr>
        <w:t xml:space="preserve">. Filled circles and solid lines are responses after saline was applied while open circles and dashed lines are responses after muscimol was applied. Error bars indicate </w:t>
      </w:r>
      <w:r w:rsidRPr="009D287F">
        <w:rPr>
          <w:rFonts w:ascii="Arial" w:hAnsi="Arial" w:cs="Arial"/>
          <w:color w:val="000000"/>
          <w:sz w:val="20"/>
          <w:szCs w:val="20"/>
        </w:rPr>
        <w:t>±SEM</w:t>
      </w:r>
      <w:r w:rsidRPr="001503A3">
        <w:rPr>
          <w:rFonts w:ascii="Arial" w:hAnsi="Arial" w:cs="Arial"/>
          <w:color w:val="000000"/>
          <w:sz w:val="20"/>
          <w:szCs w:val="20"/>
        </w:rPr>
        <w:t xml:space="preserve"> </w:t>
      </w:r>
      <w:r w:rsidRPr="001503A3">
        <w:rPr>
          <w:rFonts w:ascii="Arial" w:hAnsi="Arial" w:cs="Arial"/>
          <w:sz w:val="20"/>
          <w:szCs w:val="20"/>
        </w:rPr>
        <w:t>across neurons.</w:t>
      </w:r>
      <w:commentRangeEnd w:id="0"/>
      <w:r w:rsidRPr="00B90F51">
        <w:rPr>
          <w:rStyle w:val="CommentReference"/>
          <w:rFonts w:ascii="Arial" w:hAnsi="Arial" w:cs="Arial"/>
          <w:sz w:val="20"/>
          <w:szCs w:val="20"/>
        </w:rPr>
        <w:commentReference w:id="0"/>
      </w:r>
      <w:r>
        <w:rPr>
          <w:rFonts w:ascii="Arial" w:hAnsi="Arial" w:cs="Arial"/>
          <w:color w:val="000000"/>
          <w:sz w:val="20"/>
          <w:szCs w:val="20"/>
        </w:rPr>
        <w:t xml:space="preserve"> </w:t>
      </w:r>
      <w:r>
        <w:rPr>
          <w:rFonts w:ascii="Arial" w:hAnsi="Arial" w:cs="Arial"/>
          <w:b/>
          <w:bCs/>
          <w:color w:val="000000"/>
          <w:sz w:val="20"/>
          <w:szCs w:val="20"/>
        </w:rPr>
        <w:t xml:space="preserve">f, </w:t>
      </w:r>
      <w:r>
        <w:rPr>
          <w:rFonts w:ascii="Arial" w:hAnsi="Arial" w:cs="Arial"/>
          <w:color w:val="000000"/>
          <w:sz w:val="20"/>
          <w:szCs w:val="20"/>
        </w:rPr>
        <w:t xml:space="preserve">Same as </w:t>
      </w:r>
      <w:r w:rsidRPr="0001613D">
        <w:rPr>
          <w:rFonts w:ascii="Arial" w:hAnsi="Arial" w:cs="Arial"/>
          <w:b/>
          <w:bCs/>
          <w:color w:val="000000"/>
          <w:sz w:val="20"/>
          <w:szCs w:val="20"/>
        </w:rPr>
        <w:t>e</w:t>
      </w:r>
      <w:r>
        <w:rPr>
          <w:rFonts w:ascii="Arial" w:hAnsi="Arial" w:cs="Arial"/>
          <w:color w:val="000000"/>
          <w:sz w:val="20"/>
          <w:szCs w:val="20"/>
        </w:rPr>
        <w:t xml:space="preserve">, but for high contrast. </w:t>
      </w:r>
      <w:r>
        <w:rPr>
          <w:rFonts w:ascii="Arial" w:hAnsi="Arial" w:cs="Arial"/>
          <w:b/>
          <w:bCs/>
          <w:color w:val="000000"/>
          <w:sz w:val="20"/>
          <w:szCs w:val="20"/>
        </w:rPr>
        <w:t xml:space="preserve">g, </w:t>
      </w:r>
      <w:r w:rsidRPr="001503A3">
        <w:rPr>
          <w:rFonts w:ascii="Arial" w:hAnsi="Arial" w:cs="Arial"/>
          <w:color w:val="000000"/>
          <w:sz w:val="20"/>
          <w:szCs w:val="20"/>
        </w:rPr>
        <w:t xml:space="preserve">Lick probability over time during muscimol or saline sessions. Dashed vertical lines indicate trial onset (0 s) and the contrast switch (3 s). Green traces are muscimol sessions and black traces are saline sessions. The shading around each trace indicates </w:t>
      </w:r>
      <w:r w:rsidRPr="009D287F">
        <w:rPr>
          <w:rFonts w:ascii="Arial" w:hAnsi="Arial" w:cs="Arial"/>
          <w:color w:val="000000"/>
          <w:sz w:val="20"/>
          <w:szCs w:val="20"/>
        </w:rPr>
        <w:t>±SEM</w:t>
      </w:r>
      <w:r w:rsidRPr="001503A3">
        <w:rPr>
          <w:rFonts w:ascii="Arial" w:hAnsi="Arial" w:cs="Arial"/>
          <w:color w:val="000000"/>
          <w:sz w:val="20"/>
          <w:szCs w:val="20"/>
        </w:rPr>
        <w:t xml:space="preserve"> across sessions. </w:t>
      </w:r>
      <w:r>
        <w:rPr>
          <w:rFonts w:ascii="Arial" w:hAnsi="Arial" w:cs="Arial"/>
          <w:b/>
          <w:bCs/>
          <w:color w:val="000000"/>
          <w:sz w:val="20"/>
          <w:szCs w:val="20"/>
        </w:rPr>
        <w:t xml:space="preserve">h, </w:t>
      </w:r>
      <w:r w:rsidRPr="001503A3">
        <w:rPr>
          <w:rFonts w:ascii="Arial" w:hAnsi="Arial" w:cs="Arial"/>
          <w:i/>
          <w:iCs/>
          <w:color w:val="000000"/>
          <w:sz w:val="20"/>
          <w:szCs w:val="20"/>
        </w:rPr>
        <w:t xml:space="preserve">Left: </w:t>
      </w:r>
      <w:r w:rsidRPr="001503A3">
        <w:rPr>
          <w:rFonts w:ascii="Arial" w:hAnsi="Arial" w:cs="Arial"/>
          <w:color w:val="000000"/>
          <w:sz w:val="20"/>
          <w:szCs w:val="20"/>
        </w:rPr>
        <w:t xml:space="preserve">comparison of lick probability during the adaptation period. </w:t>
      </w:r>
      <w:r w:rsidRPr="001503A3">
        <w:rPr>
          <w:rFonts w:ascii="Arial" w:hAnsi="Arial" w:cs="Arial"/>
          <w:i/>
          <w:iCs/>
          <w:color w:val="000000"/>
          <w:sz w:val="20"/>
          <w:szCs w:val="20"/>
        </w:rPr>
        <w:t xml:space="preserve">Right: </w:t>
      </w:r>
      <w:r w:rsidRPr="001503A3">
        <w:rPr>
          <w:rFonts w:ascii="Arial" w:hAnsi="Arial" w:cs="Arial"/>
          <w:color w:val="000000"/>
          <w:sz w:val="20"/>
          <w:szCs w:val="20"/>
        </w:rPr>
        <w:t xml:space="preserve">comparison of lick probability during the target period. Each circle indicates a session and color is as in </w:t>
      </w:r>
      <w:r>
        <w:rPr>
          <w:rFonts w:ascii="Arial" w:hAnsi="Arial" w:cs="Arial"/>
          <w:b/>
          <w:bCs/>
          <w:color w:val="000000"/>
          <w:sz w:val="20"/>
          <w:szCs w:val="20"/>
        </w:rPr>
        <w:t>g</w:t>
      </w:r>
      <w:r w:rsidRPr="001503A3">
        <w:rPr>
          <w:rFonts w:ascii="Arial" w:hAnsi="Arial" w:cs="Arial"/>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1503A3">
        <w:rPr>
          <w:rFonts w:ascii="Arial" w:hAnsi="Arial" w:cs="Arial"/>
          <w:color w:val="000000"/>
          <w:sz w:val="20"/>
          <w:szCs w:val="20"/>
        </w:rPr>
        <w:t xml:space="preserve">Cumulative probability of licking throughout the trial, normalized within muscimol or saline conditions to sum to 1. Colors as in </w:t>
      </w:r>
      <w:r>
        <w:rPr>
          <w:rFonts w:ascii="Arial" w:hAnsi="Arial" w:cs="Arial"/>
          <w:b/>
          <w:bCs/>
          <w:color w:val="000000"/>
          <w:sz w:val="20"/>
          <w:szCs w:val="20"/>
        </w:rPr>
        <w:t>g</w:t>
      </w:r>
      <w:r w:rsidRPr="001503A3">
        <w:rPr>
          <w:rFonts w:ascii="Arial" w:hAnsi="Arial" w:cs="Arial"/>
          <w:color w:val="000000"/>
          <w:sz w:val="20"/>
          <w:szCs w:val="20"/>
        </w:rPr>
        <w:t xml:space="preserve">, </w:t>
      </w:r>
      <w:r>
        <w:rPr>
          <w:rFonts w:ascii="Arial" w:hAnsi="Arial" w:cs="Arial"/>
          <w:b/>
          <w:bCs/>
          <w:color w:val="000000"/>
          <w:sz w:val="20"/>
          <w:szCs w:val="20"/>
        </w:rPr>
        <w:t>h</w:t>
      </w:r>
      <w:r w:rsidRPr="001503A3">
        <w:rPr>
          <w:rFonts w:ascii="Arial" w:hAnsi="Arial" w:cs="Arial"/>
          <w:color w:val="000000"/>
          <w:sz w:val="20"/>
          <w:szCs w:val="20"/>
        </w:rPr>
        <w:t xml:space="preserve">. Shading indicates </w:t>
      </w:r>
      <w:r w:rsidRPr="009D287F">
        <w:rPr>
          <w:rFonts w:ascii="Arial" w:hAnsi="Arial" w:cs="Arial"/>
          <w:color w:val="000000"/>
          <w:sz w:val="20"/>
          <w:szCs w:val="20"/>
        </w:rPr>
        <w:t>±SEM</w:t>
      </w:r>
      <w:r w:rsidRPr="001503A3">
        <w:rPr>
          <w:rFonts w:ascii="Arial" w:hAnsi="Arial" w:cs="Arial"/>
          <w:color w:val="000000"/>
          <w:sz w:val="20"/>
          <w:szCs w:val="20"/>
        </w:rPr>
        <w:t xml:space="preserve"> across sessions.</w:t>
      </w:r>
    </w:p>
    <w:p w14:paraId="622E1967" w14:textId="77777777" w:rsidR="000978B1" w:rsidRDefault="000978B1" w:rsidP="000978B1">
      <w:pPr>
        <w:jc w:val="both"/>
        <w:rPr>
          <w:rFonts w:ascii="Arial" w:hAnsi="Arial" w:cs="Arial"/>
          <w:color w:val="000000"/>
          <w:sz w:val="20"/>
          <w:szCs w:val="20"/>
        </w:rPr>
      </w:pPr>
      <w:r>
        <w:rPr>
          <w:rFonts w:ascii="Arial" w:hAnsi="Arial" w:cs="Arial"/>
          <w:color w:val="000000"/>
          <w:sz w:val="20"/>
          <w:szCs w:val="20"/>
        </w:rPr>
        <w:br w:type="page"/>
      </w:r>
    </w:p>
    <w:p w14:paraId="1D916B5F" w14:textId="77777777" w:rsidR="000978B1" w:rsidRPr="001503A3" w:rsidRDefault="000978B1" w:rsidP="000978B1">
      <w:pPr>
        <w:jc w:val="both"/>
        <w:rPr>
          <w:rFonts w:ascii="Arial" w:hAnsi="Arial" w:cs="Arial"/>
          <w:color w:val="000000"/>
          <w:sz w:val="20"/>
          <w:szCs w:val="20"/>
        </w:rPr>
      </w:pPr>
      <w:r>
        <w:rPr>
          <w:rFonts w:ascii="Arial" w:hAnsi="Arial" w:cs="Arial"/>
          <w:noProof/>
          <w:color w:val="000000"/>
          <w:sz w:val="20"/>
          <w:szCs w:val="20"/>
        </w:rPr>
        <w:lastRenderedPageBreak/>
        <w:drawing>
          <wp:anchor distT="0" distB="0" distL="114300" distR="114300" simplePos="0" relativeHeight="251660288" behindDoc="0" locked="0" layoutInCell="1" allowOverlap="1" wp14:anchorId="6B0571FB" wp14:editId="4AF28F69">
            <wp:simplePos x="0" y="0"/>
            <wp:positionH relativeFrom="column">
              <wp:align>center</wp:align>
            </wp:positionH>
            <wp:positionV relativeFrom="paragraph">
              <wp:posOffset>4445</wp:posOffset>
            </wp:positionV>
            <wp:extent cx="5861304" cy="4581144"/>
            <wp:effectExtent l="0" t="0" r="0" b="381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1304" cy="4581144"/>
                    </a:xfrm>
                    <a:prstGeom prst="rect">
                      <a:avLst/>
                    </a:prstGeom>
                  </pic:spPr>
                </pic:pic>
              </a:graphicData>
            </a:graphic>
            <wp14:sizeRelH relativeFrom="margin">
              <wp14:pctWidth>0</wp14:pctWidth>
            </wp14:sizeRelH>
            <wp14:sizeRelV relativeFrom="margin">
              <wp14:pctHeight>0</wp14:pctHeight>
            </wp14:sizeRelV>
          </wp:anchor>
        </w:drawing>
      </w:r>
    </w:p>
    <w:p w14:paraId="6ED0E504" w14:textId="228F9C09" w:rsidR="000978B1" w:rsidRPr="00BD526F" w:rsidRDefault="000978B1" w:rsidP="000978B1">
      <w:pPr>
        <w:jc w:val="both"/>
        <w:rPr>
          <w:rFonts w:ascii="Arial" w:hAnsi="Arial" w:cs="Arial"/>
          <w:b/>
          <w:bCs/>
          <w:sz w:val="20"/>
          <w:szCs w:val="20"/>
        </w:rPr>
      </w:pPr>
      <w:r w:rsidRPr="00BD526F">
        <w:rPr>
          <w:rFonts w:ascii="Arial" w:hAnsi="Arial" w:cs="Arial"/>
          <w:b/>
          <w:bCs/>
          <w:sz w:val="20"/>
          <w:szCs w:val="20"/>
        </w:rPr>
        <w:t>Supplemental Figure 5</w:t>
      </w:r>
      <w:r w:rsidR="00770369">
        <w:rPr>
          <w:rFonts w:ascii="Arial" w:hAnsi="Arial" w:cs="Arial"/>
          <w:b/>
          <w:bCs/>
          <w:sz w:val="20"/>
          <w:szCs w:val="20"/>
        </w:rPr>
        <w:t xml:space="preserve"> (related to Figures 5 and 6). STRFs are unaffected by contrast, and a comparison of GC-LN models.</w:t>
      </w:r>
    </w:p>
    <w:p w14:paraId="5EEEAB8F" w14:textId="77777777" w:rsidR="000978B1" w:rsidRPr="00BD526F" w:rsidRDefault="000978B1" w:rsidP="000978B1">
      <w:pPr>
        <w:jc w:val="both"/>
        <w:rPr>
          <w:rFonts w:ascii="Arial" w:hAnsi="Arial" w:cs="Arial"/>
          <w:b/>
          <w:bCs/>
          <w:sz w:val="20"/>
          <w:szCs w:val="20"/>
        </w:rPr>
      </w:pPr>
    </w:p>
    <w:p w14:paraId="30FA2FCC" w14:textId="05387661" w:rsidR="006F6D43" w:rsidRDefault="000978B1" w:rsidP="000978B1">
      <w:pPr>
        <w:rPr>
          <w:rFonts w:ascii="Arial" w:hAnsi="Arial" w:cs="Arial"/>
          <w:sz w:val="22"/>
          <w:szCs w:val="22"/>
        </w:rPr>
      </w:pPr>
      <w:r w:rsidRPr="00BD526F">
        <w:rPr>
          <w:rFonts w:ascii="Arial" w:hAnsi="Arial" w:cs="Arial"/>
          <w:b/>
          <w:bCs/>
          <w:sz w:val="20"/>
          <w:szCs w:val="20"/>
        </w:rPr>
        <w:t xml:space="preserve">a, </w:t>
      </w:r>
      <w:r w:rsidRPr="00BD526F">
        <w:rPr>
          <w:rFonts w:ascii="Arial" w:hAnsi="Arial" w:cs="Arial"/>
          <w:sz w:val="20"/>
          <w:szCs w:val="20"/>
        </w:rPr>
        <w:t xml:space="preserve">Neural against behavioral psychometric slopes for n = 6 mice presented with the same target volumes in high and low contrast. Formatting as in Figure 5g. </w:t>
      </w:r>
      <w:r w:rsidRPr="00BD526F">
        <w:rPr>
          <w:rFonts w:ascii="Arial" w:hAnsi="Arial" w:cs="Arial"/>
          <w:b/>
          <w:bCs/>
          <w:sz w:val="20"/>
          <w:szCs w:val="20"/>
        </w:rPr>
        <w:t xml:space="preserve">b, </w:t>
      </w:r>
      <w:r w:rsidRPr="00BD526F">
        <w:rPr>
          <w:rFonts w:ascii="Arial" w:hAnsi="Arial" w:cs="Arial"/>
          <w:sz w:val="20"/>
          <w:szCs w:val="20"/>
        </w:rPr>
        <w:t>Histogram of correlations between low and high contrast STRFs for neurons with noise ratios</w:t>
      </w:r>
      <w:r>
        <w:rPr>
          <w:rFonts w:ascii="Arial" w:hAnsi="Arial" w:cs="Arial"/>
          <w:sz w:val="20"/>
          <w:szCs w:val="20"/>
        </w:rPr>
        <w:t xml:space="preserve"> (NR)</w:t>
      </w:r>
      <w:r w:rsidRPr="00BD526F">
        <w:rPr>
          <w:rFonts w:ascii="Arial" w:hAnsi="Arial" w:cs="Arial"/>
          <w:sz w:val="20"/>
          <w:szCs w:val="20"/>
        </w:rPr>
        <w:t xml:space="preserve"> below 100 (n = 129 neurons). Shaded bars indicate correlations that were not significantly different from chance, while unshaded bars indicate significant correlations, as determined by a permutation test. </w:t>
      </w:r>
      <w:r w:rsidRPr="00BD526F">
        <w:rPr>
          <w:rFonts w:ascii="Arial" w:hAnsi="Arial" w:cs="Arial"/>
          <w:i/>
          <w:iCs/>
          <w:sz w:val="20"/>
          <w:szCs w:val="20"/>
        </w:rPr>
        <w:t>Inset</w:t>
      </w:r>
      <w:r w:rsidRPr="00BD526F">
        <w:rPr>
          <w:rFonts w:ascii="Arial" w:hAnsi="Arial" w:cs="Arial"/>
          <w:sz w:val="20"/>
          <w:szCs w:val="20"/>
        </w:rPr>
        <w:t xml:space="preserve">: Proportions of the correlations in the population found not-significant (grey) and significant (white). </w:t>
      </w:r>
      <w:r w:rsidRPr="00BD526F">
        <w:rPr>
          <w:rFonts w:ascii="Arial" w:hAnsi="Arial" w:cs="Arial"/>
          <w:b/>
          <w:bCs/>
          <w:sz w:val="20"/>
          <w:szCs w:val="20"/>
        </w:rPr>
        <w:t>c,</w:t>
      </w:r>
      <w:r w:rsidRPr="00BD526F">
        <w:rPr>
          <w:rFonts w:ascii="Arial" w:hAnsi="Arial" w:cs="Arial"/>
          <w:sz w:val="20"/>
          <w:szCs w:val="20"/>
        </w:rPr>
        <w:t xml:space="preserve"> Example STRFs from one neuron estimated from each contrast period. </w:t>
      </w:r>
      <w:r w:rsidRPr="00BD526F">
        <w:rPr>
          <w:rFonts w:ascii="Arial" w:hAnsi="Arial" w:cs="Arial"/>
          <w:i/>
          <w:iCs/>
          <w:sz w:val="20"/>
          <w:szCs w:val="20"/>
        </w:rPr>
        <w:t>Left</w:t>
      </w:r>
      <w:r w:rsidRPr="00BD526F">
        <w:rPr>
          <w:rFonts w:ascii="Arial" w:hAnsi="Arial" w:cs="Arial"/>
          <w:sz w:val="20"/>
          <w:szCs w:val="20"/>
        </w:rPr>
        <w:t xml:space="preserve">: Low contrast STRF. The main plot depicts the </w:t>
      </w:r>
      <w:proofErr w:type="spellStart"/>
      <w:r w:rsidRPr="00BD526F">
        <w:rPr>
          <w:rFonts w:ascii="Arial" w:hAnsi="Arial" w:cs="Arial"/>
          <w:sz w:val="20"/>
          <w:szCs w:val="20"/>
        </w:rPr>
        <w:t>thresholded</w:t>
      </w:r>
      <w:proofErr w:type="spellEnd"/>
      <w:r w:rsidRPr="00BD526F">
        <w:rPr>
          <w:rFonts w:ascii="Arial" w:hAnsi="Arial" w:cs="Arial"/>
          <w:sz w:val="20"/>
          <w:szCs w:val="20"/>
        </w:rPr>
        <w:t xml:space="preserve"> STRF values as a function of time and frequency. Inset is the original STRF, which has the same axis. Above the main plot is the temporal average across columns of the STRF, and to the right is the frequency average across rows. </w:t>
      </w:r>
      <w:r w:rsidRPr="00BD526F">
        <w:rPr>
          <w:rFonts w:ascii="Arial" w:hAnsi="Arial" w:cs="Arial"/>
          <w:i/>
          <w:iCs/>
          <w:sz w:val="20"/>
          <w:szCs w:val="20"/>
        </w:rPr>
        <w:t>Right</w:t>
      </w:r>
      <w:r w:rsidRPr="00BD526F">
        <w:rPr>
          <w:rFonts w:ascii="Arial" w:hAnsi="Arial" w:cs="Arial"/>
          <w:sz w:val="20"/>
          <w:szCs w:val="20"/>
        </w:rPr>
        <w:t xml:space="preserve">: High contrast STRF. </w:t>
      </w:r>
      <w:proofErr w:type="spellStart"/>
      <w:r w:rsidRPr="00BD526F">
        <w:rPr>
          <w:rFonts w:ascii="Arial" w:hAnsi="Arial" w:cs="Arial"/>
          <w:sz w:val="20"/>
          <w:szCs w:val="20"/>
        </w:rPr>
        <w:t>Colorbar</w:t>
      </w:r>
      <w:proofErr w:type="spellEnd"/>
      <w:r w:rsidRPr="00BD526F">
        <w:rPr>
          <w:rFonts w:ascii="Arial" w:hAnsi="Arial" w:cs="Arial"/>
          <w:sz w:val="20"/>
          <w:szCs w:val="20"/>
        </w:rPr>
        <w:t xml:space="preserve"> indicates the color-mapping for both of the </w:t>
      </w:r>
      <w:proofErr w:type="spellStart"/>
      <w:r w:rsidRPr="00BD526F">
        <w:rPr>
          <w:rFonts w:ascii="Arial" w:hAnsi="Arial" w:cs="Arial"/>
          <w:sz w:val="20"/>
          <w:szCs w:val="20"/>
        </w:rPr>
        <w:t>thresholded</w:t>
      </w:r>
      <w:proofErr w:type="spellEnd"/>
      <w:r w:rsidRPr="00BD526F">
        <w:rPr>
          <w:rFonts w:ascii="Arial" w:hAnsi="Arial" w:cs="Arial"/>
          <w:sz w:val="20"/>
          <w:szCs w:val="20"/>
        </w:rPr>
        <w:t xml:space="preserve"> STRF plots. In both panels, blue traces indicate values estimated in low contrast, and red traces indicate values estimated in high contrast. </w:t>
      </w:r>
      <w:r w:rsidRPr="00BD526F">
        <w:rPr>
          <w:rFonts w:ascii="Arial" w:hAnsi="Arial" w:cs="Arial"/>
          <w:b/>
          <w:bCs/>
          <w:sz w:val="20"/>
          <w:szCs w:val="20"/>
        </w:rPr>
        <w:t xml:space="preserve">d, </w:t>
      </w:r>
      <w:r w:rsidRPr="00BD526F">
        <w:rPr>
          <w:rFonts w:ascii="Arial" w:hAnsi="Arial" w:cs="Arial"/>
          <w:sz w:val="20"/>
          <w:szCs w:val="20"/>
        </w:rPr>
        <w:t>Average centered frequency (</w:t>
      </w:r>
      <w:r w:rsidRPr="00BD526F">
        <w:rPr>
          <w:rFonts w:ascii="Arial" w:hAnsi="Arial" w:cs="Arial"/>
          <w:i/>
          <w:iCs/>
          <w:sz w:val="20"/>
          <w:szCs w:val="20"/>
        </w:rPr>
        <w:t>top</w:t>
      </w:r>
      <w:r w:rsidRPr="00BD526F">
        <w:rPr>
          <w:rFonts w:ascii="Arial" w:hAnsi="Arial" w:cs="Arial"/>
          <w:sz w:val="20"/>
          <w:szCs w:val="20"/>
        </w:rPr>
        <w:t>) and temporal (</w:t>
      </w:r>
      <w:r w:rsidRPr="00BD526F">
        <w:rPr>
          <w:rFonts w:ascii="Arial" w:hAnsi="Arial" w:cs="Arial"/>
          <w:i/>
          <w:iCs/>
          <w:sz w:val="20"/>
          <w:szCs w:val="20"/>
        </w:rPr>
        <w:t>bottom</w:t>
      </w:r>
      <w:r w:rsidRPr="00BD526F">
        <w:rPr>
          <w:rFonts w:ascii="Arial" w:hAnsi="Arial" w:cs="Arial"/>
          <w:sz w:val="20"/>
          <w:szCs w:val="20"/>
        </w:rPr>
        <w:t xml:space="preserve">) STRF components for low and high contrast (red and blue traces, respectively). Light shade indicates </w:t>
      </w:r>
      <w:r w:rsidRPr="00BD526F">
        <w:rPr>
          <w:rFonts w:ascii="Arial" w:hAnsi="Arial" w:cs="Arial"/>
          <w:color w:val="000000"/>
          <w:sz w:val="20"/>
          <w:szCs w:val="20"/>
        </w:rPr>
        <w:t>±SEM across neurons</w:t>
      </w:r>
      <w:r>
        <w:rPr>
          <w:rFonts w:ascii="Arial" w:hAnsi="Arial" w:cs="Arial"/>
          <w:color w:val="000000"/>
          <w:sz w:val="20"/>
          <w:szCs w:val="20"/>
        </w:rPr>
        <w:t xml:space="preserve">. </w:t>
      </w:r>
      <w:r>
        <w:rPr>
          <w:rFonts w:ascii="Arial" w:hAnsi="Arial" w:cs="Arial"/>
          <w:b/>
          <w:bCs/>
          <w:color w:val="000000"/>
          <w:sz w:val="20"/>
          <w:szCs w:val="20"/>
        </w:rPr>
        <w:t xml:space="preserve">e, </w:t>
      </w:r>
      <w:r>
        <w:rPr>
          <w:rFonts w:ascii="Arial" w:hAnsi="Arial" w:cs="Arial"/>
          <w:color w:val="000000"/>
          <w:sz w:val="20"/>
          <w:szCs w:val="20"/>
        </w:rPr>
        <w:t xml:space="preserve">Maximum STRF value across all pixels for low and high contrast, plotted for each neuron. Solid line indicates unity. The size of each circle indicates the NR of each neuron, with larger dots for smaller NR (see legend). P-value indicates the results of a Wilcoxon sign-rank test. </w:t>
      </w:r>
      <w:r>
        <w:rPr>
          <w:rFonts w:ascii="Arial" w:hAnsi="Arial" w:cs="Arial"/>
          <w:b/>
          <w:bCs/>
          <w:color w:val="000000"/>
          <w:sz w:val="20"/>
          <w:szCs w:val="20"/>
        </w:rPr>
        <w:t xml:space="preserve">f, </w:t>
      </w:r>
      <w:r>
        <w:rPr>
          <w:rFonts w:ascii="Arial" w:hAnsi="Arial" w:cs="Arial"/>
          <w:color w:val="000000"/>
          <w:sz w:val="20"/>
          <w:szCs w:val="20"/>
        </w:rPr>
        <w:t xml:space="preserve">Best frequency for each neuron in low and high contrast. Formatting as in </w:t>
      </w:r>
      <w:r>
        <w:rPr>
          <w:rFonts w:ascii="Arial" w:hAnsi="Arial" w:cs="Arial"/>
          <w:b/>
          <w:bCs/>
          <w:color w:val="000000"/>
          <w:sz w:val="20"/>
          <w:szCs w:val="20"/>
        </w:rPr>
        <w:t>e</w:t>
      </w:r>
      <w:r>
        <w:rPr>
          <w:rFonts w:ascii="Arial" w:hAnsi="Arial" w:cs="Arial"/>
          <w:color w:val="000000"/>
          <w:sz w:val="20"/>
          <w:szCs w:val="20"/>
        </w:rPr>
        <w:t xml:space="preserve">. </w:t>
      </w:r>
      <w:r>
        <w:rPr>
          <w:rFonts w:ascii="Arial" w:hAnsi="Arial" w:cs="Arial"/>
          <w:b/>
          <w:bCs/>
          <w:color w:val="000000"/>
          <w:sz w:val="20"/>
          <w:szCs w:val="20"/>
        </w:rPr>
        <w:t xml:space="preserve">g, </w:t>
      </w:r>
      <w:r>
        <w:rPr>
          <w:rFonts w:ascii="Arial" w:hAnsi="Arial" w:cs="Arial"/>
          <w:color w:val="000000"/>
          <w:sz w:val="20"/>
          <w:szCs w:val="20"/>
        </w:rPr>
        <w:t xml:space="preserve">Lag of the maximum STRF response for each neuron in low and high contrast. Formatting as in </w:t>
      </w:r>
      <w:r>
        <w:rPr>
          <w:rFonts w:ascii="Arial" w:hAnsi="Arial" w:cs="Arial"/>
          <w:b/>
          <w:bCs/>
          <w:color w:val="000000"/>
          <w:sz w:val="20"/>
          <w:szCs w:val="20"/>
        </w:rPr>
        <w:t>e</w:t>
      </w:r>
      <w:r>
        <w:rPr>
          <w:rFonts w:ascii="Arial" w:hAnsi="Arial" w:cs="Arial"/>
          <w:color w:val="000000"/>
          <w:sz w:val="20"/>
          <w:szCs w:val="20"/>
        </w:rPr>
        <w:t xml:space="preserve"> and </w:t>
      </w:r>
      <w:r>
        <w:rPr>
          <w:rFonts w:ascii="Arial" w:hAnsi="Arial" w:cs="Arial"/>
          <w:b/>
          <w:bCs/>
          <w:color w:val="000000"/>
          <w:sz w:val="20"/>
          <w:szCs w:val="20"/>
        </w:rPr>
        <w:t>f</w:t>
      </w:r>
      <w:r>
        <w:rPr>
          <w:rFonts w:ascii="Arial" w:hAnsi="Arial" w:cs="Arial"/>
          <w:color w:val="000000"/>
          <w:sz w:val="20"/>
          <w:szCs w:val="20"/>
        </w:rPr>
        <w:t xml:space="preserve">. </w:t>
      </w:r>
      <w:r>
        <w:rPr>
          <w:rFonts w:ascii="Arial" w:hAnsi="Arial" w:cs="Arial"/>
          <w:b/>
          <w:bCs/>
          <w:color w:val="000000"/>
          <w:sz w:val="20"/>
          <w:szCs w:val="20"/>
        </w:rPr>
        <w:t xml:space="preserve">h, </w:t>
      </w:r>
      <w:r>
        <w:rPr>
          <w:rFonts w:ascii="Arial" w:hAnsi="Arial" w:cs="Arial"/>
          <w:color w:val="000000"/>
          <w:sz w:val="20"/>
          <w:szCs w:val="20"/>
        </w:rPr>
        <w:t xml:space="preserve">Correlation coefficients between the prediction of a linear-nonlinear model using STRFs estimated from the spike triggered average stimulus (STA) versus a model using STRFs estimated by normalized reverse correlation (NRC-STA). Each dot indicates a neuron, with black dots indicating neurons with NR below 100, and grey dots indicating neurons with NR above 100. Red solid line indicates unity. Red “x” indicates the median of the NR&lt;100 distribution.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Pr>
          <w:rFonts w:ascii="Arial" w:hAnsi="Arial" w:cs="Arial"/>
          <w:color w:val="000000"/>
          <w:sz w:val="20"/>
          <w:szCs w:val="20"/>
        </w:rPr>
        <w:t xml:space="preserve">Gain estimated using the STA model. Red bars indicate gain distributions in high contrast, blue bars indicate gain distributions in low contrast. Dashed vertical lines indicate the distribution medians. </w:t>
      </w:r>
      <w:r>
        <w:rPr>
          <w:rFonts w:ascii="Arial" w:hAnsi="Arial" w:cs="Arial"/>
          <w:b/>
          <w:bCs/>
          <w:color w:val="000000"/>
          <w:sz w:val="20"/>
          <w:szCs w:val="20"/>
        </w:rPr>
        <w:t xml:space="preserve">j, </w:t>
      </w:r>
      <w:r>
        <w:rPr>
          <w:rFonts w:ascii="Arial" w:hAnsi="Arial" w:cs="Arial"/>
          <w:color w:val="000000"/>
          <w:sz w:val="20"/>
          <w:szCs w:val="20"/>
        </w:rPr>
        <w:t xml:space="preserve">Noise ratios in high and low contrast for neurons with NR&lt;100. Each dot is a neuron. Solid red line indicates unity. Red “x” indicates the median. </w:t>
      </w:r>
      <w:r>
        <w:rPr>
          <w:rFonts w:ascii="Arial" w:hAnsi="Arial" w:cs="Arial"/>
          <w:b/>
          <w:bCs/>
          <w:color w:val="000000"/>
          <w:sz w:val="20"/>
          <w:szCs w:val="20"/>
        </w:rPr>
        <w:t xml:space="preserve">k, </w:t>
      </w:r>
      <w:r>
        <w:rPr>
          <w:rFonts w:ascii="Arial" w:hAnsi="Arial" w:cs="Arial"/>
          <w:color w:val="000000"/>
          <w:sz w:val="20"/>
          <w:szCs w:val="20"/>
        </w:rPr>
        <w:t>Correlations of the NRC-STA model with trial-averaged firing rates in low (blue) and high (red) contrast separated into adaptation periods and target periods of the trial. Each dot is a neuron. The open circles indicate the median of each distribution, and error bars indicate the 2.5 and 97.5 percentiles of the data.</w:t>
      </w:r>
    </w:p>
    <w:p w14:paraId="2453A376" w14:textId="77777777" w:rsidR="00471036" w:rsidRPr="006F6D43" w:rsidRDefault="00471036" w:rsidP="00497722">
      <w:pPr>
        <w:jc w:val="both"/>
        <w:rPr>
          <w:rFonts w:ascii="Arial" w:eastAsiaTheme="minorEastAsia" w:hAnsi="Arial" w:cs="Arial"/>
          <w:sz w:val="22"/>
          <w:szCs w:val="22"/>
        </w:rPr>
      </w:pPr>
    </w:p>
    <w:sectPr w:rsidR="00471036" w:rsidRPr="006F6D43" w:rsidSect="00D7513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1-04-28T10:22:00Z" w:initials="MOU">
    <w:p w14:paraId="56749845" w14:textId="77777777" w:rsidR="000978B1" w:rsidRDefault="000978B1" w:rsidP="000978B1">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7498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749845" w16cid:durableId="2433B5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50096"/>
    <w:multiLevelType w:val="hybridMultilevel"/>
    <w:tmpl w:val="85B4F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F6477"/>
    <w:multiLevelType w:val="hybridMultilevel"/>
    <w:tmpl w:val="F99434BE"/>
    <w:lvl w:ilvl="0" w:tplc="0D82719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121ED"/>
    <w:multiLevelType w:val="hybridMultilevel"/>
    <w:tmpl w:val="AE94E060"/>
    <w:lvl w:ilvl="0" w:tplc="B09615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93EC6"/>
    <w:multiLevelType w:val="hybridMultilevel"/>
    <w:tmpl w:val="4A587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30DAA"/>
    <w:multiLevelType w:val="hybridMultilevel"/>
    <w:tmpl w:val="BED46D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7A5"/>
    <w:multiLevelType w:val="hybridMultilevel"/>
    <w:tmpl w:val="5212E4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62024"/>
    <w:multiLevelType w:val="hybridMultilevel"/>
    <w:tmpl w:val="5ED8F560"/>
    <w:lvl w:ilvl="0" w:tplc="51DA8D5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75F59"/>
    <w:multiLevelType w:val="hybridMultilevel"/>
    <w:tmpl w:val="FD0AF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D3DF1"/>
    <w:multiLevelType w:val="hybridMultilevel"/>
    <w:tmpl w:val="05F4B9A0"/>
    <w:lvl w:ilvl="0" w:tplc="51DA8D5A">
      <w:start w:val="1"/>
      <w:numFmt w:val="lowerLetter"/>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8"/>
  </w:num>
  <w:num w:numId="3">
    <w:abstractNumId w:val="10"/>
  </w:num>
  <w:num w:numId="4">
    <w:abstractNumId w:val="11"/>
  </w:num>
  <w:num w:numId="5">
    <w:abstractNumId w:val="9"/>
  </w:num>
  <w:num w:numId="6">
    <w:abstractNumId w:val="19"/>
  </w:num>
  <w:num w:numId="7">
    <w:abstractNumId w:val="3"/>
  </w:num>
  <w:num w:numId="8">
    <w:abstractNumId w:val="6"/>
  </w:num>
  <w:num w:numId="9">
    <w:abstractNumId w:val="12"/>
  </w:num>
  <w:num w:numId="10">
    <w:abstractNumId w:val="17"/>
  </w:num>
  <w:num w:numId="11">
    <w:abstractNumId w:val="4"/>
  </w:num>
  <w:num w:numId="12">
    <w:abstractNumId w:val="14"/>
  </w:num>
  <w:num w:numId="13">
    <w:abstractNumId w:val="15"/>
  </w:num>
  <w:num w:numId="14">
    <w:abstractNumId w:val="8"/>
  </w:num>
  <w:num w:numId="15">
    <w:abstractNumId w:val="5"/>
  </w:num>
  <w:num w:numId="16">
    <w:abstractNumId w:val="7"/>
  </w:num>
  <w:num w:numId="17">
    <w:abstractNumId w:val="0"/>
  </w:num>
  <w:num w:numId="18">
    <w:abstractNumId w:val="2"/>
  </w:num>
  <w:num w:numId="19">
    <w:abstractNumId w:val="13"/>
  </w:num>
  <w:num w:numId="20">
    <w:abstractNumId w:val="16"/>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D5"/>
    <w:rsid w:val="00050781"/>
    <w:rsid w:val="00094DBB"/>
    <w:rsid w:val="000978B1"/>
    <w:rsid w:val="00111214"/>
    <w:rsid w:val="0011180A"/>
    <w:rsid w:val="00136515"/>
    <w:rsid w:val="001A5CAE"/>
    <w:rsid w:val="001B40A3"/>
    <w:rsid w:val="001C4139"/>
    <w:rsid w:val="00204D8E"/>
    <w:rsid w:val="002169AF"/>
    <w:rsid w:val="00262890"/>
    <w:rsid w:val="00313FD5"/>
    <w:rsid w:val="004230D3"/>
    <w:rsid w:val="00462ED8"/>
    <w:rsid w:val="00471036"/>
    <w:rsid w:val="004758A2"/>
    <w:rsid w:val="00497722"/>
    <w:rsid w:val="004C6786"/>
    <w:rsid w:val="005B32DF"/>
    <w:rsid w:val="005E43CE"/>
    <w:rsid w:val="00625F2B"/>
    <w:rsid w:val="00640110"/>
    <w:rsid w:val="00652622"/>
    <w:rsid w:val="00660201"/>
    <w:rsid w:val="006E16A6"/>
    <w:rsid w:val="006F6D43"/>
    <w:rsid w:val="007332D2"/>
    <w:rsid w:val="007547AB"/>
    <w:rsid w:val="00770369"/>
    <w:rsid w:val="007A7EBA"/>
    <w:rsid w:val="00850715"/>
    <w:rsid w:val="00871DAA"/>
    <w:rsid w:val="008D7EAD"/>
    <w:rsid w:val="009042A4"/>
    <w:rsid w:val="00945DC0"/>
    <w:rsid w:val="0098670D"/>
    <w:rsid w:val="009D7AFC"/>
    <w:rsid w:val="00A3054F"/>
    <w:rsid w:val="00AA4B1E"/>
    <w:rsid w:val="00AA7A9F"/>
    <w:rsid w:val="00B574C2"/>
    <w:rsid w:val="00B82CD4"/>
    <w:rsid w:val="00C337D5"/>
    <w:rsid w:val="00C435DC"/>
    <w:rsid w:val="00C767E6"/>
    <w:rsid w:val="00CA70E4"/>
    <w:rsid w:val="00CB3D77"/>
    <w:rsid w:val="00CF7F1D"/>
    <w:rsid w:val="00D02188"/>
    <w:rsid w:val="00D03813"/>
    <w:rsid w:val="00D67FE4"/>
    <w:rsid w:val="00D75138"/>
    <w:rsid w:val="00DA7D85"/>
    <w:rsid w:val="00DB7FFE"/>
    <w:rsid w:val="00DE3000"/>
    <w:rsid w:val="00DF78DA"/>
    <w:rsid w:val="00E46D82"/>
    <w:rsid w:val="00E57A63"/>
    <w:rsid w:val="00E7621C"/>
    <w:rsid w:val="00E91F61"/>
    <w:rsid w:val="00EB0369"/>
    <w:rsid w:val="00EF11DA"/>
    <w:rsid w:val="00F312BA"/>
    <w:rsid w:val="00F45E7B"/>
    <w:rsid w:val="00F51242"/>
    <w:rsid w:val="00F52638"/>
    <w:rsid w:val="00F80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C6BAF"/>
  <w15:chartTrackingRefBased/>
  <w15:docId w15:val="{1D59101A-F95B-194D-9697-821EFAFF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138"/>
    <w:rPr>
      <w:color w:val="808080"/>
    </w:rPr>
  </w:style>
  <w:style w:type="character" w:customStyle="1" w:styleId="apple-tab-span">
    <w:name w:val="apple-tab-span"/>
    <w:basedOn w:val="DefaultParagraphFont"/>
    <w:rsid w:val="006F6D43"/>
  </w:style>
  <w:style w:type="paragraph" w:styleId="Header">
    <w:name w:val="header"/>
    <w:basedOn w:val="Normal"/>
    <w:link w:val="HeaderChar"/>
    <w:uiPriority w:val="99"/>
    <w:unhideWhenUsed/>
    <w:rsid w:val="006F6D43"/>
    <w:pPr>
      <w:tabs>
        <w:tab w:val="center" w:pos="4680"/>
        <w:tab w:val="right" w:pos="9360"/>
      </w:tabs>
    </w:pPr>
  </w:style>
  <w:style w:type="character" w:customStyle="1" w:styleId="HeaderChar">
    <w:name w:val="Header Char"/>
    <w:basedOn w:val="DefaultParagraphFont"/>
    <w:link w:val="Header"/>
    <w:uiPriority w:val="99"/>
    <w:rsid w:val="006F6D43"/>
  </w:style>
  <w:style w:type="paragraph" w:styleId="Footer">
    <w:name w:val="footer"/>
    <w:basedOn w:val="Normal"/>
    <w:link w:val="FooterChar"/>
    <w:uiPriority w:val="99"/>
    <w:unhideWhenUsed/>
    <w:rsid w:val="006F6D43"/>
    <w:pPr>
      <w:tabs>
        <w:tab w:val="center" w:pos="4680"/>
        <w:tab w:val="right" w:pos="9360"/>
      </w:tabs>
    </w:pPr>
  </w:style>
  <w:style w:type="character" w:customStyle="1" w:styleId="FooterChar">
    <w:name w:val="Footer Char"/>
    <w:basedOn w:val="DefaultParagraphFont"/>
    <w:link w:val="Footer"/>
    <w:uiPriority w:val="99"/>
    <w:rsid w:val="006F6D43"/>
  </w:style>
  <w:style w:type="paragraph" w:styleId="ListParagraph">
    <w:name w:val="List Paragraph"/>
    <w:basedOn w:val="Normal"/>
    <w:uiPriority w:val="34"/>
    <w:qFormat/>
    <w:rsid w:val="006F6D43"/>
    <w:pPr>
      <w:ind w:left="720"/>
      <w:contextualSpacing/>
    </w:pPr>
  </w:style>
  <w:style w:type="character" w:styleId="CommentReference">
    <w:name w:val="annotation reference"/>
    <w:basedOn w:val="DefaultParagraphFont"/>
    <w:uiPriority w:val="99"/>
    <w:semiHidden/>
    <w:unhideWhenUsed/>
    <w:rsid w:val="006F6D43"/>
    <w:rPr>
      <w:sz w:val="16"/>
      <w:szCs w:val="16"/>
    </w:rPr>
  </w:style>
  <w:style w:type="paragraph" w:styleId="CommentText">
    <w:name w:val="annotation text"/>
    <w:basedOn w:val="Normal"/>
    <w:link w:val="CommentTextChar"/>
    <w:uiPriority w:val="99"/>
    <w:semiHidden/>
    <w:unhideWhenUsed/>
    <w:rsid w:val="006F6D43"/>
    <w:rPr>
      <w:sz w:val="20"/>
      <w:szCs w:val="20"/>
    </w:rPr>
  </w:style>
  <w:style w:type="character" w:customStyle="1" w:styleId="CommentTextChar">
    <w:name w:val="Comment Text Char"/>
    <w:basedOn w:val="DefaultParagraphFont"/>
    <w:link w:val="CommentText"/>
    <w:uiPriority w:val="99"/>
    <w:semiHidden/>
    <w:rsid w:val="006F6D43"/>
    <w:rPr>
      <w:sz w:val="20"/>
      <w:szCs w:val="20"/>
    </w:rPr>
  </w:style>
  <w:style w:type="character" w:customStyle="1" w:styleId="CommentSubjectChar">
    <w:name w:val="Comment Subject Char"/>
    <w:basedOn w:val="CommentTextChar"/>
    <w:link w:val="CommentSubject"/>
    <w:uiPriority w:val="99"/>
    <w:semiHidden/>
    <w:rsid w:val="006F6D43"/>
    <w:rPr>
      <w:b/>
      <w:bCs/>
      <w:sz w:val="20"/>
      <w:szCs w:val="20"/>
    </w:rPr>
  </w:style>
  <w:style w:type="paragraph" w:styleId="CommentSubject">
    <w:name w:val="annotation subject"/>
    <w:basedOn w:val="CommentText"/>
    <w:next w:val="CommentText"/>
    <w:link w:val="CommentSubjectChar"/>
    <w:uiPriority w:val="99"/>
    <w:semiHidden/>
    <w:unhideWhenUsed/>
    <w:rsid w:val="006F6D43"/>
    <w:rPr>
      <w:b/>
      <w:bCs/>
    </w:rPr>
  </w:style>
  <w:style w:type="paragraph" w:styleId="BalloonText">
    <w:name w:val="Balloon Text"/>
    <w:basedOn w:val="Normal"/>
    <w:link w:val="BalloonTextChar"/>
    <w:uiPriority w:val="99"/>
    <w:semiHidden/>
    <w:unhideWhenUsed/>
    <w:rsid w:val="006F6D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6D43"/>
    <w:rPr>
      <w:rFonts w:ascii="Times New Roman" w:hAnsi="Times New Roman" w:cs="Times New Roman"/>
      <w:sz w:val="18"/>
      <w:szCs w:val="18"/>
    </w:rPr>
  </w:style>
  <w:style w:type="table" w:styleId="TableGrid">
    <w:name w:val="Table Grid"/>
    <w:basedOn w:val="TableNormal"/>
    <w:uiPriority w:val="39"/>
    <w:rsid w:val="006F6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ytonic">
    <w:name w:val="polytonic"/>
    <w:basedOn w:val="DefaultParagraphFont"/>
    <w:rsid w:val="006F6D43"/>
  </w:style>
  <w:style w:type="paragraph" w:styleId="Caption">
    <w:name w:val="caption"/>
    <w:basedOn w:val="Normal"/>
    <w:next w:val="Normal"/>
    <w:uiPriority w:val="35"/>
    <w:unhideWhenUsed/>
    <w:qFormat/>
    <w:rsid w:val="00F51242"/>
    <w:pPr>
      <w:spacing w:after="200"/>
    </w:pPr>
    <w:rPr>
      <w:rFonts w:ascii="Times New Roman" w:eastAsia="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0B12E-57C2-8D4E-8C14-EE7446D2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15</Pages>
  <Words>6583</Words>
  <Characters>37529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2021-06-28T18:02:00Z</dcterms:created>
  <dcterms:modified xsi:type="dcterms:W3CDTF">2021-07-01T17:00:00Z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http://www.zotero.org/styles/current-opinion-in-neurobiology</vt:lpwstr>
  </property>
  <property fmtid="{D5CDD505-2E9C-101B-9397-08002B2CF9AE}" pid="11" name="Mendeley Recent Style Name 4_1">
    <vt:lpwstr>Current Opinion in Neurobiology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ies>
</file>