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35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>Help Manual: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Objective: Catch all 7 different types of ocean creatures. Capture statistics can be saved and loaded across sessions and may be required to actually complete the objective. 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>HUD: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Top left corner, the values from top to bottom are: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</w:r>
      <w:r w:rsidRPr="000A4F02">
        <w:rPr>
          <w:lang w:val="en-US"/>
        </w:rPr>
        <w:tab/>
        <w:t>1) Co-ordinates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</w:r>
      <w:r w:rsidRPr="000A4F02">
        <w:rPr>
          <w:lang w:val="en-US"/>
        </w:rPr>
        <w:tab/>
        <w:t>2) Buoyancy value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</w:r>
      <w:r w:rsidRPr="000A4F02">
        <w:rPr>
          <w:lang w:val="en-US"/>
        </w:rPr>
        <w:tab/>
        <w:t>3) Velocity vector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>Movement: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w/W - Move Submarine forward(Full thrust)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s/S - Move Submarine backwards(Reverse thrust)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a/A - Rotate Submarine Counter-Clock-Wise (Left)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d/D - Rotate Submarine Clock-Wise (Right)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Up Arrow - Increase Buoyancy (to move towards surface)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Down Arrow - Decrease Buoyancy (To descent to ocean floor)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Left Arrow - Rotate camera clockwise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Right Arrow - Rotate camera counter-clockwise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PgUp - Boost sub up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PgDn - Boost sub down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 xml:space="preserve">Space Key – Toggle Robotic shark from escort mode to chase mode. 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When camera rotates movement keys act in the same way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Buoyancy of 1.000 will maintain altitude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1  - the '1' key instantly sets buoyancy to 1.000 value.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>Keyboard Controls: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Esc - Exit Game.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f/F - Toggle FPS display.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c/C - Toggle Co-ordinate display.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 xml:space="preserve">v/V - Toggle HUD/All onscreen text. 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b/B - Toggle fish vs fish collision detection.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2   - Set camera mode to free(manual rotation with arrow keys).</w:t>
      </w:r>
    </w:p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3   - Set camera to behind sub(will always be directly behind the sub).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  <w:r w:rsidRPr="000A4F02">
        <w:rPr>
          <w:lang w:val="en-US"/>
        </w:rPr>
        <w:tab/>
        <w:t>4   - Set camera to follow the shark.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</w:p>
    <w:p w:rsid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>Additional Facts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</w:p>
    <w:p w:rsid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When the shark captures a creature, you get roughly half points.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 xml:space="preserve">The shark is not able to target all ocean creatures. </w:t>
      </w:r>
    </w:p>
    <w:p w:rsid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The quickest way to capture creatures would be do dispatch the shark which you explore yourself.</w:t>
      </w:r>
      <w:bookmarkStart w:id="0" w:name="_GoBack"/>
      <w:bookmarkEnd w:id="0"/>
    </w:p>
    <w:p w:rsidR="000A4F02" w:rsidRDefault="000A4F02" w:rsidP="000A4F02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Ocean creatures have varying point and rarity values. They are defined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Creature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Point Value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Chance to spawn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Orange Fish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84%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Orca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Stingray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Manatee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2%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Bass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Dolphin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</w:tr>
      <w:tr w:rsidR="000A4F02" w:rsidTr="000A4F02"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Whale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</w:tcPr>
          <w:p w:rsidR="000A4F02" w:rsidRDefault="000A4F02" w:rsidP="000A4F02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</w:tr>
    </w:tbl>
    <w:p w:rsidR="000A4F02" w:rsidRPr="000A4F02" w:rsidRDefault="000A4F02" w:rsidP="000A4F02">
      <w:pPr>
        <w:spacing w:line="240" w:lineRule="auto"/>
        <w:contextualSpacing/>
        <w:rPr>
          <w:lang w:val="en-US"/>
        </w:rPr>
      </w:pPr>
    </w:p>
    <w:sectPr w:rsidR="000A4F02" w:rsidRPr="000A4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02"/>
    <w:rsid w:val="000A4F02"/>
    <w:rsid w:val="00D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2014-04-05T00:25:00Z</dcterms:created>
  <dcterms:modified xsi:type="dcterms:W3CDTF">2014-04-05T00:32:00Z</dcterms:modified>
</cp:coreProperties>
</file>