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How Online Platforms Are Weakening Civic Conversation</w:t>
      </w:r>
    </w:p>
    <w:p>
      <w:r>
        <w:t xml:space="preserve">Throughout much of the last century, citizens argued about politics in a handful of communal settings, such as council meetings, the opinion pages of the local paper, and the nightly news. Editors and producers controlled who got heard, and they certainly made mistakes, yet their role meant that people holding opposing convictions were still working from one common body of information. Networked platforms have swept that system away, and what follows for self-government is worth a much closer look than it typically gets.</w:t>
      </w:r>
    </w:p>
    <w:p>
      <w:r>
        <w:t xml:space="preserve">What matters here is not that people quarrel more noisily than before; disagreement is nothing new. What matters is that the software deciding what appears on our screens is designed to keep us clicking, and anger holds attention far more reliably than careful reasoning does. A sober, well-researched analysis of a policy has to compete with a shocking snippet of video with all its surroundings removed, and the snippet nearly always prevails. Gradually each person is handed a picture of reality engineered to stir emotion instead of building understanding.</w:t>
      </w:r>
    </w:p>
    <w:p>
      <w:r>
        <w:t xml:space="preserve">Splintering is a further difficulty. Once every individual is served a customized stream of content, the shared starting point that any argument requires disappears. Two people living on the same street can watch the same municipal vote unfold and still describe it in incompatible ways, since the stories each was shown were chosen differently. Absent a shared set of facts, political argument becomes a clash between rival versions of the truth.</w:t>
      </w:r>
    </w:p>
    <w:p>
      <w:r>
        <w:t xml:space="preserve">That said, nobody is really proposing that we abandon these services altogether. They have amplified groups the established press overlooked, and they let activists coordinate faster and more cheaply than in any earlier era. Still, such advantages do not wipe out the harms. Companies ought to be obliged to disclose the logic behind the ordering of content, and ordinary users ought to have meaningful power over their own feeds. A functioning civic sphere requires more than open microphones; it requires a shared meeting place where people can genuinely listen to each other.</w:t>
      </w:r>
    </w:p>
    <w:sectPr/>
  </w:body>
</w:document>
</file>