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1E48E" w14:textId="07517E37" w:rsidR="005F1001" w:rsidRDefault="005F1001" w:rsidP="004158E3">
      <w:pPr>
        <w:spacing w:after="0" w:line="360" w:lineRule="auto"/>
        <w:jc w:val="both"/>
        <w:rPr>
          <w:b/>
          <w:bCs/>
        </w:rPr>
      </w:pPr>
      <w:r>
        <w:rPr>
          <w:b/>
          <w:bCs/>
        </w:rPr>
        <w:t>Introduction</w:t>
      </w:r>
    </w:p>
    <w:p w14:paraId="0FB095EA" w14:textId="3D2EFFB0" w:rsidR="003817EA" w:rsidRPr="003817EA" w:rsidRDefault="003817EA" w:rsidP="004158E3">
      <w:pPr>
        <w:spacing w:after="0" w:line="360" w:lineRule="auto"/>
        <w:jc w:val="both"/>
      </w:pPr>
      <w:r>
        <w:rPr>
          <w:b/>
          <w:bCs/>
        </w:rPr>
        <w:t xml:space="preserve">1. </w:t>
      </w:r>
      <w:r w:rsidRPr="003817EA">
        <w:rPr>
          <w:b/>
          <w:bCs/>
        </w:rPr>
        <w:t>From Barter</w:t>
      </w:r>
      <w:r>
        <w:rPr>
          <w:b/>
          <w:bCs/>
        </w:rPr>
        <w:t xml:space="preserve"> System</w:t>
      </w:r>
      <w:r w:rsidRPr="003817EA">
        <w:rPr>
          <w:b/>
          <w:bCs/>
        </w:rPr>
        <w:t xml:space="preserve"> to Decentralized Finance</w:t>
      </w:r>
    </w:p>
    <w:p w14:paraId="7AA16357" w14:textId="18C0BD85" w:rsidR="00F146F1" w:rsidRDefault="00F146F1" w:rsidP="004158E3">
      <w:pPr>
        <w:spacing w:after="0" w:line="360" w:lineRule="auto"/>
        <w:jc w:val="both"/>
      </w:pPr>
      <w:r>
        <w:tab/>
        <w:t>Trade has been a cornerstone of human civilization, providing access to essential resources like food and shelter. In its earliest form, trade relied on bartering, where goods were exchanged directly. For example, a farmer might trade vegetables for a fisherman’s catch. However, this system was inefficient, as both parties had to want what the other offered. This limitation slowed economic growth and led to the development of fiat money. Currency simplified trade, making transactions more efficient and allowing economies to expand.</w:t>
      </w:r>
    </w:p>
    <w:p w14:paraId="1C8B5989" w14:textId="353355E2" w:rsidR="00F146F1" w:rsidRDefault="00F146F1" w:rsidP="004158E3">
      <w:pPr>
        <w:spacing w:after="0" w:line="360" w:lineRule="auto"/>
        <w:jc w:val="both"/>
      </w:pPr>
      <w:r>
        <w:tab/>
        <w:t>Despite this improvement, trade remained centralized, relying on intermediaries like banks and governments to regulate commerce. The rise of the internet and digital technology transformed trade further, enabling global transactions through online platforms. More recently, cryptocurrencies and decentralized finance (DeFi) have revolutionized financial systems. Blockchain technology, which powers these innovations, allows secure and transparent transactions without intermediaries. This shift gives individuals greater control over their finances and streamlines trade.</w:t>
      </w:r>
    </w:p>
    <w:p w14:paraId="623DFEE1" w14:textId="0D728C48" w:rsidR="001250EE" w:rsidRDefault="00F146F1" w:rsidP="004158E3">
      <w:pPr>
        <w:spacing w:after="0" w:line="360" w:lineRule="auto"/>
        <w:jc w:val="both"/>
        <w:rPr>
          <w:b/>
          <w:bCs/>
        </w:rPr>
      </w:pPr>
      <w:r>
        <w:tab/>
        <w:t>In conclusion, the evolution of trade from bartering to decentralized finance reflects humanity's quest for more efficient exchange methods. As technology advances, trade is set to become even more decentralized, reshaping global economies and empowering individuals.</w:t>
      </w:r>
    </w:p>
    <w:p w14:paraId="3428A2E1" w14:textId="77777777" w:rsidR="004155B0" w:rsidRDefault="004155B0" w:rsidP="004158E3">
      <w:pPr>
        <w:spacing w:after="0" w:line="360" w:lineRule="auto"/>
        <w:jc w:val="both"/>
        <w:rPr>
          <w:b/>
          <w:bCs/>
        </w:rPr>
      </w:pPr>
    </w:p>
    <w:p w14:paraId="40E55DEA" w14:textId="309B6952" w:rsidR="000778E6" w:rsidRPr="000778E6" w:rsidRDefault="00D74257" w:rsidP="004158E3">
      <w:pPr>
        <w:spacing w:after="0" w:line="360" w:lineRule="auto"/>
        <w:jc w:val="both"/>
        <w:rPr>
          <w:b/>
          <w:bCs/>
        </w:rPr>
      </w:pPr>
      <w:r>
        <w:rPr>
          <w:b/>
          <w:bCs/>
        </w:rPr>
        <w:t xml:space="preserve">2. </w:t>
      </w:r>
      <w:r w:rsidR="000778E6" w:rsidRPr="000778E6">
        <w:rPr>
          <w:b/>
          <w:bCs/>
        </w:rPr>
        <w:t>The Rise of Decentralized Exchanges</w:t>
      </w:r>
    </w:p>
    <w:p w14:paraId="18A17B79" w14:textId="6B66082F" w:rsidR="009D6754" w:rsidRDefault="002079B2" w:rsidP="004158E3">
      <w:pPr>
        <w:spacing w:after="0" w:line="360" w:lineRule="auto"/>
        <w:jc w:val="both"/>
      </w:pPr>
      <w:r>
        <w:tab/>
      </w:r>
      <w:r w:rsidR="009D6754">
        <w:t xml:space="preserve">Blockchain technology has transformed asset exchange with the rise of decentralized exchanges (DEXs), which operate on a distributed ledger system. </w:t>
      </w:r>
      <w:r w:rsidR="00580D65" w:rsidRPr="00580D65">
        <w:t>DEXs enhance security, eliminate intermediaries, and reduce the risk of single points of failure through the process of recording transactions across multiple computers</w:t>
      </w:r>
      <w:r w:rsidR="009D6754">
        <w:t>. This decentralized, peer-to-peer approach enables secure, transparent, and efficient trading.</w:t>
      </w:r>
    </w:p>
    <w:p w14:paraId="084383C9" w14:textId="02BC27C3" w:rsidR="001C5251" w:rsidRDefault="009D6754" w:rsidP="004158E3">
      <w:pPr>
        <w:spacing w:after="0" w:line="360" w:lineRule="auto"/>
        <w:jc w:val="both"/>
      </w:pPr>
      <w:r>
        <w:tab/>
        <w:t xml:space="preserve">Cryptocurrencies like Bitcoin and Ethereum, which run on blockchain networks, can be traded on DEXs using smart contracts—self-executing agreements coded to ensure fair and transparent transactions without human intervention. </w:t>
      </w:r>
      <w:r w:rsidR="00CA05C4" w:rsidRPr="00CA05C4">
        <w:t>A well-known example of a decentralized exchange (DEX) on the Ethereum blockchain is Uniswap</w:t>
      </w:r>
      <w:r>
        <w:t xml:space="preserve">. On Uniswap, users can exchange cryptocurrencies by specifying trade amounts, and the </w:t>
      </w:r>
      <w:r>
        <w:lastRenderedPageBreak/>
        <w:t>smart contract automatically calculates exchange rates and completes transactions. For instance, if Alice wants to trade Ethereum for USDC, the smart contract facilitates the trade without intermediaries, offering a faster, cheaper, and more secure trading process.</w:t>
      </w:r>
    </w:p>
    <w:p w14:paraId="197C5CCF" w14:textId="77777777" w:rsidR="00041A00" w:rsidRDefault="00041A00" w:rsidP="004158E3">
      <w:pPr>
        <w:spacing w:after="0" w:line="360" w:lineRule="auto"/>
        <w:jc w:val="both"/>
      </w:pPr>
    </w:p>
    <w:p w14:paraId="578F2F2E" w14:textId="35260DAB" w:rsidR="000778E6" w:rsidRPr="000778E6" w:rsidRDefault="007804FE" w:rsidP="004158E3">
      <w:pPr>
        <w:spacing w:after="0" w:line="360" w:lineRule="auto"/>
        <w:jc w:val="both"/>
        <w:rPr>
          <w:b/>
          <w:bCs/>
        </w:rPr>
      </w:pPr>
      <w:r>
        <w:rPr>
          <w:b/>
          <w:bCs/>
        </w:rPr>
        <w:t xml:space="preserve">3. </w:t>
      </w:r>
      <w:r w:rsidR="000778E6" w:rsidRPr="000778E6">
        <w:rPr>
          <w:b/>
          <w:bCs/>
        </w:rPr>
        <w:t>The DEX Landscape: Uniswap's Dominance</w:t>
      </w:r>
    </w:p>
    <w:p w14:paraId="3FF783D4" w14:textId="1C31C978" w:rsidR="00F146F1" w:rsidRDefault="00762F3A" w:rsidP="004158E3">
      <w:pPr>
        <w:spacing w:after="0" w:line="360" w:lineRule="auto"/>
        <w:jc w:val="both"/>
      </w:pPr>
      <w:r>
        <w:tab/>
      </w:r>
      <w:r w:rsidR="00F146F1">
        <w:t>The decentralized exchange (DEX) market has grown rapidly, with platforms like Uniswap leading the way. Uniswap is notable for its user-friendly interface and automated market maker (AMM) system, which uses liquidity pools to set token prices based on a mathematical formula, unlike traditional exchanges that use order books. Other DEXs like Curve, PancakeSwap, Balancer, and SushiSwap offer unique features, but Uniswap stands out with its large liquidity pools and broad token selection.</w:t>
      </w:r>
    </w:p>
    <w:p w14:paraId="5FAD9C92" w14:textId="121102D7" w:rsidR="00F146F1" w:rsidRDefault="00F146F1" w:rsidP="004158E3">
      <w:pPr>
        <w:spacing w:after="0" w:line="360" w:lineRule="auto"/>
        <w:jc w:val="both"/>
      </w:pPr>
      <w:r>
        <w:tab/>
      </w:r>
      <w:r w:rsidR="006466A2" w:rsidRPr="006466A2">
        <w:t>As a prominent player in decentralized finance (DeFi), Uniswap enables users to trade tokens directly from their wallets, maintaining the core principles of decentralization. It also allows users to provide liquidity and earn fees in return</w:t>
      </w:r>
      <w:r>
        <w:t>. By allowing new tokens to be listed without centralized approval, Uniswap fosters innovation and financial accessibility. Through the use of smart contracts, Uniswap and the broader DeFi ecosystem ensure secure, transparent transactions, reducing fraud risk and building trust in decentralized finance.</w:t>
      </w:r>
      <w:r w:rsidR="002E33CE">
        <w:tab/>
      </w:r>
    </w:p>
    <w:p w14:paraId="3605DAEF" w14:textId="39E4D687" w:rsidR="000778E6" w:rsidRDefault="00F146F1" w:rsidP="004158E3">
      <w:pPr>
        <w:spacing w:after="0" w:line="360" w:lineRule="auto"/>
        <w:jc w:val="both"/>
      </w:pPr>
      <w:r>
        <w:tab/>
      </w:r>
      <w:r w:rsidR="00CA05C4" w:rsidRPr="00CA05C4">
        <w:t>The chart below highlights Uniswap's dominance in the decentralized exchange (DEX) market by displaying the total value locked (TVL) across different DEX protocols.</w:t>
      </w:r>
    </w:p>
    <w:p w14:paraId="0FE44782" w14:textId="38C7DADB" w:rsidR="00CE0A28" w:rsidRDefault="00444A41" w:rsidP="004158E3">
      <w:pPr>
        <w:spacing w:after="0" w:line="360" w:lineRule="auto"/>
        <w:jc w:val="both"/>
      </w:pPr>
      <w:r>
        <w:rPr>
          <w:noProof/>
        </w:rPr>
        <w:drawing>
          <wp:inline distT="0" distB="0" distL="0" distR="0" wp14:anchorId="6623E723" wp14:editId="0C1B0E36">
            <wp:extent cx="5645997" cy="2724150"/>
            <wp:effectExtent l="19050" t="19050" r="12065" b="19050"/>
            <wp:docPr id="86643444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4442" name="Picture 1" descr="A graph with different colored lines&#10;&#10;Description automatically generated"/>
                    <pic:cNvPicPr/>
                  </pic:nvPicPr>
                  <pic:blipFill rotWithShape="1">
                    <a:blip r:embed="rId6"/>
                    <a:srcRect l="1462"/>
                    <a:stretch/>
                  </pic:blipFill>
                  <pic:spPr bwMode="auto">
                    <a:xfrm>
                      <a:off x="0" y="0"/>
                      <a:ext cx="5662017" cy="27318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135399" w14:textId="33D52E9A" w:rsidR="00CE0A28" w:rsidRPr="002E66CA" w:rsidRDefault="00CE0A28" w:rsidP="004158E3">
      <w:pPr>
        <w:spacing w:after="0" w:line="360" w:lineRule="auto"/>
        <w:jc w:val="both"/>
        <w:rPr>
          <w:sz w:val="22"/>
          <w:szCs w:val="22"/>
        </w:rPr>
      </w:pPr>
      <w:r w:rsidRPr="002E66CA">
        <w:rPr>
          <w:sz w:val="22"/>
          <w:szCs w:val="22"/>
        </w:rPr>
        <w:t>Figure 1. DEX TVL Comparison [USD]</w:t>
      </w:r>
      <w:r w:rsidR="00330233" w:rsidRPr="002E66CA">
        <w:rPr>
          <w:sz w:val="22"/>
          <w:szCs w:val="22"/>
        </w:rPr>
        <w:t xml:space="preserve"> </w:t>
      </w:r>
      <w:r w:rsidRPr="002E66CA">
        <w:rPr>
          <w:sz w:val="22"/>
          <w:szCs w:val="22"/>
        </w:rPr>
        <w:t>(Data as of</w:t>
      </w:r>
      <w:r w:rsidR="00BB352A" w:rsidRPr="002E66CA">
        <w:rPr>
          <w:sz w:val="22"/>
          <w:szCs w:val="22"/>
        </w:rPr>
        <w:t xml:space="preserve"> Mar</w:t>
      </w:r>
      <w:r w:rsidRPr="002E66CA">
        <w:rPr>
          <w:sz w:val="22"/>
          <w:szCs w:val="22"/>
        </w:rPr>
        <w:t xml:space="preserve"> 1</w:t>
      </w:r>
      <w:r w:rsidR="00BB352A" w:rsidRPr="002E66CA">
        <w:rPr>
          <w:sz w:val="22"/>
          <w:szCs w:val="22"/>
        </w:rPr>
        <w:t>5,</w:t>
      </w:r>
      <w:r w:rsidRPr="002E66CA">
        <w:rPr>
          <w:sz w:val="22"/>
          <w:szCs w:val="22"/>
        </w:rPr>
        <w:t xml:space="preserve"> 202</w:t>
      </w:r>
      <w:r w:rsidR="00BB352A" w:rsidRPr="002E66CA">
        <w:rPr>
          <w:sz w:val="22"/>
          <w:szCs w:val="22"/>
        </w:rPr>
        <w:t>4</w:t>
      </w:r>
      <w:r w:rsidRPr="002E66CA">
        <w:rPr>
          <w:sz w:val="22"/>
          <w:szCs w:val="22"/>
        </w:rPr>
        <w:t>) Source: DeFiLlama. Adjusted by Glassnode.</w:t>
      </w:r>
      <w:r w:rsidR="00330233" w:rsidRPr="002E66CA">
        <w:rPr>
          <w:sz w:val="22"/>
          <w:szCs w:val="22"/>
        </w:rPr>
        <w:t xml:space="preserve"> Adapted from [1]</w:t>
      </w:r>
    </w:p>
    <w:p w14:paraId="3BA2A284" w14:textId="5BF16866" w:rsidR="00003032" w:rsidRPr="00301403" w:rsidRDefault="003C02C4" w:rsidP="004158E3">
      <w:pPr>
        <w:spacing w:after="0" w:line="360" w:lineRule="auto"/>
        <w:jc w:val="both"/>
      </w:pPr>
      <w:r w:rsidRPr="007B0618">
        <w:lastRenderedPageBreak/>
        <w:tab/>
      </w:r>
      <w:r w:rsidR="00003032" w:rsidRPr="007B0618">
        <w:t>Uniswap's dominance in the pie chart suggests it is the most trusted and widely used decentralized exchange in 2024</w:t>
      </w:r>
      <w:r w:rsidR="00BD7F5B" w:rsidRPr="00B60F7D">
        <w:t xml:space="preserve"> </w:t>
      </w:r>
      <w:r w:rsidR="00B60F7D" w:rsidRPr="00B60F7D">
        <w:t>[1]</w:t>
      </w:r>
      <w:r w:rsidR="00003032" w:rsidRPr="007B0618">
        <w:t>, possibly due to better liquidity, user trust, higher adoption, or technological advantages</w:t>
      </w:r>
      <w:r w:rsidR="00B60F7D">
        <w:t xml:space="preserve">. From Figure 1, </w:t>
      </w:r>
      <w:r w:rsidR="00003032" w:rsidRPr="007B0618">
        <w:t xml:space="preserve">Uniswap is the leader in terms of TVL as of March 15, </w:t>
      </w:r>
      <w:r w:rsidR="00003032" w:rsidRPr="00301403">
        <w:t>2024, holding 40.8% of the market, with $6.2 billion locked in its protocol.</w:t>
      </w:r>
    </w:p>
    <w:p w14:paraId="58658E52" w14:textId="77777777" w:rsidR="000B157E" w:rsidRDefault="000B157E" w:rsidP="004158E3">
      <w:pPr>
        <w:spacing w:after="0" w:line="360" w:lineRule="auto"/>
        <w:jc w:val="both"/>
        <w:rPr>
          <w:b/>
          <w:bCs/>
        </w:rPr>
      </w:pPr>
    </w:p>
    <w:p w14:paraId="493844F7" w14:textId="7A73948A" w:rsidR="000778E6" w:rsidRPr="000778E6" w:rsidRDefault="002F1150" w:rsidP="004158E3">
      <w:pPr>
        <w:spacing w:after="0" w:line="360" w:lineRule="auto"/>
        <w:jc w:val="both"/>
        <w:rPr>
          <w:b/>
          <w:bCs/>
        </w:rPr>
      </w:pPr>
      <w:r>
        <w:rPr>
          <w:b/>
          <w:bCs/>
        </w:rPr>
        <w:t xml:space="preserve">4. </w:t>
      </w:r>
      <w:r w:rsidR="00AD1516" w:rsidRPr="00AD1516">
        <w:rPr>
          <w:b/>
          <w:bCs/>
        </w:rPr>
        <w:t>Understanding Uniswap’s Automated Market Maker (AMM) Model</w:t>
      </w:r>
    </w:p>
    <w:p w14:paraId="473C0519" w14:textId="7A508038" w:rsidR="004610AC" w:rsidRDefault="00B64A4D" w:rsidP="004158E3">
      <w:pPr>
        <w:spacing w:after="0" w:line="360" w:lineRule="auto"/>
        <w:jc w:val="both"/>
      </w:pPr>
      <w:r>
        <w:tab/>
      </w:r>
      <w:r w:rsidR="004610AC" w:rsidRPr="004610AC">
        <w:t>Uniswap's Automated Market Maker (AMM) model transformed decentralized trading by replacing traditional order books with liquidity pools, where liquidity providers (LPs) deposit token pairs. Prices are automatically adjusted based on pool reserves, enabling seamless trading without registration or KYC checks. LPs are incentivized through a share of trading fees, ensuring consistent liquidity. Uniswap V3 further improves efficiency by allowing LPs to set specific price ranges for their deposits, focusing funds where trading is most active and reducing the risk of temporary losses due to price fluctuations [2]</w:t>
      </w:r>
    </w:p>
    <w:p w14:paraId="0368A015" w14:textId="585FA6A6" w:rsidR="000B157E" w:rsidRDefault="00F66765" w:rsidP="004158E3">
      <w:pPr>
        <w:spacing w:after="0" w:line="360" w:lineRule="auto"/>
        <w:jc w:val="both"/>
      </w:pPr>
      <w:r>
        <w:tab/>
      </w:r>
      <w:r w:rsidR="004610AC" w:rsidRPr="004610AC">
        <w:t xml:space="preserve">Uniswap's success hinges on its balanced fee structure and active user participation. High fees deter traders, while low fees reduce incentives for liquidity providers (LPs). </w:t>
      </w:r>
      <w:r w:rsidR="00CA05C4" w:rsidRPr="00CA05C4">
        <w:t>Uniswap V3 improves capital efficiency and flexibility, increasing the platform's overall appeal</w:t>
      </w:r>
      <w:r w:rsidR="004610AC" w:rsidRPr="004610AC">
        <w:t>. User engagement maintains deep liquidity pools, stable prices, and minimal slippage. Overall, Uniswap’s AMM model provides a permissionless, liquidity-focused alternative to traditional exchanges, positioning it as a leader in decentralized finance (DeFi). Effective management of fees, protocol updates, and user engagement is crucial for its long-term success and the future of DeFi.</w:t>
      </w:r>
    </w:p>
    <w:p w14:paraId="7DEAADD7" w14:textId="77777777" w:rsidR="004610AC" w:rsidRPr="000B157E" w:rsidRDefault="004610AC" w:rsidP="004158E3">
      <w:pPr>
        <w:spacing w:after="0" w:line="360" w:lineRule="auto"/>
        <w:jc w:val="both"/>
      </w:pPr>
    </w:p>
    <w:p w14:paraId="2488B693" w14:textId="3A4EDEA2" w:rsidR="000778E6" w:rsidRPr="000778E6" w:rsidRDefault="002F1150" w:rsidP="004158E3">
      <w:pPr>
        <w:spacing w:after="0" w:line="360" w:lineRule="auto"/>
        <w:jc w:val="both"/>
        <w:rPr>
          <w:b/>
          <w:bCs/>
        </w:rPr>
      </w:pPr>
      <w:r>
        <w:rPr>
          <w:b/>
          <w:bCs/>
        </w:rPr>
        <w:t xml:space="preserve">5. </w:t>
      </w:r>
      <w:r w:rsidR="000778E6" w:rsidRPr="000778E6">
        <w:rPr>
          <w:b/>
          <w:bCs/>
        </w:rPr>
        <w:t>Challenges</w:t>
      </w:r>
      <w:r w:rsidR="00D07C4B">
        <w:rPr>
          <w:b/>
          <w:bCs/>
        </w:rPr>
        <w:t xml:space="preserve"> and Opportunities </w:t>
      </w:r>
      <w:r w:rsidR="000778E6" w:rsidRPr="000778E6">
        <w:rPr>
          <w:b/>
          <w:bCs/>
        </w:rPr>
        <w:t>in Uniswap</w:t>
      </w:r>
    </w:p>
    <w:p w14:paraId="79DEE9DD" w14:textId="77777777" w:rsidR="00EA143E" w:rsidRDefault="0054319A" w:rsidP="004158E3">
      <w:pPr>
        <w:spacing w:after="0" w:line="360" w:lineRule="auto"/>
        <w:jc w:val="both"/>
      </w:pPr>
      <w:r>
        <w:tab/>
      </w:r>
      <w:r w:rsidR="00EA143E">
        <w:t xml:space="preserve">Uniswap, a decentralized exchange (DEX) on the Ethereum blockchain, has transformed cryptocurrency trading by enabling direct asset exchange without intermediaries. However, it faces challenges in security, privacy, and scalability that could affect its long-term success. Despite strong security measures, the platform's open-source nature and reliance on smart contracts leave it vulnerable to potential exploits, as seen with other DeFi breaches. Privacy is another concern, as all transactions </w:t>
      </w:r>
      <w:r w:rsidR="00EA143E">
        <w:lastRenderedPageBreak/>
        <w:t>are publicly recorded on the Ethereum blockchain, making wallet addresses and trading activity traceable, which may deter users, especially institutional investors.</w:t>
      </w:r>
    </w:p>
    <w:p w14:paraId="371C30FA" w14:textId="2FF4A5C9" w:rsidR="00025E76" w:rsidRDefault="00EA143E" w:rsidP="004158E3">
      <w:pPr>
        <w:spacing w:after="0" w:line="360" w:lineRule="auto"/>
        <w:jc w:val="both"/>
      </w:pPr>
      <w:r>
        <w:tab/>
        <w:t>Scalability is the most pressing issue, with Uniswap relying on the congested Ethereum blockchain, leading to high gas fees during peak times. While Ethereum 2.0 addresses some concerns, Uniswap has integrated Layer-2 solutions like Optimism and Arbitrum to improve transaction efficiency and reduce congestion. This survey will evaluate the effectiveness of these Layer-2 solutions in enhancing Uniswap's scalability and performance.</w:t>
      </w:r>
    </w:p>
    <w:p w14:paraId="3A44114F" w14:textId="77777777" w:rsidR="00EA143E" w:rsidRDefault="00EA143E" w:rsidP="004158E3">
      <w:pPr>
        <w:spacing w:after="0" w:line="360" w:lineRule="auto"/>
        <w:jc w:val="both"/>
      </w:pPr>
    </w:p>
    <w:p w14:paraId="434F0E61" w14:textId="415F27A5" w:rsidR="000D3823" w:rsidRPr="00CA02A3" w:rsidRDefault="00C3003E" w:rsidP="004158E3">
      <w:pPr>
        <w:spacing w:after="0" w:line="360" w:lineRule="auto"/>
        <w:jc w:val="both"/>
        <w:rPr>
          <w:b/>
          <w:bCs/>
        </w:rPr>
      </w:pPr>
      <w:r w:rsidRPr="00CA02A3">
        <w:rPr>
          <w:b/>
          <w:bCs/>
        </w:rPr>
        <w:t xml:space="preserve">Reference: </w:t>
      </w:r>
    </w:p>
    <w:p w14:paraId="74EFD662" w14:textId="45B2D65E" w:rsidR="003126E6" w:rsidRDefault="00330233" w:rsidP="0011517D">
      <w:pPr>
        <w:spacing w:after="0" w:line="360" w:lineRule="auto"/>
        <w:jc w:val="both"/>
      </w:pPr>
      <w:r>
        <w:t xml:space="preserve">[1] </w:t>
      </w:r>
      <w:r w:rsidRPr="00912943">
        <w:t>Glassnode</w:t>
      </w:r>
      <w:r>
        <w:t>, A. Kohn, H. Serôdio</w:t>
      </w:r>
      <w:r w:rsidR="00B66943">
        <w:t>.</w:t>
      </w:r>
      <w:r>
        <w:t xml:space="preserve"> </w:t>
      </w:r>
      <w:r w:rsidR="00580D65">
        <w:t xml:space="preserve">Title: </w:t>
      </w:r>
      <w:r w:rsidRPr="00912943">
        <w:t xml:space="preserve">Market Making on Uniswap: An Analytical Approach - Part I. </w:t>
      </w:r>
      <w:r w:rsidR="00B66943" w:rsidRPr="00B66943">
        <w:t xml:space="preserve">Accessed: </w:t>
      </w:r>
      <w:r w:rsidR="00B66943">
        <w:t>Aug</w:t>
      </w:r>
      <w:r w:rsidR="00B66943" w:rsidRPr="00B66943">
        <w:t>. 2</w:t>
      </w:r>
      <w:r w:rsidR="00B66943">
        <w:t>5</w:t>
      </w:r>
      <w:r w:rsidR="00B66943" w:rsidRPr="00B66943">
        <w:t>, 202</w:t>
      </w:r>
      <w:r w:rsidR="00B66943">
        <w:t>4</w:t>
      </w:r>
      <w:r w:rsidR="00B66943" w:rsidRPr="00B66943">
        <w:t>. [Online]. Available:</w:t>
      </w:r>
      <w:r w:rsidR="005538AE">
        <w:t xml:space="preserve"> </w:t>
      </w:r>
      <w:hyperlink r:id="rId7" w:history="1">
        <w:r w:rsidR="0011517D" w:rsidRPr="00B5513A">
          <w:rPr>
            <w:rStyle w:val="Hyperlink"/>
          </w:rPr>
          <w:t>https://insights.glassnode.com/lp-uniswap/</w:t>
        </w:r>
      </w:hyperlink>
    </w:p>
    <w:p w14:paraId="01CEA9BF" w14:textId="3947074D" w:rsidR="00330233" w:rsidRDefault="00000000" w:rsidP="00F41C16">
      <w:pPr>
        <w:spacing w:after="0" w:line="360" w:lineRule="auto"/>
        <w:jc w:val="both"/>
      </w:pPr>
      <w:hyperlink r:id="rId8" w:history="1"/>
    </w:p>
    <w:p w14:paraId="0CD5DF45" w14:textId="087BC35E" w:rsidR="004149CD" w:rsidRDefault="004149CD" w:rsidP="004158E3">
      <w:pPr>
        <w:spacing w:after="0" w:line="360" w:lineRule="auto"/>
        <w:jc w:val="both"/>
      </w:pPr>
      <w:r>
        <w:t xml:space="preserve">[2] </w:t>
      </w:r>
      <w:r w:rsidRPr="009E2831">
        <w:t>H</w:t>
      </w:r>
      <w:r>
        <w:t xml:space="preserve">. </w:t>
      </w:r>
      <w:r w:rsidRPr="009E2831">
        <w:t>Adams</w:t>
      </w:r>
      <w:r w:rsidRPr="00C3003E">
        <w:t xml:space="preserve">, </w:t>
      </w:r>
      <w:r w:rsidR="007456FC" w:rsidRPr="007456FC">
        <w:t>et al.</w:t>
      </w:r>
      <w:r>
        <w:t xml:space="preserve"> </w:t>
      </w:r>
      <w:r w:rsidRPr="009E2831">
        <w:t>Uniswap v3 Core</w:t>
      </w:r>
      <w:r w:rsidRPr="006B60D8">
        <w:t xml:space="preserve">. </w:t>
      </w:r>
      <w:r>
        <w:t>A</w:t>
      </w:r>
      <w:r w:rsidRPr="009E2831">
        <w:t>ccessed</w:t>
      </w:r>
      <w:r w:rsidR="00B66943">
        <w:t>:</w:t>
      </w:r>
      <w:r w:rsidRPr="00C3003E">
        <w:t xml:space="preserve"> </w:t>
      </w:r>
      <w:r>
        <w:t xml:space="preserve">Sep. 13, </w:t>
      </w:r>
      <w:r w:rsidRPr="00C3003E">
        <w:t>202</w:t>
      </w:r>
      <w:r>
        <w:t xml:space="preserve">4. [Online]. Available: </w:t>
      </w:r>
      <w:hyperlink r:id="rId9" w:history="1">
        <w:r w:rsidRPr="006B60D8">
          <w:rPr>
            <w:rStyle w:val="Hyperlink"/>
          </w:rPr>
          <w:t>https://uniswap.org/whitepaper-v3.pdf</w:t>
        </w:r>
      </w:hyperlink>
    </w:p>
    <w:sectPr w:rsidR="0041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6CDB"/>
    <w:multiLevelType w:val="multilevel"/>
    <w:tmpl w:val="DEB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35FEE"/>
    <w:multiLevelType w:val="multilevel"/>
    <w:tmpl w:val="0008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05195"/>
    <w:multiLevelType w:val="multilevel"/>
    <w:tmpl w:val="164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A0310"/>
    <w:multiLevelType w:val="multilevel"/>
    <w:tmpl w:val="4DD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6675">
    <w:abstractNumId w:val="2"/>
  </w:num>
  <w:num w:numId="2" w16cid:durableId="1072311000">
    <w:abstractNumId w:val="0"/>
  </w:num>
  <w:num w:numId="3" w16cid:durableId="1269040400">
    <w:abstractNumId w:val="3"/>
  </w:num>
  <w:num w:numId="4" w16cid:durableId="2113934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0"/>
    <w:rsid w:val="00003032"/>
    <w:rsid w:val="00025E76"/>
    <w:rsid w:val="00041A00"/>
    <w:rsid w:val="000778E6"/>
    <w:rsid w:val="00090A61"/>
    <w:rsid w:val="000A0339"/>
    <w:rsid w:val="000B157E"/>
    <w:rsid w:val="000D3823"/>
    <w:rsid w:val="000F06E5"/>
    <w:rsid w:val="000F3900"/>
    <w:rsid w:val="0011517D"/>
    <w:rsid w:val="001250EE"/>
    <w:rsid w:val="001268BC"/>
    <w:rsid w:val="001379A5"/>
    <w:rsid w:val="00152D54"/>
    <w:rsid w:val="00194F10"/>
    <w:rsid w:val="001A6442"/>
    <w:rsid w:val="001B6770"/>
    <w:rsid w:val="001C0D71"/>
    <w:rsid w:val="001C5251"/>
    <w:rsid w:val="001E63E3"/>
    <w:rsid w:val="002079B2"/>
    <w:rsid w:val="00286124"/>
    <w:rsid w:val="002943E8"/>
    <w:rsid w:val="002B49A5"/>
    <w:rsid w:val="002D69CC"/>
    <w:rsid w:val="002E33CE"/>
    <w:rsid w:val="002E66CA"/>
    <w:rsid w:val="002F1150"/>
    <w:rsid w:val="00301403"/>
    <w:rsid w:val="003126E6"/>
    <w:rsid w:val="00330233"/>
    <w:rsid w:val="003817EA"/>
    <w:rsid w:val="003B059F"/>
    <w:rsid w:val="003C02C4"/>
    <w:rsid w:val="003F0357"/>
    <w:rsid w:val="003F57F5"/>
    <w:rsid w:val="004149CD"/>
    <w:rsid w:val="004155B0"/>
    <w:rsid w:val="004158E3"/>
    <w:rsid w:val="00426221"/>
    <w:rsid w:val="00444A41"/>
    <w:rsid w:val="004610AC"/>
    <w:rsid w:val="004B6AF8"/>
    <w:rsid w:val="00513810"/>
    <w:rsid w:val="0054319A"/>
    <w:rsid w:val="005538AE"/>
    <w:rsid w:val="00580D65"/>
    <w:rsid w:val="005D033B"/>
    <w:rsid w:val="005D5B74"/>
    <w:rsid w:val="005F1001"/>
    <w:rsid w:val="00637784"/>
    <w:rsid w:val="006466A2"/>
    <w:rsid w:val="006B60D8"/>
    <w:rsid w:val="006F4342"/>
    <w:rsid w:val="00734740"/>
    <w:rsid w:val="00741B13"/>
    <w:rsid w:val="007456FC"/>
    <w:rsid w:val="00762F3A"/>
    <w:rsid w:val="007804FE"/>
    <w:rsid w:val="007970B4"/>
    <w:rsid w:val="007B0618"/>
    <w:rsid w:val="00817FD2"/>
    <w:rsid w:val="0086064B"/>
    <w:rsid w:val="00874DE3"/>
    <w:rsid w:val="00875EE5"/>
    <w:rsid w:val="00887E46"/>
    <w:rsid w:val="008D260C"/>
    <w:rsid w:val="008F5690"/>
    <w:rsid w:val="00905CDE"/>
    <w:rsid w:val="00912943"/>
    <w:rsid w:val="00937D6D"/>
    <w:rsid w:val="009529B2"/>
    <w:rsid w:val="00971127"/>
    <w:rsid w:val="009764A7"/>
    <w:rsid w:val="009B0597"/>
    <w:rsid w:val="009D6754"/>
    <w:rsid w:val="009E2831"/>
    <w:rsid w:val="009F671C"/>
    <w:rsid w:val="00A0034A"/>
    <w:rsid w:val="00A073DB"/>
    <w:rsid w:val="00A51C08"/>
    <w:rsid w:val="00A64135"/>
    <w:rsid w:val="00A70B19"/>
    <w:rsid w:val="00A935C8"/>
    <w:rsid w:val="00AB395F"/>
    <w:rsid w:val="00AB446D"/>
    <w:rsid w:val="00AC1D64"/>
    <w:rsid w:val="00AC7C17"/>
    <w:rsid w:val="00AD1516"/>
    <w:rsid w:val="00B2593F"/>
    <w:rsid w:val="00B50A8E"/>
    <w:rsid w:val="00B60F7D"/>
    <w:rsid w:val="00B63279"/>
    <w:rsid w:val="00B64A4D"/>
    <w:rsid w:val="00B66943"/>
    <w:rsid w:val="00B87CA7"/>
    <w:rsid w:val="00BB25FE"/>
    <w:rsid w:val="00BB352A"/>
    <w:rsid w:val="00BB5185"/>
    <w:rsid w:val="00BD7F5B"/>
    <w:rsid w:val="00C3003E"/>
    <w:rsid w:val="00CA02A3"/>
    <w:rsid w:val="00CA05C4"/>
    <w:rsid w:val="00CB208C"/>
    <w:rsid w:val="00CB5074"/>
    <w:rsid w:val="00CE0A28"/>
    <w:rsid w:val="00D03450"/>
    <w:rsid w:val="00D07C4B"/>
    <w:rsid w:val="00D12813"/>
    <w:rsid w:val="00D70604"/>
    <w:rsid w:val="00D74257"/>
    <w:rsid w:val="00D87602"/>
    <w:rsid w:val="00DD310B"/>
    <w:rsid w:val="00E41796"/>
    <w:rsid w:val="00E66703"/>
    <w:rsid w:val="00E713E6"/>
    <w:rsid w:val="00E85995"/>
    <w:rsid w:val="00E9266B"/>
    <w:rsid w:val="00EA143E"/>
    <w:rsid w:val="00ED3C41"/>
    <w:rsid w:val="00F146F1"/>
    <w:rsid w:val="00F41C16"/>
    <w:rsid w:val="00F50952"/>
    <w:rsid w:val="00F51151"/>
    <w:rsid w:val="00F66765"/>
    <w:rsid w:val="00F741F2"/>
    <w:rsid w:val="00FA6031"/>
    <w:rsid w:val="00FB11D3"/>
    <w:rsid w:val="00FE3E76"/>
    <w:rsid w:val="00FF2B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3582"/>
  <w15:chartTrackingRefBased/>
  <w15:docId w15:val="{07E44A67-89B8-4E5C-9662-987623C1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0"/>
    <w:rPr>
      <w:rFonts w:eastAsiaTheme="majorEastAsia" w:cstheme="majorBidi"/>
      <w:color w:val="272727" w:themeColor="text1" w:themeTint="D8"/>
    </w:rPr>
  </w:style>
  <w:style w:type="paragraph" w:styleId="Title">
    <w:name w:val="Title"/>
    <w:basedOn w:val="Normal"/>
    <w:next w:val="Normal"/>
    <w:link w:val="TitleChar"/>
    <w:uiPriority w:val="10"/>
    <w:qFormat/>
    <w:rsid w:val="008F5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0"/>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0"/>
    <w:rPr>
      <w:i/>
      <w:iCs/>
      <w:color w:val="404040" w:themeColor="text1" w:themeTint="BF"/>
    </w:rPr>
  </w:style>
  <w:style w:type="paragraph" w:styleId="ListParagraph">
    <w:name w:val="List Paragraph"/>
    <w:basedOn w:val="Normal"/>
    <w:uiPriority w:val="34"/>
    <w:qFormat/>
    <w:rsid w:val="008F5690"/>
    <w:pPr>
      <w:ind w:left="720"/>
      <w:contextualSpacing/>
    </w:pPr>
  </w:style>
  <w:style w:type="character" w:styleId="IntenseEmphasis">
    <w:name w:val="Intense Emphasis"/>
    <w:basedOn w:val="DefaultParagraphFont"/>
    <w:uiPriority w:val="21"/>
    <w:qFormat/>
    <w:rsid w:val="008F5690"/>
    <w:rPr>
      <w:i/>
      <w:iCs/>
      <w:color w:val="0F4761" w:themeColor="accent1" w:themeShade="BF"/>
    </w:rPr>
  </w:style>
  <w:style w:type="paragraph" w:styleId="IntenseQuote">
    <w:name w:val="Intense Quote"/>
    <w:basedOn w:val="Normal"/>
    <w:next w:val="Normal"/>
    <w:link w:val="IntenseQuoteChar"/>
    <w:uiPriority w:val="30"/>
    <w:qFormat/>
    <w:rsid w:val="008F5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0"/>
    <w:rPr>
      <w:i/>
      <w:iCs/>
      <w:color w:val="0F4761" w:themeColor="accent1" w:themeShade="BF"/>
    </w:rPr>
  </w:style>
  <w:style w:type="character" w:styleId="IntenseReference">
    <w:name w:val="Intense Reference"/>
    <w:basedOn w:val="DefaultParagraphFont"/>
    <w:uiPriority w:val="32"/>
    <w:qFormat/>
    <w:rsid w:val="008F5690"/>
    <w:rPr>
      <w:b/>
      <w:bCs/>
      <w:smallCaps/>
      <w:color w:val="0F4761" w:themeColor="accent1" w:themeShade="BF"/>
      <w:spacing w:val="5"/>
    </w:rPr>
  </w:style>
  <w:style w:type="character" w:styleId="Hyperlink">
    <w:name w:val="Hyperlink"/>
    <w:basedOn w:val="DefaultParagraphFont"/>
    <w:uiPriority w:val="99"/>
    <w:unhideWhenUsed/>
    <w:rsid w:val="000778E6"/>
    <w:rPr>
      <w:color w:val="467886" w:themeColor="hyperlink"/>
      <w:u w:val="single"/>
    </w:rPr>
  </w:style>
  <w:style w:type="character" w:styleId="UnresolvedMention">
    <w:name w:val="Unresolved Mention"/>
    <w:basedOn w:val="DefaultParagraphFont"/>
    <w:uiPriority w:val="99"/>
    <w:semiHidden/>
    <w:unhideWhenUsed/>
    <w:rsid w:val="000778E6"/>
    <w:rPr>
      <w:color w:val="605E5C"/>
      <w:shd w:val="clear" w:color="auto" w:fill="E1DFDD"/>
    </w:rPr>
  </w:style>
  <w:style w:type="paragraph" w:styleId="NormalWeb">
    <w:name w:val="Normal (Web)"/>
    <w:basedOn w:val="Normal"/>
    <w:uiPriority w:val="99"/>
    <w:semiHidden/>
    <w:unhideWhenUsed/>
    <w:rsid w:val="00B64A4D"/>
    <w:rPr>
      <w:rFonts w:ascii="Times New Roman" w:hAnsi="Times New Roman" w:cs="Times New Roman"/>
    </w:rPr>
  </w:style>
  <w:style w:type="paragraph" w:styleId="TOCHeading">
    <w:name w:val="TOC Heading"/>
    <w:basedOn w:val="Heading1"/>
    <w:next w:val="Normal"/>
    <w:uiPriority w:val="39"/>
    <w:unhideWhenUsed/>
    <w:qFormat/>
    <w:rsid w:val="006F4342"/>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6914">
      <w:bodyDiv w:val="1"/>
      <w:marLeft w:val="0"/>
      <w:marRight w:val="0"/>
      <w:marTop w:val="0"/>
      <w:marBottom w:val="0"/>
      <w:divBdr>
        <w:top w:val="none" w:sz="0" w:space="0" w:color="auto"/>
        <w:left w:val="none" w:sz="0" w:space="0" w:color="auto"/>
        <w:bottom w:val="none" w:sz="0" w:space="0" w:color="auto"/>
        <w:right w:val="none" w:sz="0" w:space="0" w:color="auto"/>
      </w:divBdr>
      <w:divsChild>
        <w:div w:id="1580092388">
          <w:marLeft w:val="-720"/>
          <w:marRight w:val="0"/>
          <w:marTop w:val="0"/>
          <w:marBottom w:val="0"/>
          <w:divBdr>
            <w:top w:val="none" w:sz="0" w:space="0" w:color="auto"/>
            <w:left w:val="none" w:sz="0" w:space="0" w:color="auto"/>
            <w:bottom w:val="none" w:sz="0" w:space="0" w:color="auto"/>
            <w:right w:val="none" w:sz="0" w:space="0" w:color="auto"/>
          </w:divBdr>
        </w:div>
      </w:divsChild>
    </w:div>
    <w:div w:id="39984653">
      <w:bodyDiv w:val="1"/>
      <w:marLeft w:val="0"/>
      <w:marRight w:val="0"/>
      <w:marTop w:val="0"/>
      <w:marBottom w:val="0"/>
      <w:divBdr>
        <w:top w:val="none" w:sz="0" w:space="0" w:color="auto"/>
        <w:left w:val="none" w:sz="0" w:space="0" w:color="auto"/>
        <w:bottom w:val="none" w:sz="0" w:space="0" w:color="auto"/>
        <w:right w:val="none" w:sz="0" w:space="0" w:color="auto"/>
      </w:divBdr>
    </w:div>
    <w:div w:id="43213080">
      <w:bodyDiv w:val="1"/>
      <w:marLeft w:val="0"/>
      <w:marRight w:val="0"/>
      <w:marTop w:val="0"/>
      <w:marBottom w:val="0"/>
      <w:divBdr>
        <w:top w:val="none" w:sz="0" w:space="0" w:color="auto"/>
        <w:left w:val="none" w:sz="0" w:space="0" w:color="auto"/>
        <w:bottom w:val="none" w:sz="0" w:space="0" w:color="auto"/>
        <w:right w:val="none" w:sz="0" w:space="0" w:color="auto"/>
      </w:divBdr>
    </w:div>
    <w:div w:id="67853099">
      <w:bodyDiv w:val="1"/>
      <w:marLeft w:val="0"/>
      <w:marRight w:val="0"/>
      <w:marTop w:val="0"/>
      <w:marBottom w:val="0"/>
      <w:divBdr>
        <w:top w:val="none" w:sz="0" w:space="0" w:color="auto"/>
        <w:left w:val="none" w:sz="0" w:space="0" w:color="auto"/>
        <w:bottom w:val="none" w:sz="0" w:space="0" w:color="auto"/>
        <w:right w:val="none" w:sz="0" w:space="0" w:color="auto"/>
      </w:divBdr>
    </w:div>
    <w:div w:id="107511330">
      <w:bodyDiv w:val="1"/>
      <w:marLeft w:val="0"/>
      <w:marRight w:val="0"/>
      <w:marTop w:val="0"/>
      <w:marBottom w:val="0"/>
      <w:divBdr>
        <w:top w:val="none" w:sz="0" w:space="0" w:color="auto"/>
        <w:left w:val="none" w:sz="0" w:space="0" w:color="auto"/>
        <w:bottom w:val="none" w:sz="0" w:space="0" w:color="auto"/>
        <w:right w:val="none" w:sz="0" w:space="0" w:color="auto"/>
      </w:divBdr>
      <w:divsChild>
        <w:div w:id="26151700">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none" w:sz="0" w:space="0" w:color="auto"/>
                <w:left w:val="none" w:sz="0" w:space="0" w:color="auto"/>
                <w:bottom w:val="none" w:sz="0" w:space="0" w:color="auto"/>
                <w:right w:val="none" w:sz="0" w:space="0" w:color="auto"/>
              </w:divBdr>
              <w:divsChild>
                <w:div w:id="1420983195">
                  <w:marLeft w:val="0"/>
                  <w:marRight w:val="0"/>
                  <w:marTop w:val="0"/>
                  <w:marBottom w:val="0"/>
                  <w:divBdr>
                    <w:top w:val="none" w:sz="0" w:space="0" w:color="auto"/>
                    <w:left w:val="none" w:sz="0" w:space="0" w:color="auto"/>
                    <w:bottom w:val="none" w:sz="0" w:space="0" w:color="auto"/>
                    <w:right w:val="none" w:sz="0" w:space="0" w:color="auto"/>
                  </w:divBdr>
                  <w:divsChild>
                    <w:div w:id="1273515593">
                      <w:marLeft w:val="0"/>
                      <w:marRight w:val="0"/>
                      <w:marTop w:val="0"/>
                      <w:marBottom w:val="0"/>
                      <w:divBdr>
                        <w:top w:val="none" w:sz="0" w:space="0" w:color="auto"/>
                        <w:left w:val="none" w:sz="0" w:space="0" w:color="auto"/>
                        <w:bottom w:val="none" w:sz="0" w:space="0" w:color="auto"/>
                        <w:right w:val="none" w:sz="0" w:space="0" w:color="auto"/>
                      </w:divBdr>
                      <w:divsChild>
                        <w:div w:id="782190525">
                          <w:marLeft w:val="0"/>
                          <w:marRight w:val="0"/>
                          <w:marTop w:val="0"/>
                          <w:marBottom w:val="0"/>
                          <w:divBdr>
                            <w:top w:val="none" w:sz="0" w:space="0" w:color="auto"/>
                            <w:left w:val="none" w:sz="0" w:space="0" w:color="auto"/>
                            <w:bottom w:val="none" w:sz="0" w:space="0" w:color="auto"/>
                            <w:right w:val="none" w:sz="0" w:space="0" w:color="auto"/>
                          </w:divBdr>
                          <w:divsChild>
                            <w:div w:id="18456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5973">
      <w:bodyDiv w:val="1"/>
      <w:marLeft w:val="0"/>
      <w:marRight w:val="0"/>
      <w:marTop w:val="0"/>
      <w:marBottom w:val="0"/>
      <w:divBdr>
        <w:top w:val="none" w:sz="0" w:space="0" w:color="auto"/>
        <w:left w:val="none" w:sz="0" w:space="0" w:color="auto"/>
        <w:bottom w:val="none" w:sz="0" w:space="0" w:color="auto"/>
        <w:right w:val="none" w:sz="0" w:space="0" w:color="auto"/>
      </w:divBdr>
    </w:div>
    <w:div w:id="144319012">
      <w:bodyDiv w:val="1"/>
      <w:marLeft w:val="0"/>
      <w:marRight w:val="0"/>
      <w:marTop w:val="0"/>
      <w:marBottom w:val="0"/>
      <w:divBdr>
        <w:top w:val="none" w:sz="0" w:space="0" w:color="auto"/>
        <w:left w:val="none" w:sz="0" w:space="0" w:color="auto"/>
        <w:bottom w:val="none" w:sz="0" w:space="0" w:color="auto"/>
        <w:right w:val="none" w:sz="0" w:space="0" w:color="auto"/>
      </w:divBdr>
    </w:div>
    <w:div w:id="162361464">
      <w:bodyDiv w:val="1"/>
      <w:marLeft w:val="0"/>
      <w:marRight w:val="0"/>
      <w:marTop w:val="0"/>
      <w:marBottom w:val="0"/>
      <w:divBdr>
        <w:top w:val="none" w:sz="0" w:space="0" w:color="auto"/>
        <w:left w:val="none" w:sz="0" w:space="0" w:color="auto"/>
        <w:bottom w:val="none" w:sz="0" w:space="0" w:color="auto"/>
        <w:right w:val="none" w:sz="0" w:space="0" w:color="auto"/>
      </w:divBdr>
    </w:div>
    <w:div w:id="170030605">
      <w:bodyDiv w:val="1"/>
      <w:marLeft w:val="0"/>
      <w:marRight w:val="0"/>
      <w:marTop w:val="0"/>
      <w:marBottom w:val="0"/>
      <w:divBdr>
        <w:top w:val="none" w:sz="0" w:space="0" w:color="auto"/>
        <w:left w:val="none" w:sz="0" w:space="0" w:color="auto"/>
        <w:bottom w:val="none" w:sz="0" w:space="0" w:color="auto"/>
        <w:right w:val="none" w:sz="0" w:space="0" w:color="auto"/>
      </w:divBdr>
    </w:div>
    <w:div w:id="179583568">
      <w:bodyDiv w:val="1"/>
      <w:marLeft w:val="0"/>
      <w:marRight w:val="0"/>
      <w:marTop w:val="0"/>
      <w:marBottom w:val="0"/>
      <w:divBdr>
        <w:top w:val="none" w:sz="0" w:space="0" w:color="auto"/>
        <w:left w:val="none" w:sz="0" w:space="0" w:color="auto"/>
        <w:bottom w:val="none" w:sz="0" w:space="0" w:color="auto"/>
        <w:right w:val="none" w:sz="0" w:space="0" w:color="auto"/>
      </w:divBdr>
    </w:div>
    <w:div w:id="193345852">
      <w:bodyDiv w:val="1"/>
      <w:marLeft w:val="0"/>
      <w:marRight w:val="0"/>
      <w:marTop w:val="0"/>
      <w:marBottom w:val="0"/>
      <w:divBdr>
        <w:top w:val="none" w:sz="0" w:space="0" w:color="auto"/>
        <w:left w:val="none" w:sz="0" w:space="0" w:color="auto"/>
        <w:bottom w:val="none" w:sz="0" w:space="0" w:color="auto"/>
        <w:right w:val="none" w:sz="0" w:space="0" w:color="auto"/>
      </w:divBdr>
    </w:div>
    <w:div w:id="220136222">
      <w:bodyDiv w:val="1"/>
      <w:marLeft w:val="0"/>
      <w:marRight w:val="0"/>
      <w:marTop w:val="0"/>
      <w:marBottom w:val="0"/>
      <w:divBdr>
        <w:top w:val="none" w:sz="0" w:space="0" w:color="auto"/>
        <w:left w:val="none" w:sz="0" w:space="0" w:color="auto"/>
        <w:bottom w:val="none" w:sz="0" w:space="0" w:color="auto"/>
        <w:right w:val="none" w:sz="0" w:space="0" w:color="auto"/>
      </w:divBdr>
    </w:div>
    <w:div w:id="259800952">
      <w:bodyDiv w:val="1"/>
      <w:marLeft w:val="0"/>
      <w:marRight w:val="0"/>
      <w:marTop w:val="0"/>
      <w:marBottom w:val="0"/>
      <w:divBdr>
        <w:top w:val="none" w:sz="0" w:space="0" w:color="auto"/>
        <w:left w:val="none" w:sz="0" w:space="0" w:color="auto"/>
        <w:bottom w:val="none" w:sz="0" w:space="0" w:color="auto"/>
        <w:right w:val="none" w:sz="0" w:space="0" w:color="auto"/>
      </w:divBdr>
    </w:div>
    <w:div w:id="430855458">
      <w:bodyDiv w:val="1"/>
      <w:marLeft w:val="0"/>
      <w:marRight w:val="0"/>
      <w:marTop w:val="0"/>
      <w:marBottom w:val="0"/>
      <w:divBdr>
        <w:top w:val="none" w:sz="0" w:space="0" w:color="auto"/>
        <w:left w:val="none" w:sz="0" w:space="0" w:color="auto"/>
        <w:bottom w:val="none" w:sz="0" w:space="0" w:color="auto"/>
        <w:right w:val="none" w:sz="0" w:space="0" w:color="auto"/>
      </w:divBdr>
    </w:div>
    <w:div w:id="432436864">
      <w:bodyDiv w:val="1"/>
      <w:marLeft w:val="0"/>
      <w:marRight w:val="0"/>
      <w:marTop w:val="0"/>
      <w:marBottom w:val="0"/>
      <w:divBdr>
        <w:top w:val="none" w:sz="0" w:space="0" w:color="auto"/>
        <w:left w:val="none" w:sz="0" w:space="0" w:color="auto"/>
        <w:bottom w:val="none" w:sz="0" w:space="0" w:color="auto"/>
        <w:right w:val="none" w:sz="0" w:space="0" w:color="auto"/>
      </w:divBdr>
    </w:div>
    <w:div w:id="469707984">
      <w:bodyDiv w:val="1"/>
      <w:marLeft w:val="0"/>
      <w:marRight w:val="0"/>
      <w:marTop w:val="0"/>
      <w:marBottom w:val="0"/>
      <w:divBdr>
        <w:top w:val="none" w:sz="0" w:space="0" w:color="auto"/>
        <w:left w:val="none" w:sz="0" w:space="0" w:color="auto"/>
        <w:bottom w:val="none" w:sz="0" w:space="0" w:color="auto"/>
        <w:right w:val="none" w:sz="0" w:space="0" w:color="auto"/>
      </w:divBdr>
    </w:div>
    <w:div w:id="598685707">
      <w:bodyDiv w:val="1"/>
      <w:marLeft w:val="0"/>
      <w:marRight w:val="0"/>
      <w:marTop w:val="0"/>
      <w:marBottom w:val="0"/>
      <w:divBdr>
        <w:top w:val="none" w:sz="0" w:space="0" w:color="auto"/>
        <w:left w:val="none" w:sz="0" w:space="0" w:color="auto"/>
        <w:bottom w:val="none" w:sz="0" w:space="0" w:color="auto"/>
        <w:right w:val="none" w:sz="0" w:space="0" w:color="auto"/>
      </w:divBdr>
    </w:div>
    <w:div w:id="603418636">
      <w:bodyDiv w:val="1"/>
      <w:marLeft w:val="0"/>
      <w:marRight w:val="0"/>
      <w:marTop w:val="0"/>
      <w:marBottom w:val="0"/>
      <w:divBdr>
        <w:top w:val="none" w:sz="0" w:space="0" w:color="auto"/>
        <w:left w:val="none" w:sz="0" w:space="0" w:color="auto"/>
        <w:bottom w:val="none" w:sz="0" w:space="0" w:color="auto"/>
        <w:right w:val="none" w:sz="0" w:space="0" w:color="auto"/>
      </w:divBdr>
    </w:div>
    <w:div w:id="635571124">
      <w:bodyDiv w:val="1"/>
      <w:marLeft w:val="0"/>
      <w:marRight w:val="0"/>
      <w:marTop w:val="0"/>
      <w:marBottom w:val="0"/>
      <w:divBdr>
        <w:top w:val="none" w:sz="0" w:space="0" w:color="auto"/>
        <w:left w:val="none" w:sz="0" w:space="0" w:color="auto"/>
        <w:bottom w:val="none" w:sz="0" w:space="0" w:color="auto"/>
        <w:right w:val="none" w:sz="0" w:space="0" w:color="auto"/>
      </w:divBdr>
    </w:div>
    <w:div w:id="704216204">
      <w:bodyDiv w:val="1"/>
      <w:marLeft w:val="0"/>
      <w:marRight w:val="0"/>
      <w:marTop w:val="0"/>
      <w:marBottom w:val="0"/>
      <w:divBdr>
        <w:top w:val="none" w:sz="0" w:space="0" w:color="auto"/>
        <w:left w:val="none" w:sz="0" w:space="0" w:color="auto"/>
        <w:bottom w:val="none" w:sz="0" w:space="0" w:color="auto"/>
        <w:right w:val="none" w:sz="0" w:space="0" w:color="auto"/>
      </w:divBdr>
    </w:div>
    <w:div w:id="705108029">
      <w:bodyDiv w:val="1"/>
      <w:marLeft w:val="0"/>
      <w:marRight w:val="0"/>
      <w:marTop w:val="0"/>
      <w:marBottom w:val="0"/>
      <w:divBdr>
        <w:top w:val="none" w:sz="0" w:space="0" w:color="auto"/>
        <w:left w:val="none" w:sz="0" w:space="0" w:color="auto"/>
        <w:bottom w:val="none" w:sz="0" w:space="0" w:color="auto"/>
        <w:right w:val="none" w:sz="0" w:space="0" w:color="auto"/>
      </w:divBdr>
    </w:div>
    <w:div w:id="768089180">
      <w:bodyDiv w:val="1"/>
      <w:marLeft w:val="0"/>
      <w:marRight w:val="0"/>
      <w:marTop w:val="0"/>
      <w:marBottom w:val="0"/>
      <w:divBdr>
        <w:top w:val="none" w:sz="0" w:space="0" w:color="auto"/>
        <w:left w:val="none" w:sz="0" w:space="0" w:color="auto"/>
        <w:bottom w:val="none" w:sz="0" w:space="0" w:color="auto"/>
        <w:right w:val="none" w:sz="0" w:space="0" w:color="auto"/>
      </w:divBdr>
    </w:div>
    <w:div w:id="819881850">
      <w:bodyDiv w:val="1"/>
      <w:marLeft w:val="0"/>
      <w:marRight w:val="0"/>
      <w:marTop w:val="0"/>
      <w:marBottom w:val="0"/>
      <w:divBdr>
        <w:top w:val="none" w:sz="0" w:space="0" w:color="auto"/>
        <w:left w:val="none" w:sz="0" w:space="0" w:color="auto"/>
        <w:bottom w:val="none" w:sz="0" w:space="0" w:color="auto"/>
        <w:right w:val="none" w:sz="0" w:space="0" w:color="auto"/>
      </w:divBdr>
    </w:div>
    <w:div w:id="839856918">
      <w:bodyDiv w:val="1"/>
      <w:marLeft w:val="0"/>
      <w:marRight w:val="0"/>
      <w:marTop w:val="0"/>
      <w:marBottom w:val="0"/>
      <w:divBdr>
        <w:top w:val="none" w:sz="0" w:space="0" w:color="auto"/>
        <w:left w:val="none" w:sz="0" w:space="0" w:color="auto"/>
        <w:bottom w:val="none" w:sz="0" w:space="0" w:color="auto"/>
        <w:right w:val="none" w:sz="0" w:space="0" w:color="auto"/>
      </w:divBdr>
    </w:div>
    <w:div w:id="843713359">
      <w:bodyDiv w:val="1"/>
      <w:marLeft w:val="0"/>
      <w:marRight w:val="0"/>
      <w:marTop w:val="0"/>
      <w:marBottom w:val="0"/>
      <w:divBdr>
        <w:top w:val="none" w:sz="0" w:space="0" w:color="auto"/>
        <w:left w:val="none" w:sz="0" w:space="0" w:color="auto"/>
        <w:bottom w:val="none" w:sz="0" w:space="0" w:color="auto"/>
        <w:right w:val="none" w:sz="0" w:space="0" w:color="auto"/>
      </w:divBdr>
    </w:div>
    <w:div w:id="868419900">
      <w:bodyDiv w:val="1"/>
      <w:marLeft w:val="0"/>
      <w:marRight w:val="0"/>
      <w:marTop w:val="0"/>
      <w:marBottom w:val="0"/>
      <w:divBdr>
        <w:top w:val="none" w:sz="0" w:space="0" w:color="auto"/>
        <w:left w:val="none" w:sz="0" w:space="0" w:color="auto"/>
        <w:bottom w:val="none" w:sz="0" w:space="0" w:color="auto"/>
        <w:right w:val="none" w:sz="0" w:space="0" w:color="auto"/>
      </w:divBdr>
      <w:divsChild>
        <w:div w:id="1067848139">
          <w:marLeft w:val="-720"/>
          <w:marRight w:val="0"/>
          <w:marTop w:val="0"/>
          <w:marBottom w:val="0"/>
          <w:divBdr>
            <w:top w:val="none" w:sz="0" w:space="0" w:color="auto"/>
            <w:left w:val="none" w:sz="0" w:space="0" w:color="auto"/>
            <w:bottom w:val="none" w:sz="0" w:space="0" w:color="auto"/>
            <w:right w:val="none" w:sz="0" w:space="0" w:color="auto"/>
          </w:divBdr>
        </w:div>
      </w:divsChild>
    </w:div>
    <w:div w:id="890069074">
      <w:bodyDiv w:val="1"/>
      <w:marLeft w:val="0"/>
      <w:marRight w:val="0"/>
      <w:marTop w:val="0"/>
      <w:marBottom w:val="0"/>
      <w:divBdr>
        <w:top w:val="none" w:sz="0" w:space="0" w:color="auto"/>
        <w:left w:val="none" w:sz="0" w:space="0" w:color="auto"/>
        <w:bottom w:val="none" w:sz="0" w:space="0" w:color="auto"/>
        <w:right w:val="none" w:sz="0" w:space="0" w:color="auto"/>
      </w:divBdr>
    </w:div>
    <w:div w:id="916130917">
      <w:bodyDiv w:val="1"/>
      <w:marLeft w:val="0"/>
      <w:marRight w:val="0"/>
      <w:marTop w:val="0"/>
      <w:marBottom w:val="0"/>
      <w:divBdr>
        <w:top w:val="none" w:sz="0" w:space="0" w:color="auto"/>
        <w:left w:val="none" w:sz="0" w:space="0" w:color="auto"/>
        <w:bottom w:val="none" w:sz="0" w:space="0" w:color="auto"/>
        <w:right w:val="none" w:sz="0" w:space="0" w:color="auto"/>
      </w:divBdr>
    </w:div>
    <w:div w:id="939802628">
      <w:bodyDiv w:val="1"/>
      <w:marLeft w:val="0"/>
      <w:marRight w:val="0"/>
      <w:marTop w:val="0"/>
      <w:marBottom w:val="0"/>
      <w:divBdr>
        <w:top w:val="none" w:sz="0" w:space="0" w:color="auto"/>
        <w:left w:val="none" w:sz="0" w:space="0" w:color="auto"/>
        <w:bottom w:val="none" w:sz="0" w:space="0" w:color="auto"/>
        <w:right w:val="none" w:sz="0" w:space="0" w:color="auto"/>
      </w:divBdr>
    </w:div>
    <w:div w:id="966620602">
      <w:bodyDiv w:val="1"/>
      <w:marLeft w:val="0"/>
      <w:marRight w:val="0"/>
      <w:marTop w:val="0"/>
      <w:marBottom w:val="0"/>
      <w:divBdr>
        <w:top w:val="none" w:sz="0" w:space="0" w:color="auto"/>
        <w:left w:val="none" w:sz="0" w:space="0" w:color="auto"/>
        <w:bottom w:val="none" w:sz="0" w:space="0" w:color="auto"/>
        <w:right w:val="none" w:sz="0" w:space="0" w:color="auto"/>
      </w:divBdr>
    </w:div>
    <w:div w:id="982008915">
      <w:bodyDiv w:val="1"/>
      <w:marLeft w:val="0"/>
      <w:marRight w:val="0"/>
      <w:marTop w:val="0"/>
      <w:marBottom w:val="0"/>
      <w:divBdr>
        <w:top w:val="none" w:sz="0" w:space="0" w:color="auto"/>
        <w:left w:val="none" w:sz="0" w:space="0" w:color="auto"/>
        <w:bottom w:val="none" w:sz="0" w:space="0" w:color="auto"/>
        <w:right w:val="none" w:sz="0" w:space="0" w:color="auto"/>
      </w:divBdr>
    </w:div>
    <w:div w:id="1001540582">
      <w:bodyDiv w:val="1"/>
      <w:marLeft w:val="0"/>
      <w:marRight w:val="0"/>
      <w:marTop w:val="0"/>
      <w:marBottom w:val="0"/>
      <w:divBdr>
        <w:top w:val="none" w:sz="0" w:space="0" w:color="auto"/>
        <w:left w:val="none" w:sz="0" w:space="0" w:color="auto"/>
        <w:bottom w:val="none" w:sz="0" w:space="0" w:color="auto"/>
        <w:right w:val="none" w:sz="0" w:space="0" w:color="auto"/>
      </w:divBdr>
    </w:div>
    <w:div w:id="1003822595">
      <w:bodyDiv w:val="1"/>
      <w:marLeft w:val="0"/>
      <w:marRight w:val="0"/>
      <w:marTop w:val="0"/>
      <w:marBottom w:val="0"/>
      <w:divBdr>
        <w:top w:val="none" w:sz="0" w:space="0" w:color="auto"/>
        <w:left w:val="none" w:sz="0" w:space="0" w:color="auto"/>
        <w:bottom w:val="none" w:sz="0" w:space="0" w:color="auto"/>
        <w:right w:val="none" w:sz="0" w:space="0" w:color="auto"/>
      </w:divBdr>
      <w:divsChild>
        <w:div w:id="151676717">
          <w:marLeft w:val="0"/>
          <w:marRight w:val="0"/>
          <w:marTop w:val="0"/>
          <w:marBottom w:val="0"/>
          <w:divBdr>
            <w:top w:val="none" w:sz="0" w:space="0" w:color="auto"/>
            <w:left w:val="none" w:sz="0" w:space="0" w:color="auto"/>
            <w:bottom w:val="none" w:sz="0" w:space="0" w:color="auto"/>
            <w:right w:val="none" w:sz="0" w:space="0" w:color="auto"/>
          </w:divBdr>
          <w:divsChild>
            <w:div w:id="723021071">
              <w:marLeft w:val="0"/>
              <w:marRight w:val="0"/>
              <w:marTop w:val="0"/>
              <w:marBottom w:val="0"/>
              <w:divBdr>
                <w:top w:val="none" w:sz="0" w:space="0" w:color="auto"/>
                <w:left w:val="none" w:sz="0" w:space="0" w:color="auto"/>
                <w:bottom w:val="none" w:sz="0" w:space="0" w:color="auto"/>
                <w:right w:val="none" w:sz="0" w:space="0" w:color="auto"/>
              </w:divBdr>
              <w:divsChild>
                <w:div w:id="1185437028">
                  <w:marLeft w:val="0"/>
                  <w:marRight w:val="0"/>
                  <w:marTop w:val="0"/>
                  <w:marBottom w:val="0"/>
                  <w:divBdr>
                    <w:top w:val="none" w:sz="0" w:space="0" w:color="auto"/>
                    <w:left w:val="none" w:sz="0" w:space="0" w:color="auto"/>
                    <w:bottom w:val="none" w:sz="0" w:space="0" w:color="auto"/>
                    <w:right w:val="none" w:sz="0" w:space="0" w:color="auto"/>
                  </w:divBdr>
                </w:div>
                <w:div w:id="1371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829">
      <w:bodyDiv w:val="1"/>
      <w:marLeft w:val="0"/>
      <w:marRight w:val="0"/>
      <w:marTop w:val="0"/>
      <w:marBottom w:val="0"/>
      <w:divBdr>
        <w:top w:val="none" w:sz="0" w:space="0" w:color="auto"/>
        <w:left w:val="none" w:sz="0" w:space="0" w:color="auto"/>
        <w:bottom w:val="none" w:sz="0" w:space="0" w:color="auto"/>
        <w:right w:val="none" w:sz="0" w:space="0" w:color="auto"/>
      </w:divBdr>
    </w:div>
    <w:div w:id="1185944903">
      <w:bodyDiv w:val="1"/>
      <w:marLeft w:val="0"/>
      <w:marRight w:val="0"/>
      <w:marTop w:val="0"/>
      <w:marBottom w:val="0"/>
      <w:divBdr>
        <w:top w:val="none" w:sz="0" w:space="0" w:color="auto"/>
        <w:left w:val="none" w:sz="0" w:space="0" w:color="auto"/>
        <w:bottom w:val="none" w:sz="0" w:space="0" w:color="auto"/>
        <w:right w:val="none" w:sz="0" w:space="0" w:color="auto"/>
      </w:divBdr>
    </w:div>
    <w:div w:id="1201434914">
      <w:bodyDiv w:val="1"/>
      <w:marLeft w:val="0"/>
      <w:marRight w:val="0"/>
      <w:marTop w:val="0"/>
      <w:marBottom w:val="0"/>
      <w:divBdr>
        <w:top w:val="none" w:sz="0" w:space="0" w:color="auto"/>
        <w:left w:val="none" w:sz="0" w:space="0" w:color="auto"/>
        <w:bottom w:val="none" w:sz="0" w:space="0" w:color="auto"/>
        <w:right w:val="none" w:sz="0" w:space="0" w:color="auto"/>
      </w:divBdr>
    </w:div>
    <w:div w:id="1223298304">
      <w:bodyDiv w:val="1"/>
      <w:marLeft w:val="0"/>
      <w:marRight w:val="0"/>
      <w:marTop w:val="0"/>
      <w:marBottom w:val="0"/>
      <w:divBdr>
        <w:top w:val="none" w:sz="0" w:space="0" w:color="auto"/>
        <w:left w:val="none" w:sz="0" w:space="0" w:color="auto"/>
        <w:bottom w:val="none" w:sz="0" w:space="0" w:color="auto"/>
        <w:right w:val="none" w:sz="0" w:space="0" w:color="auto"/>
      </w:divBdr>
    </w:div>
    <w:div w:id="1241329483">
      <w:bodyDiv w:val="1"/>
      <w:marLeft w:val="0"/>
      <w:marRight w:val="0"/>
      <w:marTop w:val="0"/>
      <w:marBottom w:val="0"/>
      <w:divBdr>
        <w:top w:val="none" w:sz="0" w:space="0" w:color="auto"/>
        <w:left w:val="none" w:sz="0" w:space="0" w:color="auto"/>
        <w:bottom w:val="none" w:sz="0" w:space="0" w:color="auto"/>
        <w:right w:val="none" w:sz="0" w:space="0" w:color="auto"/>
      </w:divBdr>
    </w:div>
    <w:div w:id="1258249683">
      <w:bodyDiv w:val="1"/>
      <w:marLeft w:val="0"/>
      <w:marRight w:val="0"/>
      <w:marTop w:val="0"/>
      <w:marBottom w:val="0"/>
      <w:divBdr>
        <w:top w:val="none" w:sz="0" w:space="0" w:color="auto"/>
        <w:left w:val="none" w:sz="0" w:space="0" w:color="auto"/>
        <w:bottom w:val="none" w:sz="0" w:space="0" w:color="auto"/>
        <w:right w:val="none" w:sz="0" w:space="0" w:color="auto"/>
      </w:divBdr>
    </w:div>
    <w:div w:id="1287540575">
      <w:bodyDiv w:val="1"/>
      <w:marLeft w:val="0"/>
      <w:marRight w:val="0"/>
      <w:marTop w:val="0"/>
      <w:marBottom w:val="0"/>
      <w:divBdr>
        <w:top w:val="none" w:sz="0" w:space="0" w:color="auto"/>
        <w:left w:val="none" w:sz="0" w:space="0" w:color="auto"/>
        <w:bottom w:val="none" w:sz="0" w:space="0" w:color="auto"/>
        <w:right w:val="none" w:sz="0" w:space="0" w:color="auto"/>
      </w:divBdr>
    </w:div>
    <w:div w:id="1382361637">
      <w:bodyDiv w:val="1"/>
      <w:marLeft w:val="0"/>
      <w:marRight w:val="0"/>
      <w:marTop w:val="0"/>
      <w:marBottom w:val="0"/>
      <w:divBdr>
        <w:top w:val="none" w:sz="0" w:space="0" w:color="auto"/>
        <w:left w:val="none" w:sz="0" w:space="0" w:color="auto"/>
        <w:bottom w:val="none" w:sz="0" w:space="0" w:color="auto"/>
        <w:right w:val="none" w:sz="0" w:space="0" w:color="auto"/>
      </w:divBdr>
    </w:div>
    <w:div w:id="1411389027">
      <w:bodyDiv w:val="1"/>
      <w:marLeft w:val="0"/>
      <w:marRight w:val="0"/>
      <w:marTop w:val="0"/>
      <w:marBottom w:val="0"/>
      <w:divBdr>
        <w:top w:val="none" w:sz="0" w:space="0" w:color="auto"/>
        <w:left w:val="none" w:sz="0" w:space="0" w:color="auto"/>
        <w:bottom w:val="none" w:sz="0" w:space="0" w:color="auto"/>
        <w:right w:val="none" w:sz="0" w:space="0" w:color="auto"/>
      </w:divBdr>
    </w:div>
    <w:div w:id="1419138860">
      <w:bodyDiv w:val="1"/>
      <w:marLeft w:val="0"/>
      <w:marRight w:val="0"/>
      <w:marTop w:val="0"/>
      <w:marBottom w:val="0"/>
      <w:divBdr>
        <w:top w:val="none" w:sz="0" w:space="0" w:color="auto"/>
        <w:left w:val="none" w:sz="0" w:space="0" w:color="auto"/>
        <w:bottom w:val="none" w:sz="0" w:space="0" w:color="auto"/>
        <w:right w:val="none" w:sz="0" w:space="0" w:color="auto"/>
      </w:divBdr>
    </w:div>
    <w:div w:id="1463158432">
      <w:bodyDiv w:val="1"/>
      <w:marLeft w:val="0"/>
      <w:marRight w:val="0"/>
      <w:marTop w:val="0"/>
      <w:marBottom w:val="0"/>
      <w:divBdr>
        <w:top w:val="none" w:sz="0" w:space="0" w:color="auto"/>
        <w:left w:val="none" w:sz="0" w:space="0" w:color="auto"/>
        <w:bottom w:val="none" w:sz="0" w:space="0" w:color="auto"/>
        <w:right w:val="none" w:sz="0" w:space="0" w:color="auto"/>
      </w:divBdr>
    </w:div>
    <w:div w:id="1469392304">
      <w:bodyDiv w:val="1"/>
      <w:marLeft w:val="0"/>
      <w:marRight w:val="0"/>
      <w:marTop w:val="0"/>
      <w:marBottom w:val="0"/>
      <w:divBdr>
        <w:top w:val="none" w:sz="0" w:space="0" w:color="auto"/>
        <w:left w:val="none" w:sz="0" w:space="0" w:color="auto"/>
        <w:bottom w:val="none" w:sz="0" w:space="0" w:color="auto"/>
        <w:right w:val="none" w:sz="0" w:space="0" w:color="auto"/>
      </w:divBdr>
    </w:div>
    <w:div w:id="1495990977">
      <w:bodyDiv w:val="1"/>
      <w:marLeft w:val="0"/>
      <w:marRight w:val="0"/>
      <w:marTop w:val="0"/>
      <w:marBottom w:val="0"/>
      <w:divBdr>
        <w:top w:val="none" w:sz="0" w:space="0" w:color="auto"/>
        <w:left w:val="none" w:sz="0" w:space="0" w:color="auto"/>
        <w:bottom w:val="none" w:sz="0" w:space="0" w:color="auto"/>
        <w:right w:val="none" w:sz="0" w:space="0" w:color="auto"/>
      </w:divBdr>
    </w:div>
    <w:div w:id="1539853743">
      <w:bodyDiv w:val="1"/>
      <w:marLeft w:val="0"/>
      <w:marRight w:val="0"/>
      <w:marTop w:val="0"/>
      <w:marBottom w:val="0"/>
      <w:divBdr>
        <w:top w:val="none" w:sz="0" w:space="0" w:color="auto"/>
        <w:left w:val="none" w:sz="0" w:space="0" w:color="auto"/>
        <w:bottom w:val="none" w:sz="0" w:space="0" w:color="auto"/>
        <w:right w:val="none" w:sz="0" w:space="0" w:color="auto"/>
      </w:divBdr>
    </w:div>
    <w:div w:id="1624338765">
      <w:bodyDiv w:val="1"/>
      <w:marLeft w:val="0"/>
      <w:marRight w:val="0"/>
      <w:marTop w:val="0"/>
      <w:marBottom w:val="0"/>
      <w:divBdr>
        <w:top w:val="none" w:sz="0" w:space="0" w:color="auto"/>
        <w:left w:val="none" w:sz="0" w:space="0" w:color="auto"/>
        <w:bottom w:val="none" w:sz="0" w:space="0" w:color="auto"/>
        <w:right w:val="none" w:sz="0" w:space="0" w:color="auto"/>
      </w:divBdr>
    </w:div>
    <w:div w:id="1685552888">
      <w:bodyDiv w:val="1"/>
      <w:marLeft w:val="0"/>
      <w:marRight w:val="0"/>
      <w:marTop w:val="0"/>
      <w:marBottom w:val="0"/>
      <w:divBdr>
        <w:top w:val="none" w:sz="0" w:space="0" w:color="auto"/>
        <w:left w:val="none" w:sz="0" w:space="0" w:color="auto"/>
        <w:bottom w:val="none" w:sz="0" w:space="0" w:color="auto"/>
        <w:right w:val="none" w:sz="0" w:space="0" w:color="auto"/>
      </w:divBdr>
      <w:divsChild>
        <w:div w:id="328099551">
          <w:marLeft w:val="0"/>
          <w:marRight w:val="0"/>
          <w:marTop w:val="0"/>
          <w:marBottom w:val="0"/>
          <w:divBdr>
            <w:top w:val="none" w:sz="0" w:space="0" w:color="auto"/>
            <w:left w:val="none" w:sz="0" w:space="0" w:color="auto"/>
            <w:bottom w:val="none" w:sz="0" w:space="0" w:color="auto"/>
            <w:right w:val="none" w:sz="0" w:space="0" w:color="auto"/>
          </w:divBdr>
          <w:divsChild>
            <w:div w:id="314648152">
              <w:marLeft w:val="0"/>
              <w:marRight w:val="0"/>
              <w:marTop w:val="0"/>
              <w:marBottom w:val="0"/>
              <w:divBdr>
                <w:top w:val="none" w:sz="0" w:space="0" w:color="auto"/>
                <w:left w:val="none" w:sz="0" w:space="0" w:color="auto"/>
                <w:bottom w:val="none" w:sz="0" w:space="0" w:color="auto"/>
                <w:right w:val="none" w:sz="0" w:space="0" w:color="auto"/>
              </w:divBdr>
              <w:divsChild>
                <w:div w:id="84308824">
                  <w:marLeft w:val="0"/>
                  <w:marRight w:val="0"/>
                  <w:marTop w:val="0"/>
                  <w:marBottom w:val="0"/>
                  <w:divBdr>
                    <w:top w:val="none" w:sz="0" w:space="0" w:color="auto"/>
                    <w:left w:val="none" w:sz="0" w:space="0" w:color="auto"/>
                    <w:bottom w:val="none" w:sz="0" w:space="0" w:color="auto"/>
                    <w:right w:val="none" w:sz="0" w:space="0" w:color="auto"/>
                  </w:divBdr>
                </w:div>
                <w:div w:id="4201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7452">
      <w:bodyDiv w:val="1"/>
      <w:marLeft w:val="0"/>
      <w:marRight w:val="0"/>
      <w:marTop w:val="0"/>
      <w:marBottom w:val="0"/>
      <w:divBdr>
        <w:top w:val="none" w:sz="0" w:space="0" w:color="auto"/>
        <w:left w:val="none" w:sz="0" w:space="0" w:color="auto"/>
        <w:bottom w:val="none" w:sz="0" w:space="0" w:color="auto"/>
        <w:right w:val="none" w:sz="0" w:space="0" w:color="auto"/>
      </w:divBdr>
    </w:div>
    <w:div w:id="1822506481">
      <w:bodyDiv w:val="1"/>
      <w:marLeft w:val="0"/>
      <w:marRight w:val="0"/>
      <w:marTop w:val="0"/>
      <w:marBottom w:val="0"/>
      <w:divBdr>
        <w:top w:val="none" w:sz="0" w:space="0" w:color="auto"/>
        <w:left w:val="none" w:sz="0" w:space="0" w:color="auto"/>
        <w:bottom w:val="none" w:sz="0" w:space="0" w:color="auto"/>
        <w:right w:val="none" w:sz="0" w:space="0" w:color="auto"/>
      </w:divBdr>
    </w:div>
    <w:div w:id="1826773579">
      <w:bodyDiv w:val="1"/>
      <w:marLeft w:val="0"/>
      <w:marRight w:val="0"/>
      <w:marTop w:val="0"/>
      <w:marBottom w:val="0"/>
      <w:divBdr>
        <w:top w:val="none" w:sz="0" w:space="0" w:color="auto"/>
        <w:left w:val="none" w:sz="0" w:space="0" w:color="auto"/>
        <w:bottom w:val="none" w:sz="0" w:space="0" w:color="auto"/>
        <w:right w:val="none" w:sz="0" w:space="0" w:color="auto"/>
      </w:divBdr>
    </w:div>
    <w:div w:id="1830975602">
      <w:bodyDiv w:val="1"/>
      <w:marLeft w:val="0"/>
      <w:marRight w:val="0"/>
      <w:marTop w:val="0"/>
      <w:marBottom w:val="0"/>
      <w:divBdr>
        <w:top w:val="none" w:sz="0" w:space="0" w:color="auto"/>
        <w:left w:val="none" w:sz="0" w:space="0" w:color="auto"/>
        <w:bottom w:val="none" w:sz="0" w:space="0" w:color="auto"/>
        <w:right w:val="none" w:sz="0" w:space="0" w:color="auto"/>
      </w:divBdr>
    </w:div>
    <w:div w:id="1858426187">
      <w:bodyDiv w:val="1"/>
      <w:marLeft w:val="0"/>
      <w:marRight w:val="0"/>
      <w:marTop w:val="0"/>
      <w:marBottom w:val="0"/>
      <w:divBdr>
        <w:top w:val="none" w:sz="0" w:space="0" w:color="auto"/>
        <w:left w:val="none" w:sz="0" w:space="0" w:color="auto"/>
        <w:bottom w:val="none" w:sz="0" w:space="0" w:color="auto"/>
        <w:right w:val="none" w:sz="0" w:space="0" w:color="auto"/>
      </w:divBdr>
    </w:div>
    <w:div w:id="1864705307">
      <w:bodyDiv w:val="1"/>
      <w:marLeft w:val="0"/>
      <w:marRight w:val="0"/>
      <w:marTop w:val="0"/>
      <w:marBottom w:val="0"/>
      <w:divBdr>
        <w:top w:val="none" w:sz="0" w:space="0" w:color="auto"/>
        <w:left w:val="none" w:sz="0" w:space="0" w:color="auto"/>
        <w:bottom w:val="none" w:sz="0" w:space="0" w:color="auto"/>
        <w:right w:val="none" w:sz="0" w:space="0" w:color="auto"/>
      </w:divBdr>
    </w:div>
    <w:div w:id="1970554432">
      <w:bodyDiv w:val="1"/>
      <w:marLeft w:val="0"/>
      <w:marRight w:val="0"/>
      <w:marTop w:val="0"/>
      <w:marBottom w:val="0"/>
      <w:divBdr>
        <w:top w:val="none" w:sz="0" w:space="0" w:color="auto"/>
        <w:left w:val="none" w:sz="0" w:space="0" w:color="auto"/>
        <w:bottom w:val="none" w:sz="0" w:space="0" w:color="auto"/>
        <w:right w:val="none" w:sz="0" w:space="0" w:color="auto"/>
      </w:divBdr>
    </w:div>
    <w:div w:id="2006547203">
      <w:bodyDiv w:val="1"/>
      <w:marLeft w:val="0"/>
      <w:marRight w:val="0"/>
      <w:marTop w:val="0"/>
      <w:marBottom w:val="0"/>
      <w:divBdr>
        <w:top w:val="none" w:sz="0" w:space="0" w:color="auto"/>
        <w:left w:val="none" w:sz="0" w:space="0" w:color="auto"/>
        <w:bottom w:val="none" w:sz="0" w:space="0" w:color="auto"/>
        <w:right w:val="none" w:sz="0" w:space="0" w:color="auto"/>
      </w:divBdr>
      <w:divsChild>
        <w:div w:id="428087731">
          <w:marLeft w:val="0"/>
          <w:marRight w:val="0"/>
          <w:marTop w:val="0"/>
          <w:marBottom w:val="0"/>
          <w:divBdr>
            <w:top w:val="none" w:sz="0" w:space="0" w:color="auto"/>
            <w:left w:val="none" w:sz="0" w:space="0" w:color="auto"/>
            <w:bottom w:val="none" w:sz="0" w:space="0" w:color="auto"/>
            <w:right w:val="none" w:sz="0" w:space="0" w:color="auto"/>
          </w:divBdr>
          <w:divsChild>
            <w:div w:id="469521398">
              <w:marLeft w:val="0"/>
              <w:marRight w:val="0"/>
              <w:marTop w:val="0"/>
              <w:marBottom w:val="0"/>
              <w:divBdr>
                <w:top w:val="none" w:sz="0" w:space="0" w:color="auto"/>
                <w:left w:val="none" w:sz="0" w:space="0" w:color="auto"/>
                <w:bottom w:val="none" w:sz="0" w:space="0" w:color="auto"/>
                <w:right w:val="none" w:sz="0" w:space="0" w:color="auto"/>
              </w:divBdr>
              <w:divsChild>
                <w:div w:id="1116557835">
                  <w:marLeft w:val="0"/>
                  <w:marRight w:val="0"/>
                  <w:marTop w:val="0"/>
                  <w:marBottom w:val="0"/>
                  <w:divBdr>
                    <w:top w:val="none" w:sz="0" w:space="0" w:color="auto"/>
                    <w:left w:val="none" w:sz="0" w:space="0" w:color="auto"/>
                    <w:bottom w:val="none" w:sz="0" w:space="0" w:color="auto"/>
                    <w:right w:val="none" w:sz="0" w:space="0" w:color="auto"/>
                  </w:divBdr>
                  <w:divsChild>
                    <w:div w:id="220142499">
                      <w:marLeft w:val="0"/>
                      <w:marRight w:val="0"/>
                      <w:marTop w:val="0"/>
                      <w:marBottom w:val="0"/>
                      <w:divBdr>
                        <w:top w:val="none" w:sz="0" w:space="0" w:color="auto"/>
                        <w:left w:val="none" w:sz="0" w:space="0" w:color="auto"/>
                        <w:bottom w:val="none" w:sz="0" w:space="0" w:color="auto"/>
                        <w:right w:val="none" w:sz="0" w:space="0" w:color="auto"/>
                      </w:divBdr>
                      <w:divsChild>
                        <w:div w:id="723062108">
                          <w:marLeft w:val="0"/>
                          <w:marRight w:val="0"/>
                          <w:marTop w:val="0"/>
                          <w:marBottom w:val="0"/>
                          <w:divBdr>
                            <w:top w:val="none" w:sz="0" w:space="0" w:color="auto"/>
                            <w:left w:val="none" w:sz="0" w:space="0" w:color="auto"/>
                            <w:bottom w:val="none" w:sz="0" w:space="0" w:color="auto"/>
                            <w:right w:val="none" w:sz="0" w:space="0" w:color="auto"/>
                          </w:divBdr>
                          <w:divsChild>
                            <w:div w:id="1172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12734">
      <w:bodyDiv w:val="1"/>
      <w:marLeft w:val="0"/>
      <w:marRight w:val="0"/>
      <w:marTop w:val="0"/>
      <w:marBottom w:val="0"/>
      <w:divBdr>
        <w:top w:val="none" w:sz="0" w:space="0" w:color="auto"/>
        <w:left w:val="none" w:sz="0" w:space="0" w:color="auto"/>
        <w:bottom w:val="none" w:sz="0" w:space="0" w:color="auto"/>
        <w:right w:val="none" w:sz="0" w:space="0" w:color="auto"/>
      </w:divBdr>
    </w:div>
    <w:div w:id="2139371126">
      <w:bodyDiv w:val="1"/>
      <w:marLeft w:val="0"/>
      <w:marRight w:val="0"/>
      <w:marTop w:val="0"/>
      <w:marBottom w:val="0"/>
      <w:divBdr>
        <w:top w:val="none" w:sz="0" w:space="0" w:color="auto"/>
        <w:left w:val="none" w:sz="0" w:space="0" w:color="auto"/>
        <w:bottom w:val="none" w:sz="0" w:space="0" w:color="auto"/>
        <w:right w:val="none" w:sz="0" w:space="0" w:color="auto"/>
      </w:divBdr>
    </w:div>
    <w:div w:id="21455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glassnode.com/lp-uniswap/" TargetMode="External"/><Relationship Id="rId3" Type="http://schemas.openxmlformats.org/officeDocument/2006/relationships/styles" Target="styles.xml"/><Relationship Id="rId7" Type="http://schemas.openxmlformats.org/officeDocument/2006/relationships/hyperlink" Target="https://insights.glassnode.com/lp-unisw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swap.org/whitepaper-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D909-A941-45C1-A246-2041B8C7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981</Words>
  <Characters>6105</Characters>
  <Application>Microsoft Office Word</Application>
  <DocSecurity>0</DocSecurity>
  <Lines>102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7471</dc:creator>
  <cp:keywords/>
  <dc:description/>
  <cp:lastModifiedBy>7471</cp:lastModifiedBy>
  <cp:revision>125</cp:revision>
  <dcterms:created xsi:type="dcterms:W3CDTF">2024-09-15T12:49:00Z</dcterms:created>
  <dcterms:modified xsi:type="dcterms:W3CDTF">2024-09-17T05:40:00Z</dcterms:modified>
</cp:coreProperties>
</file>