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AD9F0" w14:textId="146BD825" w:rsidR="00EF1B9F" w:rsidRPr="00EF1B9F" w:rsidRDefault="00D3185A" w:rsidP="00EF1B9F">
      <w:pPr>
        <w:shd w:val="clear" w:color="auto" w:fill="FFFFFF"/>
        <w:spacing w:line="720" w:lineRule="atLeast"/>
        <w:outlineLvl w:val="0"/>
        <w:rPr>
          <w:rFonts w:ascii="Georgia" w:eastAsia="Times New Roman" w:hAnsi="Georgia" w:cs="Times New Roman"/>
          <w:kern w:val="36"/>
          <w:sz w:val="52"/>
          <w:szCs w:val="52"/>
        </w:rPr>
      </w:pPr>
      <w:r>
        <w:rPr>
          <w:rFonts w:ascii="Georgia" w:eastAsia="Times New Roman" w:hAnsi="Georgia" w:cs="Times New Roman"/>
          <w:kern w:val="36"/>
          <w:sz w:val="52"/>
          <w:szCs w:val="52"/>
        </w:rPr>
        <w:fldChar w:fldCharType="begin"/>
      </w:r>
      <w:r>
        <w:rPr>
          <w:rFonts w:ascii="Georgia" w:eastAsia="Times New Roman" w:hAnsi="Georgia" w:cs="Times New Roman"/>
          <w:kern w:val="36"/>
          <w:sz w:val="52"/>
          <w:szCs w:val="52"/>
        </w:rPr>
        <w:instrText xml:space="preserve"> HYPERLINK "https://medium.com/@m.c.willemsen/happy-new-year-ondanks-de-top-2000-6d9249186d1d" </w:instrText>
      </w:r>
      <w:r>
        <w:rPr>
          <w:rFonts w:ascii="Georgia" w:eastAsia="Times New Roman" w:hAnsi="Georgia" w:cs="Times New Roman"/>
          <w:kern w:val="36"/>
          <w:sz w:val="52"/>
          <w:szCs w:val="52"/>
        </w:rPr>
      </w:r>
      <w:r>
        <w:rPr>
          <w:rFonts w:ascii="Georgia" w:eastAsia="Times New Roman" w:hAnsi="Georgia" w:cs="Times New Roman"/>
          <w:kern w:val="36"/>
          <w:sz w:val="52"/>
          <w:szCs w:val="52"/>
        </w:rPr>
        <w:fldChar w:fldCharType="separate"/>
      </w:r>
      <w:r w:rsidR="00EF1B9F" w:rsidRPr="00D3185A">
        <w:rPr>
          <w:rStyle w:val="Hyperlink"/>
          <w:rFonts w:ascii="Georgia" w:eastAsia="Times New Roman" w:hAnsi="Georgia" w:cs="Times New Roman"/>
          <w:kern w:val="36"/>
          <w:sz w:val="52"/>
          <w:szCs w:val="52"/>
        </w:rPr>
        <w:t xml:space="preserve">Happy New Year </w:t>
      </w:r>
      <w:proofErr w:type="spellStart"/>
      <w:r w:rsidR="00EF1B9F" w:rsidRPr="00D3185A">
        <w:rPr>
          <w:rStyle w:val="Hyperlink"/>
          <w:rFonts w:ascii="Georgia" w:eastAsia="Times New Roman" w:hAnsi="Georgia" w:cs="Times New Roman"/>
          <w:kern w:val="36"/>
          <w:sz w:val="52"/>
          <w:szCs w:val="52"/>
        </w:rPr>
        <w:t>ondanks</w:t>
      </w:r>
      <w:proofErr w:type="spellEnd"/>
      <w:r w:rsidR="00EF1B9F" w:rsidRPr="00D3185A">
        <w:rPr>
          <w:rStyle w:val="Hyperlink"/>
          <w:rFonts w:ascii="Georgia" w:eastAsia="Times New Roman" w:hAnsi="Georgia" w:cs="Times New Roman"/>
          <w:kern w:val="36"/>
          <w:sz w:val="52"/>
          <w:szCs w:val="52"/>
        </w:rPr>
        <w:t xml:space="preserve"> de Top 2000</w:t>
      </w:r>
      <w:r>
        <w:rPr>
          <w:rFonts w:ascii="Georgia" w:eastAsia="Times New Roman" w:hAnsi="Georgia" w:cs="Times New Roman"/>
          <w:kern w:val="36"/>
          <w:sz w:val="52"/>
          <w:szCs w:val="52"/>
        </w:rPr>
        <w:fldChar w:fldCharType="end"/>
      </w:r>
    </w:p>
    <w:p w14:paraId="18BC73A6" w14:textId="6327A26E" w:rsidR="00990F7B" w:rsidRDefault="00990F7B"/>
    <w:p w14:paraId="028F326D" w14:textId="4A8E389E" w:rsidR="00EF1B9F" w:rsidRDefault="00EF1B9F"/>
    <w:p w14:paraId="30F646D0" w14:textId="77777777" w:rsidR="00EF1B9F" w:rsidRPr="00EF1B9F" w:rsidRDefault="00EF1B9F" w:rsidP="00EF1B9F">
      <w:pPr>
        <w:rPr>
          <w:rFonts w:ascii="Iowan Old Style Roman" w:hAnsi="Iowan Old Style Roman"/>
          <w:sz w:val="18"/>
          <w:szCs w:val="18"/>
        </w:rPr>
      </w:pPr>
      <w:r w:rsidRPr="00EF1B9F">
        <w:rPr>
          <w:rFonts w:ascii="Iowan Old Style Roman" w:hAnsi="Iowan Old Style Roman"/>
          <w:sz w:val="18"/>
          <w:szCs w:val="18"/>
        </w:rPr>
        <w:t xml:space="preserve">Enjoy listening to the Top 2000 during the Christmas period, a long run-up to the end of the old year and the start of a (hopefully) "happy" new year. The Top 2000 is full of "golden oldies" and is popular with people of my generation of 40+, but my children also sing happily during the </w:t>
      </w:r>
      <w:proofErr w:type="spellStart"/>
      <w:r w:rsidRPr="00EF1B9F">
        <w:rPr>
          <w:rFonts w:ascii="Iowan Old Style Roman" w:hAnsi="Iowan Old Style Roman"/>
          <w:sz w:val="18"/>
          <w:szCs w:val="18"/>
        </w:rPr>
        <w:t>oliebollen</w:t>
      </w:r>
      <w:proofErr w:type="spellEnd"/>
      <w:r w:rsidRPr="00EF1B9F">
        <w:rPr>
          <w:rFonts w:ascii="Iowan Old Style Roman" w:hAnsi="Iowan Old Style Roman"/>
          <w:sz w:val="18"/>
          <w:szCs w:val="18"/>
        </w:rPr>
        <w:t xml:space="preserve"> baking today. It is mainly </w:t>
      </w:r>
      <w:proofErr w:type="gramStart"/>
      <w:r w:rsidRPr="00EF1B9F">
        <w:rPr>
          <w:rFonts w:ascii="Iowan Old Style Roman" w:hAnsi="Iowan Old Style Roman"/>
          <w:sz w:val="18"/>
          <w:szCs w:val="18"/>
        </w:rPr>
        <w:t>evergreens</w:t>
      </w:r>
      <w:proofErr w:type="gramEnd"/>
      <w:r w:rsidRPr="00EF1B9F">
        <w:rPr>
          <w:rFonts w:ascii="Iowan Old Style Roman" w:hAnsi="Iowan Old Style Roman"/>
          <w:sz w:val="18"/>
          <w:szCs w:val="18"/>
        </w:rPr>
        <w:t xml:space="preserve">, music that has stood the test of time and that almost everyone can appreciate. According to Leo </w:t>
      </w:r>
      <w:proofErr w:type="spellStart"/>
      <w:r w:rsidRPr="00EF1B9F">
        <w:rPr>
          <w:rFonts w:ascii="Iowan Old Style Roman" w:hAnsi="Iowan Old Style Roman"/>
          <w:sz w:val="18"/>
          <w:szCs w:val="18"/>
        </w:rPr>
        <w:t>Blokhuis</w:t>
      </w:r>
      <w:proofErr w:type="spellEnd"/>
      <w:r w:rsidRPr="00EF1B9F">
        <w:rPr>
          <w:rFonts w:ascii="Iowan Old Style Roman" w:hAnsi="Iowan Old Style Roman"/>
          <w:sz w:val="18"/>
          <w:szCs w:val="18"/>
        </w:rPr>
        <w:t xml:space="preserve"> in </w:t>
      </w:r>
      <w:proofErr w:type="spellStart"/>
      <w:r w:rsidRPr="00EF1B9F">
        <w:rPr>
          <w:rFonts w:ascii="Iowan Old Style Roman" w:hAnsi="Iowan Old Style Roman"/>
          <w:sz w:val="18"/>
          <w:szCs w:val="18"/>
        </w:rPr>
        <w:t>Trouw</w:t>
      </w:r>
      <w:proofErr w:type="spellEnd"/>
      <w:r w:rsidRPr="00EF1B9F">
        <w:rPr>
          <w:rFonts w:ascii="Iowan Old Style Roman" w:hAnsi="Iowan Old Style Roman"/>
          <w:sz w:val="18"/>
          <w:szCs w:val="18"/>
        </w:rPr>
        <w:t>, this music fits “well with sitting at home in the dark with hot chocolate.”</w:t>
      </w:r>
    </w:p>
    <w:p w14:paraId="6D7630E6" w14:textId="77777777" w:rsidR="00EF1B9F" w:rsidRPr="00EF1B9F" w:rsidRDefault="00EF1B9F" w:rsidP="00EF1B9F">
      <w:pPr>
        <w:rPr>
          <w:rFonts w:ascii="Iowan Old Style Roman" w:hAnsi="Iowan Old Style Roman"/>
          <w:sz w:val="18"/>
          <w:szCs w:val="18"/>
        </w:rPr>
      </w:pPr>
    </w:p>
    <w:p w14:paraId="4D1EE802" w14:textId="55D87E68" w:rsidR="00EF1B9F" w:rsidRPr="00EF1B9F" w:rsidRDefault="00EF1B9F" w:rsidP="00EF1B9F">
      <w:pPr>
        <w:rPr>
          <w:rFonts w:ascii="Iowan Old Style Roman" w:hAnsi="Iowan Old Style Roman"/>
          <w:sz w:val="18"/>
          <w:szCs w:val="18"/>
        </w:rPr>
      </w:pPr>
      <w:r w:rsidRPr="00EF1B9F">
        <w:rPr>
          <w:rFonts w:ascii="Iowan Old Style Roman" w:hAnsi="Iowan Old Style Roman"/>
          <w:sz w:val="18"/>
          <w:szCs w:val="18"/>
        </w:rPr>
        <w:t xml:space="preserve">But how cozy is the Top 2000? We can easily see that on the basis of the Spotify Top 2000 playlist. Spotify's Web API, together with the </w:t>
      </w:r>
      <w:proofErr w:type="spellStart"/>
      <w:r w:rsidRPr="00EF1B9F">
        <w:rPr>
          <w:rFonts w:ascii="Iowan Old Style Roman" w:hAnsi="Iowan Old Style Roman"/>
          <w:sz w:val="18"/>
          <w:szCs w:val="18"/>
        </w:rPr>
        <w:t>SpotifyR</w:t>
      </w:r>
      <w:proofErr w:type="spellEnd"/>
      <w:r w:rsidRPr="00EF1B9F">
        <w:rPr>
          <w:rFonts w:ascii="Iowan Old Style Roman" w:hAnsi="Iowan Old Style Roman"/>
          <w:sz w:val="18"/>
          <w:szCs w:val="18"/>
        </w:rPr>
        <w:t xml:space="preserve"> library for R, allows us to further analyze the properties of the songs in the Top 2000.</w:t>
      </w:r>
    </w:p>
    <w:p w14:paraId="20470787" w14:textId="5FF89517" w:rsidR="00EF1B9F" w:rsidRPr="00EF1B9F" w:rsidRDefault="00EF1B9F" w:rsidP="00EF1B9F">
      <w:pPr>
        <w:rPr>
          <w:rFonts w:ascii="Iowan Old Style Roman" w:hAnsi="Iowan Old Style Roman"/>
          <w:sz w:val="18"/>
          <w:szCs w:val="18"/>
        </w:rPr>
      </w:pPr>
    </w:p>
    <w:p w14:paraId="284C15E0" w14:textId="77777777" w:rsidR="00EF1B9F" w:rsidRPr="00EF1B9F" w:rsidRDefault="00EF1B9F" w:rsidP="00EF1B9F">
      <w:pPr>
        <w:rPr>
          <w:rFonts w:ascii="Iowan Old Style Roman" w:hAnsi="Iowan Old Style Roman"/>
          <w:sz w:val="18"/>
          <w:szCs w:val="18"/>
        </w:rPr>
      </w:pPr>
      <w:r w:rsidRPr="00EF1B9F">
        <w:rPr>
          <w:rFonts w:ascii="Iowan Old Style Roman" w:hAnsi="Iowan Old Style Roman"/>
          <w:sz w:val="18"/>
          <w:szCs w:val="18"/>
        </w:rPr>
        <w:t xml:space="preserve">Spotify describes every song in their database with features such as </w:t>
      </w:r>
      <w:proofErr w:type="spellStart"/>
      <w:r w:rsidRPr="00EF1B9F">
        <w:rPr>
          <w:rFonts w:ascii="Iowan Old Style Roman" w:hAnsi="Iowan Old Style Roman"/>
          <w:sz w:val="18"/>
          <w:szCs w:val="18"/>
        </w:rPr>
        <w:t>acousticness</w:t>
      </w:r>
      <w:proofErr w:type="spellEnd"/>
      <w:r w:rsidRPr="00EF1B9F">
        <w:rPr>
          <w:rFonts w:ascii="Iowan Old Style Roman" w:hAnsi="Iowan Old Style Roman"/>
          <w:sz w:val="18"/>
          <w:szCs w:val="18"/>
        </w:rPr>
        <w:t xml:space="preserve">, danceability, energy, </w:t>
      </w:r>
      <w:proofErr w:type="spellStart"/>
      <w:r w:rsidRPr="00EF1B9F">
        <w:rPr>
          <w:rFonts w:ascii="Iowan Old Style Roman" w:hAnsi="Iowan Old Style Roman"/>
          <w:sz w:val="18"/>
          <w:szCs w:val="18"/>
        </w:rPr>
        <w:t>speechiness</w:t>
      </w:r>
      <w:proofErr w:type="spellEnd"/>
      <w:r w:rsidRPr="00EF1B9F">
        <w:rPr>
          <w:rFonts w:ascii="Iowan Old Style Roman" w:hAnsi="Iowan Old Style Roman"/>
          <w:sz w:val="18"/>
          <w:szCs w:val="18"/>
        </w:rPr>
        <w:t xml:space="preserve"> and valence. In addition, they also indicate how popular a track is. The question now is: How do the songs differ on those characteristics, given that they are ranked high or low in the Top 2000?</w:t>
      </w:r>
    </w:p>
    <w:p w14:paraId="0687FAAE" w14:textId="77777777" w:rsidR="00EF1B9F" w:rsidRPr="00EF1B9F" w:rsidRDefault="00EF1B9F" w:rsidP="00EF1B9F">
      <w:pPr>
        <w:rPr>
          <w:rFonts w:ascii="Iowan Old Style Roman" w:hAnsi="Iowan Old Style Roman"/>
          <w:sz w:val="18"/>
          <w:szCs w:val="18"/>
        </w:rPr>
      </w:pPr>
    </w:p>
    <w:p w14:paraId="1542C71B" w14:textId="5C28DF62" w:rsidR="00EF1B9F" w:rsidRDefault="00EF1B9F" w:rsidP="00EF1B9F">
      <w:pPr>
        <w:rPr>
          <w:rFonts w:ascii="Iowan Old Style Roman" w:hAnsi="Iowan Old Style Roman"/>
          <w:sz w:val="18"/>
          <w:szCs w:val="18"/>
        </w:rPr>
      </w:pPr>
      <w:r w:rsidRPr="00EF1B9F">
        <w:rPr>
          <w:rFonts w:ascii="Iowan Old Style Roman" w:hAnsi="Iowan Old Style Roman"/>
          <w:sz w:val="18"/>
          <w:szCs w:val="18"/>
        </w:rPr>
        <w:t xml:space="preserve">Figure 1 shows the distribution of these properties of all tracks of the Top 2000 on the basis of their ranking (from number 1 to 2000). The blue line indicates the trend and the gray area around it the spread. As you can see, little happens for </w:t>
      </w:r>
      <w:proofErr w:type="spellStart"/>
      <w:r w:rsidRPr="00EF1B9F">
        <w:rPr>
          <w:rFonts w:ascii="Iowan Old Style Roman" w:hAnsi="Iowan Old Style Roman"/>
          <w:sz w:val="18"/>
          <w:szCs w:val="18"/>
        </w:rPr>
        <w:t>acousticness</w:t>
      </w:r>
      <w:proofErr w:type="spellEnd"/>
      <w:r w:rsidRPr="00EF1B9F">
        <w:rPr>
          <w:rFonts w:ascii="Iowan Old Style Roman" w:hAnsi="Iowan Old Style Roman"/>
          <w:sz w:val="18"/>
          <w:szCs w:val="18"/>
        </w:rPr>
        <w:t xml:space="preserve"> and </w:t>
      </w:r>
      <w:proofErr w:type="spellStart"/>
      <w:r w:rsidRPr="00EF1B9F">
        <w:rPr>
          <w:rFonts w:ascii="Iowan Old Style Roman" w:hAnsi="Iowan Old Style Roman"/>
          <w:sz w:val="18"/>
          <w:szCs w:val="18"/>
        </w:rPr>
        <w:t>speechiness</w:t>
      </w:r>
      <w:proofErr w:type="spellEnd"/>
      <w:r w:rsidRPr="00EF1B9F">
        <w:rPr>
          <w:rFonts w:ascii="Iowan Old Style Roman" w:hAnsi="Iowan Old Style Roman"/>
          <w:sz w:val="18"/>
          <w:szCs w:val="18"/>
        </w:rPr>
        <w:t xml:space="preserve">. What we mainly see is that the danceability and valence of the better noted songs (lower rank) decrease, while their popularity increases. We also see such a drop for the energy (but note: this is only a small part (0.58–0.62) of the 0–1 scale with a lot of spread!). In short, as the new year gets closer, the songs become more popular, but also less danceable and they become more and more sad (lower </w:t>
      </w:r>
      <w:proofErr w:type="gramStart"/>
      <w:r w:rsidRPr="00EF1B9F">
        <w:rPr>
          <w:rFonts w:ascii="Iowan Old Style Roman" w:hAnsi="Iowan Old Style Roman"/>
          <w:sz w:val="18"/>
          <w:szCs w:val="18"/>
        </w:rPr>
        <w:t>valence)…</w:t>
      </w:r>
      <w:proofErr w:type="gramEnd"/>
      <w:r w:rsidRPr="00EF1B9F">
        <w:rPr>
          <w:rFonts w:ascii="Iowan Old Style Roman" w:hAnsi="Iowan Old Style Roman"/>
          <w:sz w:val="18"/>
          <w:szCs w:val="18"/>
        </w:rPr>
        <w:t>.! So how much fun is it to keep listening to the Top 2000 like this towards the new year?</w:t>
      </w:r>
    </w:p>
    <w:p w14:paraId="270E991B" w14:textId="77777777" w:rsidR="00EF1B9F" w:rsidRPr="00EF1B9F" w:rsidRDefault="00EF1B9F" w:rsidP="00EF1B9F">
      <w:pPr>
        <w:rPr>
          <w:rFonts w:ascii="Iowan Old Style Roman" w:hAnsi="Iowan Old Style Roman"/>
          <w:sz w:val="18"/>
          <w:szCs w:val="18"/>
        </w:rPr>
      </w:pPr>
    </w:p>
    <w:p w14:paraId="5E7C8565" w14:textId="203212FB" w:rsidR="00EF1B9F" w:rsidRPr="00EF1B9F" w:rsidRDefault="00EF1B9F" w:rsidP="00EF1B9F">
      <w:pPr>
        <w:rPr>
          <w:rFonts w:ascii="Iowan Old Style Roman" w:hAnsi="Iowan Old Style Roman"/>
          <w:noProof/>
          <w:sz w:val="18"/>
          <w:szCs w:val="18"/>
        </w:rPr>
      </w:pPr>
      <w:r w:rsidRPr="00EF1B9F">
        <w:rPr>
          <w:rFonts w:ascii="Iowan Old Style Roman" w:hAnsi="Iowan Old Style Roman"/>
          <w:noProof/>
          <w:sz w:val="18"/>
          <w:szCs w:val="18"/>
        </w:rPr>
        <w:t xml:space="preserve"> </w:t>
      </w:r>
      <w:r w:rsidRPr="00EF1B9F">
        <w:rPr>
          <w:rFonts w:ascii="Iowan Old Style Roman" w:hAnsi="Iowan Old Style Roman"/>
          <w:noProof/>
          <w:sz w:val="18"/>
          <w:szCs w:val="18"/>
        </w:rPr>
        <w:drawing>
          <wp:inline distT="0" distB="0" distL="0" distR="0" wp14:anchorId="66074132" wp14:editId="09A08DE7">
            <wp:extent cx="5741581" cy="3902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3872" cy="39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D903" w14:textId="071DE117" w:rsidR="00EF1B9F" w:rsidRDefault="00EF1B9F" w:rsidP="00EF1B9F">
      <w:pPr>
        <w:rPr>
          <w:rFonts w:ascii="Iowan Old Style Roman" w:hAnsi="Iowan Old Style Roman"/>
          <w:noProof/>
          <w:sz w:val="18"/>
          <w:szCs w:val="18"/>
        </w:rPr>
      </w:pPr>
      <w:r w:rsidRPr="00EF1B9F">
        <w:rPr>
          <w:rFonts w:ascii="Iowan Old Style Roman" w:hAnsi="Iowan Old Style Roman"/>
          <w:noProof/>
          <w:sz w:val="18"/>
          <w:szCs w:val="18"/>
        </w:rPr>
        <w:lastRenderedPageBreak/>
        <w:t>We will close the year and the Top 2000 on December 31, so let's take a closer look at that last day. Figure 2 shows the properties for the last 250 numbers on December 31. Here we see even more strongly that the closer we get to number 1 (and the end of the year), the less danceable, sadder (low valence) and less energetic the music becomes. It will probably be a Happy New Year, but whether the Top 2000 will really contribute to that, that is the question...</w:t>
      </w:r>
    </w:p>
    <w:p w14:paraId="2050F08C" w14:textId="77777777" w:rsidR="00EF1B9F" w:rsidRPr="00EF1B9F" w:rsidRDefault="00EF1B9F" w:rsidP="00EF1B9F">
      <w:pPr>
        <w:rPr>
          <w:rFonts w:ascii="Iowan Old Style Roman" w:hAnsi="Iowan Old Style Roman"/>
          <w:noProof/>
          <w:sz w:val="18"/>
          <w:szCs w:val="18"/>
        </w:rPr>
      </w:pPr>
    </w:p>
    <w:p w14:paraId="165287D7" w14:textId="125FD0D8" w:rsidR="00EF1B9F" w:rsidRDefault="00EF1B9F" w:rsidP="00EF1B9F">
      <w:pPr>
        <w:rPr>
          <w:noProof/>
        </w:rPr>
      </w:pPr>
      <w:r w:rsidRPr="00EF1B9F">
        <w:rPr>
          <w:noProof/>
        </w:rPr>
        <w:drawing>
          <wp:inline distT="0" distB="0" distL="0" distR="0" wp14:anchorId="00DBAC24" wp14:editId="20375BA2">
            <wp:extent cx="5943600" cy="403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10BC" w14:textId="1DC4CBF3" w:rsidR="00EF1B9F" w:rsidRDefault="00EF1B9F" w:rsidP="00EF1B9F">
      <w:pPr>
        <w:rPr>
          <w:noProof/>
        </w:rPr>
      </w:pPr>
    </w:p>
    <w:p w14:paraId="21D0DFFA" w14:textId="77777777" w:rsidR="00EF1B9F" w:rsidRDefault="00EF1B9F" w:rsidP="00EF1B9F">
      <w:pPr>
        <w:rPr>
          <w:noProof/>
        </w:rPr>
      </w:pPr>
    </w:p>
    <w:sectPr w:rsidR="00EF1B9F" w:rsidSect="00B3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9F"/>
    <w:rsid w:val="00990F7B"/>
    <w:rsid w:val="00B37CAB"/>
    <w:rsid w:val="00D3185A"/>
    <w:rsid w:val="00E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B943C"/>
  <w15:chartTrackingRefBased/>
  <w15:docId w15:val="{6412F216-7164-154F-A94A-C170C4A6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B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B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31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2020-05-02T19:59:00Z</dcterms:created>
  <dcterms:modified xsi:type="dcterms:W3CDTF">2020-05-02T20:06:00Z</dcterms:modified>
</cp:coreProperties>
</file>