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55242" w14:textId="759FB167" w:rsidR="00B22418" w:rsidRPr="00053F12" w:rsidRDefault="006E4C50" w:rsidP="006E4C50">
      <w:pPr>
        <w:rPr>
          <w:rFonts w:ascii="Times New Roman" w:hAnsi="Times New Roman" w:cs="Times New Roman"/>
          <w:b/>
          <w:bCs/>
        </w:rPr>
      </w:pPr>
      <w:r w:rsidRPr="00053F12">
        <w:rPr>
          <w:rFonts w:ascii="Times New Roman" w:hAnsi="Times New Roman" w:cs="Times New Roman"/>
          <w:b/>
          <w:bCs/>
        </w:rPr>
        <w:t xml:space="preserve">Supplementary </w:t>
      </w:r>
      <w:r w:rsidR="00053F12" w:rsidRPr="00053F12">
        <w:rPr>
          <w:rFonts w:ascii="Times New Roman" w:hAnsi="Times New Roman" w:cs="Times New Roman"/>
          <w:b/>
          <w:bCs/>
        </w:rPr>
        <w:t>T</w:t>
      </w:r>
      <w:r w:rsidRPr="00053F12">
        <w:rPr>
          <w:rFonts w:ascii="Times New Roman" w:hAnsi="Times New Roman" w:cs="Times New Roman"/>
          <w:b/>
          <w:bCs/>
        </w:rPr>
        <w:t>able 1:</w:t>
      </w:r>
    </w:p>
    <w:p w14:paraId="2934F8D9" w14:textId="43D76F8C" w:rsidR="006E4C50" w:rsidRDefault="006E4C50" w:rsidP="006E4C50">
      <w:pPr>
        <w:rPr>
          <w:rFonts w:ascii="Times New Roman" w:hAnsi="Times New Roman" w:cs="Times New Roman"/>
        </w:rPr>
      </w:pPr>
    </w:p>
    <w:tbl>
      <w:tblPr>
        <w:tblStyle w:val="TableGrid"/>
        <w:tblpPr w:leftFromText="180" w:rightFromText="180" w:vertAnchor="text" w:horzAnchor="margin" w:tblpY="260"/>
        <w:tblW w:w="94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425"/>
        <w:gridCol w:w="4111"/>
        <w:gridCol w:w="992"/>
        <w:gridCol w:w="284"/>
        <w:gridCol w:w="2410"/>
      </w:tblGrid>
      <w:tr w:rsidR="006E4C50" w:rsidRPr="00591798" w14:paraId="7166F52C" w14:textId="77777777" w:rsidTr="00D95BA2">
        <w:tc>
          <w:tcPr>
            <w:tcW w:w="9498" w:type="dxa"/>
            <w:gridSpan w:val="6"/>
          </w:tcPr>
          <w:p w14:paraId="2259FDB6" w14:textId="173C4BBE" w:rsidR="006E4C50" w:rsidRPr="00591798" w:rsidRDefault="006E4C50" w:rsidP="006E4C50">
            <w:pPr>
              <w:pStyle w:val="BodyText"/>
              <w:spacing w:line="240" w:lineRule="auto"/>
              <w:rPr>
                <w:rFonts w:cs="Times New Roman"/>
                <w:b/>
                <w:bCs/>
              </w:rPr>
            </w:pPr>
            <w:r w:rsidRPr="00591798">
              <w:rPr>
                <w:rFonts w:cs="Times New Roman"/>
                <w:i/>
                <w:iCs/>
              </w:rPr>
              <w:t>Systematic review key terms.</w:t>
            </w:r>
          </w:p>
        </w:tc>
      </w:tr>
      <w:tr w:rsidR="006E4C50" w:rsidRPr="00591798" w14:paraId="2CFCCCED" w14:textId="77777777" w:rsidTr="00D95BA2">
        <w:tc>
          <w:tcPr>
            <w:tcW w:w="1276" w:type="dxa"/>
            <w:tcBorders>
              <w:bottom w:val="nil"/>
            </w:tcBorders>
          </w:tcPr>
          <w:p w14:paraId="15D892D2" w14:textId="77777777" w:rsidR="006E4C50" w:rsidRPr="00591798" w:rsidRDefault="006E4C50" w:rsidP="00D95BA2">
            <w:pPr>
              <w:rPr>
                <w:rFonts w:ascii="Times New Roman" w:hAnsi="Times New Roman" w:cs="Times New Roman"/>
              </w:rPr>
            </w:pPr>
          </w:p>
        </w:tc>
        <w:tc>
          <w:tcPr>
            <w:tcW w:w="4536" w:type="dxa"/>
            <w:gridSpan w:val="2"/>
            <w:tcBorders>
              <w:bottom w:val="nil"/>
            </w:tcBorders>
          </w:tcPr>
          <w:p w14:paraId="30854341" w14:textId="77777777" w:rsidR="006E4C50" w:rsidRPr="00591798" w:rsidRDefault="006E4C50" w:rsidP="00D95BA2">
            <w:pPr>
              <w:spacing w:line="360" w:lineRule="auto"/>
              <w:jc w:val="center"/>
              <w:rPr>
                <w:rFonts w:ascii="Times New Roman" w:hAnsi="Times New Roman" w:cs="Times New Roman"/>
                <w:b/>
                <w:bCs/>
                <w:u w:val="single"/>
              </w:rPr>
            </w:pPr>
            <w:r w:rsidRPr="00591798">
              <w:rPr>
                <w:rFonts w:ascii="Times New Roman" w:hAnsi="Times New Roman" w:cs="Times New Roman"/>
                <w:b/>
                <w:bCs/>
                <w:u w:val="single"/>
              </w:rPr>
              <w:t>Concept 1</w:t>
            </w:r>
          </w:p>
        </w:tc>
        <w:tc>
          <w:tcPr>
            <w:tcW w:w="1276" w:type="dxa"/>
            <w:gridSpan w:val="2"/>
            <w:tcBorders>
              <w:bottom w:val="nil"/>
            </w:tcBorders>
          </w:tcPr>
          <w:p w14:paraId="0371DA9A" w14:textId="77777777" w:rsidR="006E4C50" w:rsidRPr="00591798" w:rsidRDefault="006E4C50" w:rsidP="00D95BA2">
            <w:pPr>
              <w:spacing w:line="360" w:lineRule="auto"/>
              <w:jc w:val="center"/>
              <w:rPr>
                <w:rFonts w:ascii="Times New Roman" w:hAnsi="Times New Roman" w:cs="Times New Roman"/>
                <w:b/>
                <w:bCs/>
              </w:rPr>
            </w:pPr>
            <w:r w:rsidRPr="00591798">
              <w:rPr>
                <w:rFonts w:ascii="Times New Roman" w:hAnsi="Times New Roman" w:cs="Times New Roman"/>
                <w:b/>
                <w:bCs/>
              </w:rPr>
              <w:t>AND</w:t>
            </w:r>
          </w:p>
        </w:tc>
        <w:tc>
          <w:tcPr>
            <w:tcW w:w="2410" w:type="dxa"/>
            <w:tcBorders>
              <w:bottom w:val="nil"/>
            </w:tcBorders>
          </w:tcPr>
          <w:p w14:paraId="41DBEC16" w14:textId="77777777" w:rsidR="006E4C50" w:rsidRPr="00591798" w:rsidRDefault="006E4C50" w:rsidP="00D95BA2">
            <w:pPr>
              <w:spacing w:line="360" w:lineRule="auto"/>
              <w:jc w:val="center"/>
              <w:rPr>
                <w:rFonts w:ascii="Times New Roman" w:hAnsi="Times New Roman" w:cs="Times New Roman"/>
                <w:b/>
                <w:bCs/>
                <w:u w:val="single"/>
              </w:rPr>
            </w:pPr>
            <w:r w:rsidRPr="00591798">
              <w:rPr>
                <w:rFonts w:ascii="Times New Roman" w:hAnsi="Times New Roman" w:cs="Times New Roman"/>
                <w:b/>
                <w:bCs/>
                <w:u w:val="single"/>
              </w:rPr>
              <w:t>Concept 2</w:t>
            </w:r>
          </w:p>
        </w:tc>
      </w:tr>
      <w:tr w:rsidR="006E4C50" w:rsidRPr="00591798" w14:paraId="42315C15" w14:textId="77777777" w:rsidTr="00D95BA2">
        <w:tc>
          <w:tcPr>
            <w:tcW w:w="1276" w:type="dxa"/>
            <w:tcBorders>
              <w:top w:val="nil"/>
              <w:bottom w:val="single" w:sz="4" w:space="0" w:color="auto"/>
            </w:tcBorders>
            <w:shd w:val="clear" w:color="auto" w:fill="auto"/>
          </w:tcPr>
          <w:p w14:paraId="794E7E21" w14:textId="77777777" w:rsidR="006E4C50" w:rsidRPr="00591798" w:rsidRDefault="006E4C50" w:rsidP="00D95BA2">
            <w:pPr>
              <w:rPr>
                <w:rFonts w:ascii="Times New Roman" w:hAnsi="Times New Roman" w:cs="Times New Roman"/>
              </w:rPr>
            </w:pPr>
            <w:r w:rsidRPr="00591798">
              <w:rPr>
                <w:rFonts w:ascii="Times New Roman" w:hAnsi="Times New Roman" w:cs="Times New Roman"/>
              </w:rPr>
              <w:t>Theme</w:t>
            </w:r>
          </w:p>
        </w:tc>
        <w:tc>
          <w:tcPr>
            <w:tcW w:w="4536" w:type="dxa"/>
            <w:gridSpan w:val="2"/>
            <w:tcBorders>
              <w:top w:val="nil"/>
              <w:bottom w:val="single" w:sz="4" w:space="0" w:color="auto"/>
            </w:tcBorders>
            <w:shd w:val="clear" w:color="auto" w:fill="auto"/>
          </w:tcPr>
          <w:p w14:paraId="5349B69E" w14:textId="77777777" w:rsidR="006E4C50" w:rsidRPr="00591798" w:rsidRDefault="006E4C50" w:rsidP="00D95BA2">
            <w:pPr>
              <w:jc w:val="center"/>
              <w:rPr>
                <w:rFonts w:ascii="Times New Roman" w:hAnsi="Times New Roman" w:cs="Times New Roman"/>
              </w:rPr>
            </w:pPr>
            <w:r w:rsidRPr="00591798">
              <w:rPr>
                <w:rFonts w:ascii="Times New Roman" w:hAnsi="Times New Roman" w:cs="Times New Roman"/>
              </w:rPr>
              <w:t xml:space="preserve">Condition </w:t>
            </w:r>
          </w:p>
        </w:tc>
        <w:tc>
          <w:tcPr>
            <w:tcW w:w="1276" w:type="dxa"/>
            <w:gridSpan w:val="2"/>
            <w:tcBorders>
              <w:top w:val="nil"/>
              <w:bottom w:val="single" w:sz="4" w:space="0" w:color="auto"/>
            </w:tcBorders>
            <w:shd w:val="clear" w:color="auto" w:fill="auto"/>
          </w:tcPr>
          <w:p w14:paraId="4DEFA456" w14:textId="77777777" w:rsidR="006E4C50" w:rsidRPr="00591798" w:rsidRDefault="006E4C50" w:rsidP="00D95BA2">
            <w:pPr>
              <w:jc w:val="center"/>
              <w:rPr>
                <w:rFonts w:ascii="Times New Roman" w:hAnsi="Times New Roman" w:cs="Times New Roman"/>
              </w:rPr>
            </w:pPr>
          </w:p>
        </w:tc>
        <w:tc>
          <w:tcPr>
            <w:tcW w:w="2410" w:type="dxa"/>
            <w:tcBorders>
              <w:top w:val="nil"/>
              <w:bottom w:val="single" w:sz="4" w:space="0" w:color="auto"/>
            </w:tcBorders>
            <w:shd w:val="clear" w:color="auto" w:fill="auto"/>
          </w:tcPr>
          <w:p w14:paraId="7D806861" w14:textId="77777777" w:rsidR="006E4C50" w:rsidRPr="00591798" w:rsidRDefault="006E4C50" w:rsidP="00D95BA2">
            <w:pPr>
              <w:jc w:val="center"/>
              <w:rPr>
                <w:rFonts w:ascii="Times New Roman" w:hAnsi="Times New Roman" w:cs="Times New Roman"/>
              </w:rPr>
            </w:pPr>
            <w:r w:rsidRPr="00591798">
              <w:rPr>
                <w:rFonts w:ascii="Times New Roman" w:hAnsi="Times New Roman" w:cs="Times New Roman"/>
              </w:rPr>
              <w:t xml:space="preserve">Treatment </w:t>
            </w:r>
          </w:p>
        </w:tc>
      </w:tr>
      <w:tr w:rsidR="006E4C50" w:rsidRPr="00591798" w14:paraId="17FB4AB4" w14:textId="77777777" w:rsidTr="00D95BA2">
        <w:trPr>
          <w:trHeight w:val="557"/>
        </w:trPr>
        <w:tc>
          <w:tcPr>
            <w:tcW w:w="1276" w:type="dxa"/>
            <w:tcBorders>
              <w:top w:val="single" w:sz="4" w:space="0" w:color="auto"/>
              <w:bottom w:val="nil"/>
            </w:tcBorders>
            <w:shd w:val="clear" w:color="auto" w:fill="F2F2F2" w:themeFill="background1" w:themeFillShade="F2"/>
          </w:tcPr>
          <w:p w14:paraId="7AA65B6E" w14:textId="77777777" w:rsidR="006E4C50" w:rsidRPr="00591798" w:rsidRDefault="006E4C50" w:rsidP="00D95BA2">
            <w:pPr>
              <w:spacing w:line="360" w:lineRule="auto"/>
              <w:rPr>
                <w:rFonts w:ascii="Times New Roman" w:hAnsi="Times New Roman" w:cs="Times New Roman"/>
              </w:rPr>
            </w:pPr>
            <w:r w:rsidRPr="00591798">
              <w:rPr>
                <w:rFonts w:ascii="Times New Roman" w:hAnsi="Times New Roman" w:cs="Times New Roman"/>
              </w:rPr>
              <w:t>Key words</w:t>
            </w:r>
          </w:p>
        </w:tc>
        <w:tc>
          <w:tcPr>
            <w:tcW w:w="4536" w:type="dxa"/>
            <w:gridSpan w:val="2"/>
            <w:tcBorders>
              <w:top w:val="single" w:sz="4" w:space="0" w:color="auto"/>
              <w:bottom w:val="nil"/>
            </w:tcBorders>
            <w:shd w:val="clear" w:color="auto" w:fill="F2F2F2" w:themeFill="background1" w:themeFillShade="F2"/>
          </w:tcPr>
          <w:p w14:paraId="5B0E87F1" w14:textId="77777777" w:rsidR="006E4C50" w:rsidRPr="00591798" w:rsidRDefault="006E4C50" w:rsidP="00D95BA2">
            <w:pPr>
              <w:spacing w:line="360" w:lineRule="auto"/>
              <w:rPr>
                <w:rFonts w:ascii="Times New Roman" w:hAnsi="Times New Roman" w:cs="Times New Roman"/>
              </w:rPr>
            </w:pPr>
            <w:r w:rsidRPr="00591798">
              <w:rPr>
                <w:rFonts w:ascii="Times New Roman" w:hAnsi="Times New Roman" w:cs="Times New Roman"/>
              </w:rPr>
              <w:t>Functional seizure* OR hysterical seizure* OR psychogenic non$epileptic seizure* OR dissociative seizure* OR pseudoseizure* OR non$epileptic attack disorder OR non$epileptic seizure* OR psychogenic seizure* OR nonepileptic OR PNES OR NES OR NEAD</w:t>
            </w:r>
          </w:p>
        </w:tc>
        <w:tc>
          <w:tcPr>
            <w:tcW w:w="1276" w:type="dxa"/>
            <w:gridSpan w:val="2"/>
            <w:tcBorders>
              <w:top w:val="single" w:sz="4" w:space="0" w:color="auto"/>
              <w:bottom w:val="nil"/>
            </w:tcBorders>
            <w:shd w:val="clear" w:color="auto" w:fill="F2F2F2" w:themeFill="background1" w:themeFillShade="F2"/>
          </w:tcPr>
          <w:p w14:paraId="5782017D" w14:textId="77777777" w:rsidR="006E4C50" w:rsidRPr="00591798" w:rsidRDefault="006E4C50" w:rsidP="00D95BA2">
            <w:pPr>
              <w:spacing w:line="360" w:lineRule="auto"/>
              <w:rPr>
                <w:rFonts w:ascii="Times New Roman" w:hAnsi="Times New Roman" w:cs="Times New Roman"/>
              </w:rPr>
            </w:pPr>
          </w:p>
        </w:tc>
        <w:tc>
          <w:tcPr>
            <w:tcW w:w="2410" w:type="dxa"/>
            <w:tcBorders>
              <w:top w:val="single" w:sz="4" w:space="0" w:color="auto"/>
              <w:bottom w:val="nil"/>
            </w:tcBorders>
            <w:shd w:val="clear" w:color="auto" w:fill="F2F2F2" w:themeFill="background1" w:themeFillShade="F2"/>
          </w:tcPr>
          <w:p w14:paraId="3180098E"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i/>
                <w:iCs/>
              </w:rPr>
              <w:t>Psychotherapy OR psychological therapy OR</w:t>
            </w:r>
            <w:r w:rsidRPr="00591798">
              <w:rPr>
                <w:rFonts w:ascii="Times New Roman" w:hAnsi="Times New Roman" w:cs="Times New Roman"/>
              </w:rPr>
              <w:t xml:space="preserve"> </w:t>
            </w:r>
            <w:r w:rsidRPr="00591798">
              <w:rPr>
                <w:rFonts w:ascii="Times New Roman" w:hAnsi="Times New Roman" w:cs="Times New Roman"/>
                <w:i/>
                <w:iCs/>
              </w:rPr>
              <w:t>psychological treatment OR psychological intervention OR therapy</w:t>
            </w:r>
          </w:p>
        </w:tc>
      </w:tr>
      <w:tr w:rsidR="006E4C50" w:rsidRPr="00591798" w14:paraId="02718250" w14:textId="77777777" w:rsidTr="00D95BA2">
        <w:trPr>
          <w:trHeight w:val="20"/>
        </w:trPr>
        <w:tc>
          <w:tcPr>
            <w:tcW w:w="1701" w:type="dxa"/>
            <w:gridSpan w:val="2"/>
            <w:tcBorders>
              <w:top w:val="nil"/>
              <w:bottom w:val="single" w:sz="4" w:space="0" w:color="auto"/>
            </w:tcBorders>
            <w:shd w:val="clear" w:color="auto" w:fill="F2F2F2" w:themeFill="background1" w:themeFillShade="F2"/>
          </w:tcPr>
          <w:p w14:paraId="1E6DA51F" w14:textId="77777777" w:rsidR="006E4C50" w:rsidRPr="00591798" w:rsidRDefault="006E4C50" w:rsidP="00D95BA2">
            <w:pPr>
              <w:spacing w:line="360" w:lineRule="auto"/>
              <w:rPr>
                <w:rFonts w:ascii="Times New Roman" w:hAnsi="Times New Roman" w:cs="Times New Roman"/>
                <w:i/>
                <w:iCs/>
              </w:rPr>
            </w:pPr>
          </w:p>
        </w:tc>
        <w:tc>
          <w:tcPr>
            <w:tcW w:w="5103" w:type="dxa"/>
            <w:gridSpan w:val="2"/>
            <w:tcBorders>
              <w:top w:val="nil"/>
              <w:bottom w:val="single" w:sz="4" w:space="0" w:color="auto"/>
            </w:tcBorders>
            <w:shd w:val="clear" w:color="auto" w:fill="F2F2F2" w:themeFill="background1" w:themeFillShade="F2"/>
          </w:tcPr>
          <w:p w14:paraId="6F6465E8" w14:textId="77777777" w:rsidR="006E4C50" w:rsidRPr="00591798" w:rsidRDefault="006E4C50" w:rsidP="00D95BA2">
            <w:pPr>
              <w:spacing w:line="360" w:lineRule="auto"/>
              <w:rPr>
                <w:rFonts w:ascii="Times New Roman" w:hAnsi="Times New Roman" w:cs="Times New Roman"/>
                <w:i/>
                <w:iCs/>
              </w:rPr>
            </w:pPr>
          </w:p>
        </w:tc>
        <w:tc>
          <w:tcPr>
            <w:tcW w:w="2694" w:type="dxa"/>
            <w:gridSpan w:val="2"/>
            <w:tcBorders>
              <w:top w:val="nil"/>
              <w:bottom w:val="single" w:sz="4" w:space="0" w:color="auto"/>
            </w:tcBorders>
            <w:shd w:val="clear" w:color="auto" w:fill="F2F2F2" w:themeFill="background1" w:themeFillShade="F2"/>
          </w:tcPr>
          <w:p w14:paraId="79A678B4" w14:textId="77777777" w:rsidR="006E4C50" w:rsidRPr="00591798" w:rsidRDefault="006E4C50" w:rsidP="00D95BA2">
            <w:pPr>
              <w:spacing w:line="360" w:lineRule="auto"/>
              <w:rPr>
                <w:rFonts w:ascii="Times New Roman" w:hAnsi="Times New Roman" w:cs="Times New Roman"/>
                <w:i/>
                <w:iCs/>
              </w:rPr>
            </w:pPr>
          </w:p>
        </w:tc>
      </w:tr>
      <w:tr w:rsidR="006E4C50" w:rsidRPr="00591798" w14:paraId="4E337D04" w14:textId="77777777" w:rsidTr="00D95BA2">
        <w:trPr>
          <w:trHeight w:val="377"/>
        </w:trPr>
        <w:tc>
          <w:tcPr>
            <w:tcW w:w="1701" w:type="dxa"/>
            <w:gridSpan w:val="2"/>
            <w:tcBorders>
              <w:top w:val="single" w:sz="4" w:space="0" w:color="auto"/>
              <w:bottom w:val="single" w:sz="4" w:space="0" w:color="auto"/>
            </w:tcBorders>
          </w:tcPr>
          <w:p w14:paraId="57A0E059" w14:textId="77777777" w:rsidR="006E4C50" w:rsidRPr="00591798" w:rsidRDefault="006E4C50" w:rsidP="00D95BA2">
            <w:pPr>
              <w:spacing w:line="360" w:lineRule="auto"/>
              <w:rPr>
                <w:rFonts w:ascii="Times New Roman" w:hAnsi="Times New Roman" w:cs="Times New Roman"/>
                <w:i/>
                <w:iCs/>
              </w:rPr>
            </w:pPr>
          </w:p>
        </w:tc>
        <w:tc>
          <w:tcPr>
            <w:tcW w:w="5103" w:type="dxa"/>
            <w:gridSpan w:val="2"/>
            <w:tcBorders>
              <w:top w:val="single" w:sz="4" w:space="0" w:color="auto"/>
              <w:bottom w:val="single" w:sz="4" w:space="0" w:color="auto"/>
            </w:tcBorders>
          </w:tcPr>
          <w:p w14:paraId="51CB9365" w14:textId="77777777" w:rsidR="006E4C50" w:rsidRPr="00591798" w:rsidRDefault="006E4C50" w:rsidP="00D95BA2">
            <w:pPr>
              <w:spacing w:line="360" w:lineRule="auto"/>
              <w:rPr>
                <w:rFonts w:ascii="Times New Roman" w:hAnsi="Times New Roman" w:cs="Times New Roman"/>
                <w:b/>
                <w:bCs/>
                <w:i/>
                <w:iCs/>
              </w:rPr>
            </w:pPr>
            <w:r w:rsidRPr="00591798">
              <w:rPr>
                <w:rFonts w:ascii="Times New Roman" w:hAnsi="Times New Roman" w:cs="Times New Roman"/>
                <w:b/>
                <w:bCs/>
              </w:rPr>
              <w:t>Inclusion</w:t>
            </w:r>
          </w:p>
        </w:tc>
        <w:tc>
          <w:tcPr>
            <w:tcW w:w="2694" w:type="dxa"/>
            <w:gridSpan w:val="2"/>
            <w:tcBorders>
              <w:top w:val="single" w:sz="4" w:space="0" w:color="auto"/>
              <w:bottom w:val="single" w:sz="4" w:space="0" w:color="auto"/>
            </w:tcBorders>
          </w:tcPr>
          <w:p w14:paraId="09E26B1A" w14:textId="77777777" w:rsidR="006E4C50" w:rsidRPr="00591798" w:rsidRDefault="006E4C50" w:rsidP="00D95BA2">
            <w:pPr>
              <w:spacing w:line="360" w:lineRule="auto"/>
              <w:rPr>
                <w:rFonts w:ascii="Times New Roman" w:hAnsi="Times New Roman" w:cs="Times New Roman"/>
                <w:b/>
                <w:bCs/>
                <w:i/>
                <w:iCs/>
              </w:rPr>
            </w:pPr>
            <w:r w:rsidRPr="00591798">
              <w:rPr>
                <w:rFonts w:ascii="Times New Roman" w:hAnsi="Times New Roman" w:cs="Times New Roman"/>
                <w:b/>
                <w:bCs/>
              </w:rPr>
              <w:t xml:space="preserve">Exclusion </w:t>
            </w:r>
          </w:p>
        </w:tc>
      </w:tr>
      <w:tr w:rsidR="006E4C50" w:rsidRPr="00591798" w14:paraId="03D25F77" w14:textId="77777777" w:rsidTr="00D95BA2">
        <w:trPr>
          <w:trHeight w:val="377"/>
        </w:trPr>
        <w:tc>
          <w:tcPr>
            <w:tcW w:w="1701" w:type="dxa"/>
            <w:gridSpan w:val="2"/>
            <w:tcBorders>
              <w:top w:val="single" w:sz="4" w:space="0" w:color="auto"/>
              <w:bottom w:val="nil"/>
            </w:tcBorders>
            <w:shd w:val="clear" w:color="auto" w:fill="F2F2F2" w:themeFill="background1" w:themeFillShade="F2"/>
          </w:tcPr>
          <w:p w14:paraId="284FE19D"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Population </w:t>
            </w:r>
          </w:p>
        </w:tc>
        <w:tc>
          <w:tcPr>
            <w:tcW w:w="5103" w:type="dxa"/>
            <w:gridSpan w:val="2"/>
            <w:tcBorders>
              <w:top w:val="single" w:sz="4" w:space="0" w:color="auto"/>
              <w:bottom w:val="nil"/>
            </w:tcBorders>
            <w:shd w:val="clear" w:color="auto" w:fill="F2F2F2" w:themeFill="background1" w:themeFillShade="F2"/>
          </w:tcPr>
          <w:p w14:paraId="1B8F11BD"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Adults (</w:t>
            </w:r>
            <w:sdt>
              <w:sdtPr>
                <w:rPr>
                  <w:rFonts w:ascii="Times New Roman" w:hAnsi="Times New Roman" w:cs="Times New Roman"/>
                </w:rPr>
                <w:tag w:val="goog_rdk_4"/>
                <w:id w:val="124817402"/>
              </w:sdtPr>
              <w:sdtEndPr/>
              <w:sdtContent>
                <w:r w:rsidRPr="00591798">
                  <w:rPr>
                    <w:rFonts w:ascii="Times New Roman" w:eastAsia="Gungsuh" w:hAnsi="Times New Roman" w:cs="Times New Roman"/>
                    <w:color w:val="202124"/>
                  </w:rPr>
                  <w:t>≥</w:t>
                </w:r>
              </w:sdtContent>
            </w:sdt>
            <w:r w:rsidRPr="00591798">
              <w:rPr>
                <w:rFonts w:ascii="Times New Roman" w:hAnsi="Times New Roman" w:cs="Times New Roman"/>
              </w:rPr>
              <w:t>16 years) with a diagnosis of FDS.</w:t>
            </w:r>
          </w:p>
        </w:tc>
        <w:tc>
          <w:tcPr>
            <w:tcW w:w="2694" w:type="dxa"/>
            <w:gridSpan w:val="2"/>
            <w:tcBorders>
              <w:top w:val="single" w:sz="4" w:space="0" w:color="auto"/>
              <w:bottom w:val="nil"/>
            </w:tcBorders>
            <w:shd w:val="clear" w:color="auto" w:fill="F2F2F2" w:themeFill="background1" w:themeFillShade="F2"/>
          </w:tcPr>
          <w:p w14:paraId="5AA840FF"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Samples with a majority proportion of patients who are (i) under the age of 16; or (ii) have a mixed seizure disorder (FDS and epilepsy).</w:t>
            </w:r>
          </w:p>
        </w:tc>
      </w:tr>
      <w:tr w:rsidR="006E4C50" w:rsidRPr="00591798" w14:paraId="47515A19" w14:textId="77777777" w:rsidTr="00D95BA2">
        <w:trPr>
          <w:trHeight w:val="377"/>
        </w:trPr>
        <w:tc>
          <w:tcPr>
            <w:tcW w:w="1701" w:type="dxa"/>
            <w:gridSpan w:val="2"/>
            <w:tcBorders>
              <w:top w:val="nil"/>
              <w:bottom w:val="nil"/>
            </w:tcBorders>
          </w:tcPr>
          <w:p w14:paraId="38A51021"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Intervention </w:t>
            </w:r>
          </w:p>
        </w:tc>
        <w:tc>
          <w:tcPr>
            <w:tcW w:w="5103" w:type="dxa"/>
            <w:gridSpan w:val="2"/>
            <w:tcBorders>
              <w:top w:val="nil"/>
              <w:bottom w:val="nil"/>
            </w:tcBorders>
          </w:tcPr>
          <w:p w14:paraId="2F6888CC"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Psychological treatment such as CBT, psychodynamic psychotherapy, psychoeducation, including behavioural interventions. Delivered on a 1:1 or group basis with patients; in person or remotely.</w:t>
            </w:r>
          </w:p>
        </w:tc>
        <w:tc>
          <w:tcPr>
            <w:tcW w:w="2694" w:type="dxa"/>
            <w:gridSpan w:val="2"/>
            <w:tcBorders>
              <w:top w:val="nil"/>
              <w:bottom w:val="nil"/>
            </w:tcBorders>
          </w:tcPr>
          <w:p w14:paraId="5854C689"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Solely focusing on non-psychological treatment, which was not the aim of this study.   </w:t>
            </w:r>
          </w:p>
        </w:tc>
      </w:tr>
      <w:tr w:rsidR="006E4C50" w:rsidRPr="00591798" w14:paraId="1233D8B8" w14:textId="77777777" w:rsidTr="00D95BA2">
        <w:trPr>
          <w:trHeight w:val="377"/>
        </w:trPr>
        <w:tc>
          <w:tcPr>
            <w:tcW w:w="1701" w:type="dxa"/>
            <w:gridSpan w:val="2"/>
            <w:tcBorders>
              <w:top w:val="nil"/>
              <w:bottom w:val="nil"/>
            </w:tcBorders>
            <w:shd w:val="clear" w:color="auto" w:fill="F2F2F2" w:themeFill="background1" w:themeFillShade="F2"/>
          </w:tcPr>
          <w:p w14:paraId="16FA533E"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Comparison</w:t>
            </w:r>
          </w:p>
        </w:tc>
        <w:tc>
          <w:tcPr>
            <w:tcW w:w="5103" w:type="dxa"/>
            <w:gridSpan w:val="2"/>
            <w:tcBorders>
              <w:top w:val="nil"/>
              <w:bottom w:val="nil"/>
            </w:tcBorders>
            <w:shd w:val="clear" w:color="auto" w:fill="F2F2F2" w:themeFill="background1" w:themeFillShade="F2"/>
          </w:tcPr>
          <w:p w14:paraId="1C58230E"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Any comparison group </w:t>
            </w:r>
          </w:p>
        </w:tc>
        <w:tc>
          <w:tcPr>
            <w:tcW w:w="2694" w:type="dxa"/>
            <w:gridSpan w:val="2"/>
            <w:tcBorders>
              <w:top w:val="nil"/>
              <w:bottom w:val="nil"/>
            </w:tcBorders>
            <w:shd w:val="clear" w:color="auto" w:fill="F2F2F2" w:themeFill="background1" w:themeFillShade="F2"/>
          </w:tcPr>
          <w:p w14:paraId="7C458608"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w:t>
            </w:r>
          </w:p>
        </w:tc>
      </w:tr>
      <w:tr w:rsidR="006E4C50" w:rsidRPr="00591798" w14:paraId="4AAF716F" w14:textId="77777777" w:rsidTr="00D95BA2">
        <w:trPr>
          <w:trHeight w:val="377"/>
        </w:trPr>
        <w:tc>
          <w:tcPr>
            <w:tcW w:w="1701" w:type="dxa"/>
            <w:gridSpan w:val="2"/>
            <w:tcBorders>
              <w:top w:val="nil"/>
              <w:bottom w:val="single" w:sz="4" w:space="0" w:color="auto"/>
            </w:tcBorders>
          </w:tcPr>
          <w:p w14:paraId="6A0DCF67"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Outcome </w:t>
            </w:r>
          </w:p>
        </w:tc>
        <w:tc>
          <w:tcPr>
            <w:tcW w:w="5103" w:type="dxa"/>
            <w:gridSpan w:val="2"/>
            <w:tcBorders>
              <w:top w:val="nil"/>
              <w:bottom w:val="single" w:sz="4" w:space="0" w:color="auto"/>
            </w:tcBorders>
          </w:tcPr>
          <w:p w14:paraId="2EDA83FA"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Assessing a seizure related outcome   </w:t>
            </w:r>
          </w:p>
        </w:tc>
        <w:tc>
          <w:tcPr>
            <w:tcW w:w="2694" w:type="dxa"/>
            <w:gridSpan w:val="2"/>
            <w:tcBorders>
              <w:top w:val="nil"/>
              <w:bottom w:val="single" w:sz="4" w:space="0" w:color="auto"/>
            </w:tcBorders>
          </w:tcPr>
          <w:p w14:paraId="1005D455"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Non-seizure related outcome. </w:t>
            </w:r>
          </w:p>
        </w:tc>
      </w:tr>
      <w:tr w:rsidR="006E4C50" w:rsidRPr="00591798" w14:paraId="6FC21A99" w14:textId="77777777" w:rsidTr="00D95BA2">
        <w:trPr>
          <w:trHeight w:val="377"/>
        </w:trPr>
        <w:tc>
          <w:tcPr>
            <w:tcW w:w="1701" w:type="dxa"/>
            <w:gridSpan w:val="2"/>
            <w:tcBorders>
              <w:top w:val="single" w:sz="4" w:space="0" w:color="auto"/>
              <w:bottom w:val="single" w:sz="4" w:space="0" w:color="000000"/>
            </w:tcBorders>
            <w:shd w:val="clear" w:color="auto" w:fill="F2F2F2" w:themeFill="background1" w:themeFillShade="F2"/>
          </w:tcPr>
          <w:p w14:paraId="479F7DC6"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Other</w:t>
            </w:r>
          </w:p>
        </w:tc>
        <w:tc>
          <w:tcPr>
            <w:tcW w:w="5103" w:type="dxa"/>
            <w:gridSpan w:val="2"/>
            <w:tcBorders>
              <w:top w:val="single" w:sz="4" w:space="0" w:color="auto"/>
              <w:bottom w:val="single" w:sz="4" w:space="0" w:color="000000"/>
            </w:tcBorders>
            <w:shd w:val="clear" w:color="auto" w:fill="F2F2F2" w:themeFill="background1" w:themeFillShade="F2"/>
          </w:tcPr>
          <w:p w14:paraId="4CA8F596"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 xml:space="preserve">Published after the year </w:t>
            </w:r>
            <w:r>
              <w:rPr>
                <w:rFonts w:ascii="Times New Roman" w:hAnsi="Times New Roman" w:cs="Times New Roman"/>
              </w:rPr>
              <w:t>1990</w:t>
            </w:r>
            <w:r w:rsidRPr="00591798">
              <w:rPr>
                <w:rFonts w:ascii="Times New Roman" w:hAnsi="Times New Roman" w:cs="Times New Roman"/>
              </w:rPr>
              <w:t>.</w:t>
            </w:r>
          </w:p>
        </w:tc>
        <w:tc>
          <w:tcPr>
            <w:tcW w:w="2694" w:type="dxa"/>
            <w:gridSpan w:val="2"/>
            <w:tcBorders>
              <w:top w:val="single" w:sz="4" w:space="0" w:color="auto"/>
              <w:bottom w:val="single" w:sz="4" w:space="0" w:color="000000"/>
            </w:tcBorders>
            <w:shd w:val="clear" w:color="auto" w:fill="F2F2F2" w:themeFill="background1" w:themeFillShade="F2"/>
          </w:tcPr>
          <w:p w14:paraId="08E26179" w14:textId="77777777" w:rsidR="006E4C50" w:rsidRPr="00591798" w:rsidRDefault="006E4C50" w:rsidP="00D95BA2">
            <w:pPr>
              <w:spacing w:line="360" w:lineRule="auto"/>
              <w:rPr>
                <w:rFonts w:ascii="Times New Roman" w:hAnsi="Times New Roman" w:cs="Times New Roman"/>
                <w:i/>
                <w:iCs/>
              </w:rPr>
            </w:pPr>
            <w:r w:rsidRPr="00591798">
              <w:rPr>
                <w:rFonts w:ascii="Times New Roman" w:hAnsi="Times New Roman" w:cs="Times New Roman"/>
              </w:rPr>
              <w:t>Case study, single-case experimental studies. Not published in English.</w:t>
            </w:r>
          </w:p>
        </w:tc>
      </w:tr>
    </w:tbl>
    <w:p w14:paraId="3ADF1D36" w14:textId="55313D95" w:rsidR="006E4C50" w:rsidRPr="006E4C50" w:rsidRDefault="006E4C50" w:rsidP="006E4C50">
      <w:pPr>
        <w:rPr>
          <w:rFonts w:ascii="Times New Roman" w:hAnsi="Times New Roman" w:cs="Times New Roman"/>
        </w:rPr>
      </w:pPr>
      <w:r w:rsidRPr="006E4C50">
        <w:rPr>
          <w:rFonts w:ascii="Times New Roman" w:hAnsi="Times New Roman" w:cs="Times New Roman"/>
        </w:rPr>
        <w:t xml:space="preserve">CBT = Cognitive behavioural therapy: FDS = </w:t>
      </w:r>
      <w:r w:rsidRPr="006E4C50">
        <w:rPr>
          <w:rFonts w:ascii="Times New Roman" w:hAnsi="Times New Roman" w:cs="Times New Roman"/>
          <w:bCs/>
        </w:rPr>
        <w:t>Functional / dissociative seizures: NEAD = Nonepileptic attack disorder; NES = Nonepileptic seizures; PNES = Psychogenic nonepileptic seizures</w:t>
      </w:r>
    </w:p>
    <w:p w14:paraId="20B39541" w14:textId="7B415A18" w:rsidR="008E3077" w:rsidRPr="00053F12" w:rsidRDefault="008E3077" w:rsidP="008E3077">
      <w:pPr>
        <w:rPr>
          <w:rFonts w:ascii="Times New Roman" w:hAnsi="Times New Roman" w:cs="Times New Roman"/>
          <w:b/>
          <w:bCs/>
        </w:rPr>
      </w:pPr>
      <w:r w:rsidRPr="00053F12">
        <w:rPr>
          <w:rFonts w:ascii="Times New Roman" w:hAnsi="Times New Roman" w:cs="Times New Roman"/>
          <w:b/>
          <w:bCs/>
        </w:rPr>
        <w:lastRenderedPageBreak/>
        <w:t xml:space="preserve">Supplementary </w:t>
      </w:r>
      <w:r w:rsidR="00053F12" w:rsidRPr="00053F12">
        <w:rPr>
          <w:rFonts w:ascii="Times New Roman" w:hAnsi="Times New Roman" w:cs="Times New Roman"/>
          <w:b/>
          <w:bCs/>
        </w:rPr>
        <w:t>T</w:t>
      </w:r>
      <w:r w:rsidRPr="00053F12">
        <w:rPr>
          <w:rFonts w:ascii="Times New Roman" w:hAnsi="Times New Roman" w:cs="Times New Roman"/>
          <w:b/>
          <w:bCs/>
        </w:rPr>
        <w:t>able 2:</w:t>
      </w:r>
    </w:p>
    <w:p w14:paraId="4A0CB4B2" w14:textId="647CE375" w:rsidR="006E4C50" w:rsidRDefault="006E4C50" w:rsidP="006E4C50">
      <w:pPr>
        <w:rPr>
          <w:rFonts w:ascii="Times New Roman" w:hAnsi="Times New Roman" w:cs="Times New Roman"/>
        </w:rPr>
      </w:pPr>
    </w:p>
    <w:p w14:paraId="262EF4B2" w14:textId="726E076F" w:rsidR="006E4C50" w:rsidRDefault="006E4C50" w:rsidP="006E4C50">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413"/>
        <w:gridCol w:w="7937"/>
      </w:tblGrid>
      <w:tr w:rsidR="008E3077" w:rsidRPr="00591798" w14:paraId="69F60FDE" w14:textId="77777777" w:rsidTr="00D95BA2">
        <w:tc>
          <w:tcPr>
            <w:tcW w:w="9350" w:type="dxa"/>
            <w:gridSpan w:val="2"/>
            <w:tcBorders>
              <w:top w:val="nil"/>
              <w:left w:val="nil"/>
              <w:bottom w:val="single" w:sz="4" w:space="0" w:color="auto"/>
              <w:right w:val="nil"/>
            </w:tcBorders>
          </w:tcPr>
          <w:p w14:paraId="50370635" w14:textId="77777777" w:rsidR="008E3077" w:rsidRPr="00591798" w:rsidRDefault="008E3077" w:rsidP="00D95BA2">
            <w:pPr>
              <w:pStyle w:val="BodyText"/>
              <w:spacing w:line="240" w:lineRule="auto"/>
              <w:rPr>
                <w:rFonts w:cs="Times New Roman"/>
              </w:rPr>
            </w:pPr>
            <w:r w:rsidRPr="00591798">
              <w:rPr>
                <w:rFonts w:cs="Times New Roman"/>
                <w:i/>
                <w:iCs/>
              </w:rPr>
              <w:t>Treatment and study characteristics for data extraction and moderation analysis</w:t>
            </w:r>
          </w:p>
        </w:tc>
      </w:tr>
      <w:tr w:rsidR="008E3077" w:rsidRPr="00591798" w14:paraId="6BFD16B5" w14:textId="77777777" w:rsidTr="00D95BA2">
        <w:tc>
          <w:tcPr>
            <w:tcW w:w="1413" w:type="dxa"/>
            <w:tcBorders>
              <w:left w:val="nil"/>
              <w:bottom w:val="nil"/>
              <w:right w:val="nil"/>
            </w:tcBorders>
            <w:shd w:val="clear" w:color="auto" w:fill="F2F2F2" w:themeFill="background1" w:themeFillShade="F2"/>
          </w:tcPr>
          <w:p w14:paraId="1FCBB814" w14:textId="77777777" w:rsidR="008E3077" w:rsidRPr="00591798" w:rsidRDefault="008E3077" w:rsidP="00D95BA2">
            <w:pPr>
              <w:pStyle w:val="CommentText"/>
              <w:rPr>
                <w:rFonts w:ascii="Times New Roman" w:hAnsi="Times New Roman" w:cs="Times New Roman"/>
                <w:sz w:val="24"/>
                <w:szCs w:val="24"/>
              </w:rPr>
            </w:pPr>
            <w:r w:rsidRPr="00591798">
              <w:rPr>
                <w:rFonts w:ascii="Times New Roman" w:hAnsi="Times New Roman" w:cs="Times New Roman"/>
                <w:sz w:val="24"/>
                <w:szCs w:val="24"/>
              </w:rPr>
              <w:t>Format</w:t>
            </w:r>
          </w:p>
        </w:tc>
        <w:tc>
          <w:tcPr>
            <w:tcW w:w="7937" w:type="dxa"/>
            <w:tcBorders>
              <w:left w:val="nil"/>
              <w:bottom w:val="nil"/>
              <w:right w:val="nil"/>
            </w:tcBorders>
            <w:shd w:val="clear" w:color="auto" w:fill="F2F2F2" w:themeFill="background1" w:themeFillShade="F2"/>
          </w:tcPr>
          <w:p w14:paraId="6561977A" w14:textId="77777777" w:rsidR="008E3077" w:rsidRPr="00591798" w:rsidRDefault="008E3077" w:rsidP="00D95BA2">
            <w:pPr>
              <w:pStyle w:val="BodyText"/>
              <w:spacing w:line="240" w:lineRule="auto"/>
              <w:rPr>
                <w:rFonts w:cs="Times New Roman"/>
              </w:rPr>
            </w:pPr>
            <w:r w:rsidRPr="00591798">
              <w:rPr>
                <w:rFonts w:cs="Times New Roman"/>
              </w:rPr>
              <w:t>Treatments will be coded as (i) individual, (ii) group, or (iii) mixed.</w:t>
            </w:r>
          </w:p>
        </w:tc>
      </w:tr>
      <w:tr w:rsidR="008E3077" w:rsidRPr="00591798" w14:paraId="115AEA6B" w14:textId="77777777" w:rsidTr="00D95BA2">
        <w:tc>
          <w:tcPr>
            <w:tcW w:w="1413" w:type="dxa"/>
            <w:tcBorders>
              <w:top w:val="nil"/>
              <w:left w:val="nil"/>
              <w:bottom w:val="nil"/>
              <w:right w:val="nil"/>
            </w:tcBorders>
          </w:tcPr>
          <w:p w14:paraId="675D1377" w14:textId="77777777" w:rsidR="008E3077" w:rsidRPr="00591798" w:rsidRDefault="008E3077" w:rsidP="00D95BA2">
            <w:pPr>
              <w:pStyle w:val="CommentText"/>
              <w:rPr>
                <w:rFonts w:ascii="Times New Roman" w:hAnsi="Times New Roman" w:cs="Times New Roman"/>
                <w:sz w:val="24"/>
                <w:szCs w:val="24"/>
              </w:rPr>
            </w:pPr>
            <w:r w:rsidRPr="00591798">
              <w:rPr>
                <w:rFonts w:ascii="Times New Roman" w:hAnsi="Times New Roman" w:cs="Times New Roman"/>
                <w:sz w:val="24"/>
                <w:szCs w:val="24"/>
              </w:rPr>
              <w:t>Delivery</w:t>
            </w:r>
          </w:p>
        </w:tc>
        <w:tc>
          <w:tcPr>
            <w:tcW w:w="7937" w:type="dxa"/>
            <w:tcBorders>
              <w:top w:val="nil"/>
              <w:left w:val="nil"/>
              <w:bottom w:val="nil"/>
              <w:right w:val="nil"/>
            </w:tcBorders>
          </w:tcPr>
          <w:p w14:paraId="78C0A3DA" w14:textId="77777777" w:rsidR="008E3077" w:rsidRPr="00591798" w:rsidRDefault="008E3077" w:rsidP="00D95BA2">
            <w:pPr>
              <w:pStyle w:val="BodyText"/>
              <w:spacing w:line="240" w:lineRule="auto"/>
              <w:rPr>
                <w:rFonts w:cs="Times New Roman"/>
              </w:rPr>
            </w:pPr>
            <w:r w:rsidRPr="00591798">
              <w:rPr>
                <w:rFonts w:cs="Times New Roman"/>
              </w:rPr>
              <w:t xml:space="preserve">Treatments will be coded as (i) </w:t>
            </w:r>
            <w:r>
              <w:rPr>
                <w:rFonts w:cs="Times New Roman"/>
              </w:rPr>
              <w:t>inpatient</w:t>
            </w:r>
            <w:r w:rsidRPr="00591798">
              <w:rPr>
                <w:rFonts w:cs="Times New Roman"/>
              </w:rPr>
              <w:t xml:space="preserve">, (ii) </w:t>
            </w:r>
            <w:r>
              <w:rPr>
                <w:rFonts w:cs="Times New Roman"/>
              </w:rPr>
              <w:t>outpatient</w:t>
            </w:r>
            <w:r w:rsidRPr="00591798">
              <w:rPr>
                <w:rFonts w:cs="Times New Roman"/>
              </w:rPr>
              <w:t>, or (iii) tele-conferencing</w:t>
            </w:r>
          </w:p>
        </w:tc>
      </w:tr>
      <w:tr w:rsidR="008E3077" w:rsidRPr="00591798" w14:paraId="4D57B112" w14:textId="77777777" w:rsidTr="00D95BA2">
        <w:tc>
          <w:tcPr>
            <w:tcW w:w="1413" w:type="dxa"/>
            <w:tcBorders>
              <w:top w:val="nil"/>
              <w:left w:val="nil"/>
              <w:bottom w:val="nil"/>
              <w:right w:val="nil"/>
            </w:tcBorders>
            <w:shd w:val="clear" w:color="auto" w:fill="F2F2F2" w:themeFill="background1" w:themeFillShade="F2"/>
          </w:tcPr>
          <w:p w14:paraId="67DFC709" w14:textId="77777777" w:rsidR="008E3077" w:rsidRPr="00591798" w:rsidRDefault="008E3077" w:rsidP="00D95BA2">
            <w:pPr>
              <w:pStyle w:val="CommentText"/>
              <w:rPr>
                <w:rFonts w:ascii="Times New Roman" w:hAnsi="Times New Roman" w:cs="Times New Roman"/>
                <w:sz w:val="24"/>
                <w:szCs w:val="24"/>
              </w:rPr>
            </w:pPr>
            <w:r w:rsidRPr="00591798">
              <w:rPr>
                <w:rFonts w:ascii="Times New Roman" w:hAnsi="Times New Roman" w:cs="Times New Roman"/>
                <w:sz w:val="24"/>
                <w:szCs w:val="24"/>
              </w:rPr>
              <w:t>Modality</w:t>
            </w:r>
          </w:p>
        </w:tc>
        <w:tc>
          <w:tcPr>
            <w:tcW w:w="7937" w:type="dxa"/>
            <w:tcBorders>
              <w:top w:val="nil"/>
              <w:left w:val="nil"/>
              <w:bottom w:val="nil"/>
              <w:right w:val="nil"/>
            </w:tcBorders>
            <w:shd w:val="clear" w:color="auto" w:fill="F2F2F2" w:themeFill="background1" w:themeFillShade="F2"/>
          </w:tcPr>
          <w:p w14:paraId="0EE39F01" w14:textId="77777777" w:rsidR="008E3077" w:rsidRPr="00591798" w:rsidRDefault="008E3077" w:rsidP="00D95BA2">
            <w:pPr>
              <w:pStyle w:val="BodyText"/>
              <w:spacing w:line="240" w:lineRule="auto"/>
              <w:rPr>
                <w:rFonts w:cs="Times New Roman"/>
              </w:rPr>
            </w:pPr>
            <w:r w:rsidRPr="00591798">
              <w:rPr>
                <w:rFonts w:cs="Times New Roman"/>
              </w:rPr>
              <w:t xml:space="preserve">Treatment type/modality code will be determined by author designation/description. We will not require any use of protocols or verification of techniques used. Treatment codes will be collapsed into the following domains: (i) behavioral, (ii) </w:t>
            </w:r>
            <w:r w:rsidRPr="00591798">
              <w:rPr>
                <w:rFonts w:cs="Times New Roman"/>
                <w:noProof/>
              </w:rPr>
              <w:t>relational</w:t>
            </w:r>
            <w:r w:rsidRPr="00591798">
              <w:rPr>
                <w:rFonts w:cs="Times New Roman"/>
              </w:rPr>
              <w:t xml:space="preserve">, (iii) cognitive-behavioural, (iv) psychoeducation, (v) body focused, (vi) eclectic/other, (vii) counselling unspecified. Samples that represented multiple treatments or eclectic treatments will also be coded as other. Ambiguous treatment codes will be reviewed by three study authors (CG, GR, NP). Univariate moderator analysis will exclude the </w:t>
            </w:r>
            <w:r w:rsidRPr="00591798">
              <w:rPr>
                <w:rFonts w:cs="Times New Roman"/>
                <w:i/>
                <w:iCs/>
              </w:rPr>
              <w:t xml:space="preserve">other </w:t>
            </w:r>
            <w:r w:rsidRPr="00591798">
              <w:rPr>
                <w:rFonts w:cs="Times New Roman"/>
              </w:rPr>
              <w:t>treatment domain.</w:t>
            </w:r>
          </w:p>
        </w:tc>
      </w:tr>
      <w:tr w:rsidR="008E3077" w:rsidRPr="00591798" w14:paraId="1F1CDA8C" w14:textId="77777777" w:rsidTr="00D95BA2">
        <w:tc>
          <w:tcPr>
            <w:tcW w:w="1413" w:type="dxa"/>
            <w:tcBorders>
              <w:top w:val="nil"/>
              <w:left w:val="nil"/>
              <w:bottom w:val="nil"/>
              <w:right w:val="nil"/>
            </w:tcBorders>
          </w:tcPr>
          <w:p w14:paraId="3830D2DC" w14:textId="77777777" w:rsidR="008E3077" w:rsidRPr="00591798" w:rsidRDefault="008E3077" w:rsidP="00D95BA2">
            <w:pPr>
              <w:pStyle w:val="BodyText"/>
              <w:spacing w:line="240" w:lineRule="auto"/>
              <w:rPr>
                <w:rFonts w:cs="Times New Roman"/>
              </w:rPr>
            </w:pPr>
            <w:r>
              <w:rPr>
                <w:rFonts w:cs="Times New Roman"/>
              </w:rPr>
              <w:t>Duration</w:t>
            </w:r>
          </w:p>
        </w:tc>
        <w:tc>
          <w:tcPr>
            <w:tcW w:w="7937" w:type="dxa"/>
            <w:tcBorders>
              <w:top w:val="nil"/>
              <w:left w:val="nil"/>
              <w:bottom w:val="nil"/>
              <w:right w:val="nil"/>
            </w:tcBorders>
          </w:tcPr>
          <w:p w14:paraId="44161B29" w14:textId="77777777" w:rsidR="008E3077" w:rsidRPr="00591798" w:rsidRDefault="008E3077" w:rsidP="00D95BA2">
            <w:pPr>
              <w:pStyle w:val="BodyText"/>
              <w:spacing w:line="240" w:lineRule="auto"/>
              <w:rPr>
                <w:rFonts w:cs="Times New Roman"/>
              </w:rPr>
            </w:pPr>
            <w:r w:rsidRPr="00591798">
              <w:rPr>
                <w:rFonts w:cs="Times New Roman"/>
              </w:rPr>
              <w:t xml:space="preserve">Studies will be stratified into </w:t>
            </w:r>
            <w:r>
              <w:rPr>
                <w:rFonts w:cs="Times New Roman"/>
              </w:rPr>
              <w:t>‘</w:t>
            </w:r>
            <w:r w:rsidRPr="00591798">
              <w:rPr>
                <w:rFonts w:cs="Times New Roman"/>
              </w:rPr>
              <w:t>short</w:t>
            </w:r>
            <w:r>
              <w:rPr>
                <w:rFonts w:cs="Times New Roman"/>
              </w:rPr>
              <w:t>’</w:t>
            </w:r>
            <w:r w:rsidRPr="00591798">
              <w:rPr>
                <w:rFonts w:cs="Times New Roman"/>
              </w:rPr>
              <w:t xml:space="preserve"> (0-6 session/hours), </w:t>
            </w:r>
            <w:r>
              <w:rPr>
                <w:rFonts w:cs="Times New Roman"/>
              </w:rPr>
              <w:t>‘</w:t>
            </w:r>
            <w:r w:rsidRPr="00591798">
              <w:rPr>
                <w:rFonts w:cs="Times New Roman"/>
              </w:rPr>
              <w:t>medium</w:t>
            </w:r>
            <w:r>
              <w:rPr>
                <w:rFonts w:cs="Times New Roman"/>
              </w:rPr>
              <w:t>’</w:t>
            </w:r>
            <w:r w:rsidRPr="00591798">
              <w:rPr>
                <w:rFonts w:cs="Times New Roman"/>
              </w:rPr>
              <w:t xml:space="preserve"> (7-1</w:t>
            </w:r>
            <w:r>
              <w:rPr>
                <w:rFonts w:cs="Times New Roman"/>
              </w:rPr>
              <w:t>3</w:t>
            </w:r>
            <w:r w:rsidRPr="00591798">
              <w:rPr>
                <w:rFonts w:cs="Times New Roman"/>
              </w:rPr>
              <w:t xml:space="preserve">) and </w:t>
            </w:r>
            <w:r>
              <w:rPr>
                <w:rFonts w:cs="Times New Roman"/>
              </w:rPr>
              <w:t>‘</w:t>
            </w:r>
            <w:r w:rsidRPr="00591798">
              <w:rPr>
                <w:rFonts w:cs="Times New Roman"/>
              </w:rPr>
              <w:t>long</w:t>
            </w:r>
            <w:r>
              <w:rPr>
                <w:rFonts w:cs="Times New Roman"/>
              </w:rPr>
              <w:t>’</w:t>
            </w:r>
            <w:r w:rsidRPr="00591798">
              <w:rPr>
                <w:rFonts w:cs="Times New Roman"/>
              </w:rPr>
              <w:t xml:space="preserve"> treatments (14</w:t>
            </w:r>
            <w:r>
              <w:rPr>
                <w:rFonts w:cs="Times New Roman"/>
              </w:rPr>
              <w:t>≥</w:t>
            </w:r>
            <w:r w:rsidRPr="00591798">
              <w:rPr>
                <w:rFonts w:cs="Times New Roman"/>
              </w:rPr>
              <w:t>).</w:t>
            </w:r>
          </w:p>
        </w:tc>
      </w:tr>
      <w:tr w:rsidR="008E3077" w:rsidRPr="00591798" w14:paraId="0865B2F3" w14:textId="77777777" w:rsidTr="00D95BA2">
        <w:tc>
          <w:tcPr>
            <w:tcW w:w="1413" w:type="dxa"/>
            <w:tcBorders>
              <w:top w:val="nil"/>
              <w:left w:val="nil"/>
              <w:bottom w:val="nil"/>
              <w:right w:val="nil"/>
            </w:tcBorders>
            <w:shd w:val="clear" w:color="auto" w:fill="F2F2F2" w:themeFill="background1" w:themeFillShade="F2"/>
          </w:tcPr>
          <w:p w14:paraId="30F900DB" w14:textId="77777777" w:rsidR="008E3077" w:rsidRPr="00591798" w:rsidRDefault="008E3077" w:rsidP="00D95BA2">
            <w:pPr>
              <w:pStyle w:val="BodyText"/>
              <w:spacing w:line="240" w:lineRule="auto"/>
              <w:rPr>
                <w:rFonts w:cs="Times New Roman"/>
              </w:rPr>
            </w:pPr>
            <w:r w:rsidRPr="00591798">
              <w:rPr>
                <w:rFonts w:cs="Times New Roman"/>
              </w:rPr>
              <w:t>Risk of Bias</w:t>
            </w:r>
          </w:p>
        </w:tc>
        <w:tc>
          <w:tcPr>
            <w:tcW w:w="7937" w:type="dxa"/>
            <w:tcBorders>
              <w:top w:val="nil"/>
              <w:left w:val="nil"/>
              <w:bottom w:val="nil"/>
              <w:right w:val="nil"/>
            </w:tcBorders>
            <w:shd w:val="clear" w:color="auto" w:fill="F2F2F2" w:themeFill="background1" w:themeFillShade="F2"/>
          </w:tcPr>
          <w:p w14:paraId="5BA29CC9" w14:textId="77777777" w:rsidR="008E3077" w:rsidRPr="00591798" w:rsidRDefault="008E3077" w:rsidP="00D95BA2">
            <w:pPr>
              <w:pStyle w:val="BodyText"/>
              <w:spacing w:line="240" w:lineRule="auto"/>
              <w:rPr>
                <w:rFonts w:cs="Times New Roman"/>
              </w:rPr>
            </w:pPr>
            <w:r>
              <w:rPr>
                <w:rFonts w:cs="Times New Roman"/>
              </w:rPr>
              <w:t xml:space="preserve">All studies </w:t>
            </w:r>
            <w:r w:rsidRPr="00591798">
              <w:rPr>
                <w:rFonts w:cs="Times New Roman"/>
              </w:rPr>
              <w:t xml:space="preserve"> will be coded as ‘low’, ‘unclear’, or ‘high’ risk of bias.</w:t>
            </w:r>
          </w:p>
        </w:tc>
      </w:tr>
      <w:tr w:rsidR="008E3077" w:rsidRPr="00591798" w14:paraId="06543A05" w14:textId="77777777" w:rsidTr="00D95BA2">
        <w:tc>
          <w:tcPr>
            <w:tcW w:w="1413" w:type="dxa"/>
            <w:tcBorders>
              <w:top w:val="nil"/>
              <w:left w:val="nil"/>
              <w:bottom w:val="nil"/>
              <w:right w:val="nil"/>
            </w:tcBorders>
          </w:tcPr>
          <w:p w14:paraId="408EC548" w14:textId="77777777" w:rsidR="008E3077" w:rsidRPr="00591798" w:rsidRDefault="008E3077" w:rsidP="00D95BA2">
            <w:pPr>
              <w:pStyle w:val="BodyText"/>
              <w:spacing w:line="240" w:lineRule="auto"/>
              <w:rPr>
                <w:rFonts w:cs="Times New Roman"/>
              </w:rPr>
            </w:pPr>
            <w:r w:rsidRPr="00591798">
              <w:rPr>
                <w:rFonts w:cs="Times New Roman"/>
              </w:rPr>
              <w:t>Age</w:t>
            </w:r>
          </w:p>
        </w:tc>
        <w:tc>
          <w:tcPr>
            <w:tcW w:w="7937" w:type="dxa"/>
            <w:tcBorders>
              <w:top w:val="nil"/>
              <w:left w:val="nil"/>
              <w:bottom w:val="nil"/>
              <w:right w:val="nil"/>
            </w:tcBorders>
          </w:tcPr>
          <w:p w14:paraId="40332D0E" w14:textId="77777777" w:rsidR="008E3077" w:rsidRPr="00591798" w:rsidRDefault="008E3077" w:rsidP="00D95BA2">
            <w:pPr>
              <w:pStyle w:val="BodyText"/>
              <w:spacing w:line="240" w:lineRule="auto"/>
              <w:rPr>
                <w:rFonts w:cs="Times New Roman"/>
              </w:rPr>
            </w:pPr>
            <w:r w:rsidRPr="00591798">
              <w:rPr>
                <w:rFonts w:cs="Times New Roman"/>
              </w:rPr>
              <w:t>Mean of sample</w:t>
            </w:r>
          </w:p>
        </w:tc>
      </w:tr>
      <w:tr w:rsidR="008E3077" w:rsidRPr="00591798" w14:paraId="6D3BFEC4" w14:textId="77777777" w:rsidTr="00D95BA2">
        <w:tc>
          <w:tcPr>
            <w:tcW w:w="1413" w:type="dxa"/>
            <w:tcBorders>
              <w:top w:val="nil"/>
              <w:left w:val="nil"/>
              <w:bottom w:val="nil"/>
              <w:right w:val="nil"/>
            </w:tcBorders>
            <w:shd w:val="clear" w:color="auto" w:fill="F2F2F2" w:themeFill="background1" w:themeFillShade="F2"/>
          </w:tcPr>
          <w:p w14:paraId="684293AD" w14:textId="77777777" w:rsidR="008E3077" w:rsidRPr="00591798" w:rsidRDefault="008E3077" w:rsidP="00D95BA2">
            <w:pPr>
              <w:pStyle w:val="BodyText"/>
              <w:spacing w:line="240" w:lineRule="auto"/>
              <w:rPr>
                <w:rFonts w:cs="Times New Roman"/>
              </w:rPr>
            </w:pPr>
            <w:r w:rsidRPr="00591798">
              <w:rPr>
                <w:rFonts w:cs="Times New Roman"/>
              </w:rPr>
              <w:t>Gender</w:t>
            </w:r>
          </w:p>
        </w:tc>
        <w:tc>
          <w:tcPr>
            <w:tcW w:w="7937" w:type="dxa"/>
            <w:tcBorders>
              <w:top w:val="nil"/>
              <w:left w:val="nil"/>
              <w:bottom w:val="nil"/>
              <w:right w:val="nil"/>
            </w:tcBorders>
            <w:shd w:val="clear" w:color="auto" w:fill="F2F2F2" w:themeFill="background1" w:themeFillShade="F2"/>
          </w:tcPr>
          <w:p w14:paraId="5D284716" w14:textId="77777777" w:rsidR="008E3077" w:rsidRPr="00591798" w:rsidRDefault="008E3077" w:rsidP="00D95BA2">
            <w:pPr>
              <w:pStyle w:val="BodyText"/>
              <w:spacing w:line="240" w:lineRule="auto"/>
              <w:rPr>
                <w:rFonts w:cs="Times New Roman"/>
              </w:rPr>
            </w:pPr>
            <w:r w:rsidRPr="00591798">
              <w:rPr>
                <w:rFonts w:cs="Times New Roman"/>
              </w:rPr>
              <w:t>% of sample female</w:t>
            </w:r>
          </w:p>
        </w:tc>
      </w:tr>
      <w:tr w:rsidR="008E3077" w:rsidRPr="00591798" w14:paraId="2D809D7A" w14:textId="77777777" w:rsidTr="00D95BA2">
        <w:tc>
          <w:tcPr>
            <w:tcW w:w="1413" w:type="dxa"/>
            <w:tcBorders>
              <w:top w:val="nil"/>
              <w:left w:val="nil"/>
              <w:right w:val="nil"/>
            </w:tcBorders>
            <w:shd w:val="clear" w:color="auto" w:fill="auto"/>
          </w:tcPr>
          <w:p w14:paraId="31A994FF" w14:textId="77777777" w:rsidR="008E3077" w:rsidRPr="00591798" w:rsidRDefault="008E3077" w:rsidP="00D95BA2">
            <w:pPr>
              <w:pStyle w:val="BodyText"/>
              <w:spacing w:line="240" w:lineRule="auto"/>
              <w:rPr>
                <w:rFonts w:cs="Times New Roman"/>
                <w:highlight w:val="yellow"/>
              </w:rPr>
            </w:pPr>
          </w:p>
        </w:tc>
        <w:tc>
          <w:tcPr>
            <w:tcW w:w="7937" w:type="dxa"/>
            <w:tcBorders>
              <w:top w:val="nil"/>
              <w:left w:val="nil"/>
              <w:right w:val="nil"/>
            </w:tcBorders>
            <w:shd w:val="clear" w:color="auto" w:fill="auto"/>
          </w:tcPr>
          <w:p w14:paraId="51C5D4C6" w14:textId="77777777" w:rsidR="008E3077" w:rsidRPr="00591798" w:rsidRDefault="008E3077" w:rsidP="00D95BA2">
            <w:pPr>
              <w:pStyle w:val="BodyText"/>
              <w:spacing w:line="240" w:lineRule="auto"/>
              <w:rPr>
                <w:rFonts w:cs="Times New Roman"/>
                <w:highlight w:val="yellow"/>
              </w:rPr>
            </w:pPr>
          </w:p>
        </w:tc>
      </w:tr>
    </w:tbl>
    <w:p w14:paraId="3A261A3A" w14:textId="3755E784" w:rsidR="008E3077" w:rsidRDefault="008E3077" w:rsidP="008E3077">
      <w:pPr>
        <w:pStyle w:val="Heading2"/>
        <w:rPr>
          <w:rFonts w:cs="Times New Roman"/>
          <w:szCs w:val="24"/>
        </w:rPr>
      </w:pPr>
    </w:p>
    <w:p w14:paraId="759F879F" w14:textId="0422C258" w:rsidR="00027036" w:rsidRDefault="00027036" w:rsidP="00027036">
      <w:pPr>
        <w:pStyle w:val="BodyText"/>
      </w:pPr>
    </w:p>
    <w:p w14:paraId="44866CE1" w14:textId="740BD571" w:rsidR="00027036" w:rsidRDefault="00027036" w:rsidP="00027036">
      <w:pPr>
        <w:pStyle w:val="BodyText2"/>
      </w:pPr>
    </w:p>
    <w:p w14:paraId="05084ADD" w14:textId="2A2CA8AC" w:rsidR="00027036" w:rsidRDefault="00027036" w:rsidP="00027036">
      <w:pPr>
        <w:pStyle w:val="BodyText2"/>
      </w:pPr>
    </w:p>
    <w:p w14:paraId="0E4FA4A8" w14:textId="206C702A" w:rsidR="00027036" w:rsidRDefault="00027036" w:rsidP="00027036">
      <w:pPr>
        <w:pStyle w:val="BodyText2"/>
      </w:pPr>
    </w:p>
    <w:p w14:paraId="7B17B865" w14:textId="77777777" w:rsidR="00027036" w:rsidRPr="00027036" w:rsidRDefault="00027036" w:rsidP="00027036">
      <w:pPr>
        <w:pStyle w:val="BodyText2"/>
      </w:pPr>
    </w:p>
    <w:p w14:paraId="606EFBEB" w14:textId="15007897" w:rsidR="00CA4874" w:rsidRDefault="00CA4874" w:rsidP="00027036">
      <w:pPr>
        <w:rPr>
          <w:rFonts w:ascii="Times New Roman" w:hAnsi="Times New Roman" w:cs="Times New Roman"/>
          <w:b/>
          <w:bCs/>
        </w:rPr>
      </w:pPr>
      <w:r>
        <w:rPr>
          <w:rFonts w:ascii="Times New Roman" w:hAnsi="Times New Roman" w:cs="Times New Roman"/>
          <w:b/>
          <w:bCs/>
        </w:rPr>
        <w:lastRenderedPageBreak/>
        <w:t>Supplementary Table 3:</w:t>
      </w:r>
    </w:p>
    <w:p w14:paraId="4E1F06EE" w14:textId="1759BCA5" w:rsidR="00CA4874" w:rsidRDefault="00CA4874" w:rsidP="00027036">
      <w:pPr>
        <w:rPr>
          <w:rFonts w:ascii="Times New Roman" w:hAnsi="Times New Roman" w:cs="Times New Roman"/>
          <w:b/>
          <w:bCs/>
        </w:rPr>
      </w:pPr>
    </w:p>
    <w:p w14:paraId="5E4C793E" w14:textId="36D41B16" w:rsidR="00CA4874" w:rsidRPr="00CA4874" w:rsidRDefault="00CA4874" w:rsidP="00CA4874">
      <w:pPr>
        <w:rPr>
          <w:rFonts w:ascii="Times New Roman" w:hAnsi="Times New Roman" w:cs="Times New Roman"/>
          <w:i/>
          <w:iCs/>
        </w:rPr>
      </w:pPr>
      <w:r w:rsidRPr="00CA4874">
        <w:rPr>
          <w:rFonts w:ascii="Times New Roman" w:hAnsi="Times New Roman" w:cs="Times New Roman"/>
          <w:i/>
          <w:iCs/>
        </w:rPr>
        <w:t xml:space="preserve">GRADE ratings of the reliability of the three meta-analyses conducted.  </w:t>
      </w:r>
    </w:p>
    <w:p w14:paraId="68A6B3CC" w14:textId="77777777" w:rsidR="00CA4874" w:rsidRDefault="00CA4874" w:rsidP="00027036">
      <w:pPr>
        <w:rPr>
          <w:rFonts w:ascii="Times New Roman" w:hAnsi="Times New Roman" w:cs="Times New Roman"/>
          <w:b/>
          <w:bCs/>
        </w:rPr>
      </w:pPr>
    </w:p>
    <w:tbl>
      <w:tblPr>
        <w:tblStyle w:val="TableGrid"/>
        <w:tblW w:w="0" w:type="auto"/>
        <w:tblLook w:val="04A0" w:firstRow="1" w:lastRow="0" w:firstColumn="1" w:lastColumn="0" w:noHBand="0" w:noVBand="1"/>
      </w:tblPr>
      <w:tblGrid>
        <w:gridCol w:w="1501"/>
        <w:gridCol w:w="1487"/>
        <w:gridCol w:w="1536"/>
        <w:gridCol w:w="1496"/>
        <w:gridCol w:w="1496"/>
        <w:gridCol w:w="1494"/>
      </w:tblGrid>
      <w:tr w:rsidR="00CA4874" w:rsidRPr="00CA4874" w14:paraId="79F9620F" w14:textId="77777777" w:rsidTr="00D95BA2">
        <w:tc>
          <w:tcPr>
            <w:tcW w:w="1502" w:type="dxa"/>
          </w:tcPr>
          <w:p w14:paraId="6C5A0EAA" w14:textId="77777777" w:rsidR="00CA4874" w:rsidRPr="00CA4874" w:rsidRDefault="00CA4874" w:rsidP="00D95BA2">
            <w:pPr>
              <w:rPr>
                <w:rFonts w:ascii="Times New Roman" w:hAnsi="Times New Roman" w:cs="Times New Roman"/>
              </w:rPr>
            </w:pPr>
          </w:p>
        </w:tc>
        <w:tc>
          <w:tcPr>
            <w:tcW w:w="1502" w:type="dxa"/>
          </w:tcPr>
          <w:p w14:paraId="55F1731D"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Risk of bias </w:t>
            </w:r>
          </w:p>
          <w:p w14:paraId="2AD9F3FB" w14:textId="77777777" w:rsidR="00CA4874" w:rsidRPr="00CA4874" w:rsidRDefault="00CA4874" w:rsidP="00D95BA2">
            <w:pPr>
              <w:rPr>
                <w:rFonts w:ascii="Times New Roman" w:hAnsi="Times New Roman" w:cs="Times New Roman"/>
              </w:rPr>
            </w:pPr>
          </w:p>
          <w:p w14:paraId="0671B2DD"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GRADE rating </w:t>
            </w:r>
          </w:p>
          <w:p w14:paraId="52E7711F"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Reason </w:t>
            </w:r>
          </w:p>
        </w:tc>
        <w:tc>
          <w:tcPr>
            <w:tcW w:w="1503" w:type="dxa"/>
          </w:tcPr>
          <w:p w14:paraId="13EB8BE1"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Inconsistency of results </w:t>
            </w:r>
          </w:p>
          <w:p w14:paraId="4E61F381"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GRADE rating </w:t>
            </w:r>
          </w:p>
          <w:p w14:paraId="1EC7819E"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Reason</w:t>
            </w:r>
          </w:p>
        </w:tc>
        <w:tc>
          <w:tcPr>
            <w:tcW w:w="1503" w:type="dxa"/>
          </w:tcPr>
          <w:p w14:paraId="66C4577F"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Indirectness Rating </w:t>
            </w:r>
          </w:p>
          <w:p w14:paraId="155D9FD2"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GRADE rating </w:t>
            </w:r>
          </w:p>
          <w:p w14:paraId="43C8F85B" w14:textId="77777777" w:rsidR="00CA4874" w:rsidRPr="00CA4874" w:rsidRDefault="00CA4874" w:rsidP="00D95BA2">
            <w:pPr>
              <w:rPr>
                <w:rFonts w:ascii="Times New Roman" w:hAnsi="Times New Roman" w:cs="Times New Roman"/>
              </w:rPr>
            </w:pPr>
          </w:p>
        </w:tc>
        <w:tc>
          <w:tcPr>
            <w:tcW w:w="1503" w:type="dxa"/>
          </w:tcPr>
          <w:p w14:paraId="0FEC9653"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Imprecision </w:t>
            </w:r>
          </w:p>
          <w:p w14:paraId="024FAAC6" w14:textId="77777777" w:rsidR="00CA4874" w:rsidRPr="00CA4874" w:rsidRDefault="00CA4874" w:rsidP="00D95BA2">
            <w:pPr>
              <w:rPr>
                <w:rFonts w:ascii="Times New Roman" w:hAnsi="Times New Roman" w:cs="Times New Roman"/>
              </w:rPr>
            </w:pPr>
          </w:p>
          <w:p w14:paraId="45571F62"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GRADE rating </w:t>
            </w:r>
          </w:p>
          <w:p w14:paraId="3A5BC7F3"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Reason</w:t>
            </w:r>
          </w:p>
        </w:tc>
        <w:tc>
          <w:tcPr>
            <w:tcW w:w="1503" w:type="dxa"/>
          </w:tcPr>
          <w:p w14:paraId="6E127B7C"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Publication bias </w:t>
            </w:r>
          </w:p>
          <w:p w14:paraId="56182574"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GRADE rating </w:t>
            </w:r>
          </w:p>
          <w:p w14:paraId="7761B212"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Reason</w:t>
            </w:r>
          </w:p>
        </w:tc>
      </w:tr>
      <w:tr w:rsidR="00CA4874" w:rsidRPr="00CA4874" w14:paraId="122F4AAF" w14:textId="77777777" w:rsidTr="00D95BA2">
        <w:tc>
          <w:tcPr>
            <w:tcW w:w="1502" w:type="dxa"/>
          </w:tcPr>
          <w:p w14:paraId="6F33CDA9"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Seizure freedom occurrence meta-analysis </w:t>
            </w:r>
          </w:p>
        </w:tc>
        <w:tc>
          <w:tcPr>
            <w:tcW w:w="1502" w:type="dxa"/>
          </w:tcPr>
          <w:p w14:paraId="3165C21C"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Low reliability. </w:t>
            </w:r>
          </w:p>
          <w:p w14:paraId="27D46D70" w14:textId="77777777" w:rsidR="00CA4874" w:rsidRPr="00CA4874" w:rsidRDefault="00CA4874" w:rsidP="00D95BA2">
            <w:pPr>
              <w:rPr>
                <w:rFonts w:ascii="Times New Roman" w:hAnsi="Times New Roman" w:cs="Times New Roman"/>
              </w:rPr>
            </w:pPr>
          </w:p>
          <w:p w14:paraId="1B771D2F"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Lack of blinding and random allocation in cohort studies.</w:t>
            </w:r>
          </w:p>
        </w:tc>
        <w:tc>
          <w:tcPr>
            <w:tcW w:w="1503" w:type="dxa"/>
          </w:tcPr>
          <w:p w14:paraId="43A75018"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Low reliability. </w:t>
            </w:r>
          </w:p>
          <w:p w14:paraId="04B86F28" w14:textId="77777777" w:rsidR="00CA4874" w:rsidRPr="00CA4874" w:rsidRDefault="00CA4874" w:rsidP="00D95BA2">
            <w:pPr>
              <w:rPr>
                <w:rFonts w:ascii="Times New Roman" w:hAnsi="Times New Roman" w:cs="Times New Roman"/>
              </w:rPr>
            </w:pPr>
          </w:p>
          <w:p w14:paraId="328CFB1E"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Wide variation in point estimates. </w:t>
            </w:r>
          </w:p>
          <w:p w14:paraId="658A8078"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Significant tests of heterogeneity (Q and I</w:t>
            </w:r>
            <w:r w:rsidRPr="00CA4874">
              <w:rPr>
                <w:rFonts w:ascii="Times New Roman" w:hAnsi="Times New Roman" w:cs="Times New Roman"/>
                <w:vertAlign w:val="superscript"/>
              </w:rPr>
              <w:t>2</w:t>
            </w:r>
            <w:r w:rsidRPr="00CA4874">
              <w:rPr>
                <w:rFonts w:ascii="Times New Roman" w:hAnsi="Times New Roman" w:cs="Times New Roman"/>
              </w:rPr>
              <w:t xml:space="preserve">). </w:t>
            </w:r>
          </w:p>
        </w:tc>
        <w:tc>
          <w:tcPr>
            <w:tcW w:w="1503" w:type="dxa"/>
          </w:tcPr>
          <w:p w14:paraId="0D6F5BE1"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No concerns. </w:t>
            </w:r>
          </w:p>
          <w:p w14:paraId="042489E1" w14:textId="77777777" w:rsidR="00CA4874" w:rsidRPr="00CA4874" w:rsidRDefault="00CA4874" w:rsidP="00D95BA2">
            <w:pPr>
              <w:rPr>
                <w:rFonts w:ascii="Times New Roman" w:hAnsi="Times New Roman" w:cs="Times New Roman"/>
              </w:rPr>
            </w:pPr>
          </w:p>
          <w:p w14:paraId="08CA26A0"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All studies conducted on outpatient FND clinical population.  </w:t>
            </w:r>
          </w:p>
        </w:tc>
        <w:tc>
          <w:tcPr>
            <w:tcW w:w="1503" w:type="dxa"/>
          </w:tcPr>
          <w:p w14:paraId="4E389035"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Low reliability.</w:t>
            </w:r>
          </w:p>
          <w:p w14:paraId="6B01110D" w14:textId="77777777" w:rsidR="00CA4874" w:rsidRPr="00CA4874" w:rsidRDefault="00CA4874" w:rsidP="00D95BA2">
            <w:pPr>
              <w:rPr>
                <w:rFonts w:ascii="Times New Roman" w:hAnsi="Times New Roman" w:cs="Times New Roman"/>
              </w:rPr>
            </w:pPr>
          </w:p>
          <w:p w14:paraId="22F80AB9"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Small samples sizes.</w:t>
            </w:r>
          </w:p>
          <w:p w14:paraId="20C01D5F"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High imprecision of estimates given evidence of wide CIs around the point estimates.    </w:t>
            </w:r>
          </w:p>
          <w:p w14:paraId="053387E7" w14:textId="77777777" w:rsidR="00CA4874" w:rsidRPr="00CA4874" w:rsidRDefault="00CA4874" w:rsidP="00D95BA2">
            <w:pPr>
              <w:rPr>
                <w:rFonts w:ascii="Times New Roman" w:hAnsi="Times New Roman" w:cs="Times New Roman"/>
              </w:rPr>
            </w:pPr>
          </w:p>
        </w:tc>
        <w:tc>
          <w:tcPr>
            <w:tcW w:w="1503" w:type="dxa"/>
          </w:tcPr>
          <w:p w14:paraId="24F159D9"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No concerns.</w:t>
            </w:r>
          </w:p>
          <w:p w14:paraId="5A10A4C2" w14:textId="77777777" w:rsidR="00CA4874" w:rsidRPr="00CA4874" w:rsidRDefault="00CA4874" w:rsidP="00D95BA2">
            <w:pPr>
              <w:rPr>
                <w:rFonts w:ascii="Times New Roman" w:hAnsi="Times New Roman" w:cs="Times New Roman"/>
              </w:rPr>
            </w:pPr>
          </w:p>
          <w:p w14:paraId="4B8D98E4"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Statistical tests non-significant and equal distribution in funnel plots.  </w:t>
            </w:r>
          </w:p>
        </w:tc>
      </w:tr>
      <w:tr w:rsidR="00CA4874" w:rsidRPr="00CA4874" w14:paraId="1D7D29BD" w14:textId="77777777" w:rsidTr="00D95BA2">
        <w:tc>
          <w:tcPr>
            <w:tcW w:w="1502" w:type="dxa"/>
          </w:tcPr>
          <w:p w14:paraId="3B50C59C"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Seizure improvement meta-analysis</w:t>
            </w:r>
          </w:p>
        </w:tc>
        <w:tc>
          <w:tcPr>
            <w:tcW w:w="1502" w:type="dxa"/>
          </w:tcPr>
          <w:p w14:paraId="24B9C7B1"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Low reliability. </w:t>
            </w:r>
          </w:p>
          <w:p w14:paraId="062E98DC" w14:textId="77777777" w:rsidR="00CA4874" w:rsidRPr="00CA4874" w:rsidRDefault="00CA4874" w:rsidP="00D95BA2">
            <w:pPr>
              <w:rPr>
                <w:rFonts w:ascii="Times New Roman" w:hAnsi="Times New Roman" w:cs="Times New Roman"/>
              </w:rPr>
            </w:pPr>
          </w:p>
          <w:p w14:paraId="44AAF54E"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Lack of blinding and random allocation in cohort studies. </w:t>
            </w:r>
          </w:p>
        </w:tc>
        <w:tc>
          <w:tcPr>
            <w:tcW w:w="1503" w:type="dxa"/>
          </w:tcPr>
          <w:p w14:paraId="6D9192D1"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Low reliability. </w:t>
            </w:r>
          </w:p>
          <w:p w14:paraId="04BA41D5" w14:textId="77777777" w:rsidR="00CA4874" w:rsidRPr="00CA4874" w:rsidRDefault="00CA4874" w:rsidP="00D95BA2">
            <w:pPr>
              <w:rPr>
                <w:rFonts w:ascii="Times New Roman" w:hAnsi="Times New Roman" w:cs="Times New Roman"/>
              </w:rPr>
            </w:pPr>
          </w:p>
          <w:p w14:paraId="787C3D0D"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Wide variation in point estimates. </w:t>
            </w:r>
          </w:p>
          <w:p w14:paraId="513F1029"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Significant tests of heterogeneity (Q and I</w:t>
            </w:r>
            <w:r w:rsidRPr="00CA4874">
              <w:rPr>
                <w:rFonts w:ascii="Times New Roman" w:hAnsi="Times New Roman" w:cs="Times New Roman"/>
                <w:vertAlign w:val="superscript"/>
              </w:rPr>
              <w:t>2</w:t>
            </w:r>
            <w:r w:rsidRPr="00CA4874">
              <w:rPr>
                <w:rFonts w:ascii="Times New Roman" w:hAnsi="Times New Roman" w:cs="Times New Roman"/>
              </w:rPr>
              <w:t>).</w:t>
            </w:r>
          </w:p>
        </w:tc>
        <w:tc>
          <w:tcPr>
            <w:tcW w:w="1503" w:type="dxa"/>
          </w:tcPr>
          <w:p w14:paraId="7B5BD938"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No concerns. </w:t>
            </w:r>
          </w:p>
          <w:p w14:paraId="0DA941DE" w14:textId="77777777" w:rsidR="00CA4874" w:rsidRPr="00CA4874" w:rsidRDefault="00CA4874" w:rsidP="00D95BA2">
            <w:pPr>
              <w:rPr>
                <w:rFonts w:ascii="Times New Roman" w:hAnsi="Times New Roman" w:cs="Times New Roman"/>
              </w:rPr>
            </w:pPr>
          </w:p>
          <w:p w14:paraId="31509354"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All studies conducted on outpatient FND clinical population.  </w:t>
            </w:r>
          </w:p>
          <w:p w14:paraId="7B30C166"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But, variation in the duration of follow-up.  </w:t>
            </w:r>
          </w:p>
        </w:tc>
        <w:tc>
          <w:tcPr>
            <w:tcW w:w="1503" w:type="dxa"/>
          </w:tcPr>
          <w:p w14:paraId="187855A0"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Low reliability.</w:t>
            </w:r>
          </w:p>
          <w:p w14:paraId="5B79A06F" w14:textId="77777777" w:rsidR="00CA4874" w:rsidRPr="00CA4874" w:rsidRDefault="00CA4874" w:rsidP="00D95BA2">
            <w:pPr>
              <w:rPr>
                <w:rFonts w:ascii="Times New Roman" w:hAnsi="Times New Roman" w:cs="Times New Roman"/>
              </w:rPr>
            </w:pPr>
          </w:p>
          <w:p w14:paraId="640C9CD6"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Small samples sizes.</w:t>
            </w:r>
          </w:p>
          <w:p w14:paraId="52E9A7C4"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High imprecision of estimates given evidence of wide CIs around the point estimates.    </w:t>
            </w:r>
          </w:p>
          <w:p w14:paraId="68D5E4DD" w14:textId="77777777" w:rsidR="00CA4874" w:rsidRPr="00CA4874" w:rsidRDefault="00CA4874" w:rsidP="00D95BA2">
            <w:pPr>
              <w:rPr>
                <w:rFonts w:ascii="Times New Roman" w:hAnsi="Times New Roman" w:cs="Times New Roman"/>
              </w:rPr>
            </w:pPr>
          </w:p>
        </w:tc>
        <w:tc>
          <w:tcPr>
            <w:tcW w:w="1503" w:type="dxa"/>
          </w:tcPr>
          <w:p w14:paraId="70B9EA3E"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No concerns.</w:t>
            </w:r>
          </w:p>
          <w:p w14:paraId="275C454F" w14:textId="77777777" w:rsidR="00CA4874" w:rsidRPr="00CA4874" w:rsidRDefault="00CA4874" w:rsidP="00D95BA2">
            <w:pPr>
              <w:rPr>
                <w:rFonts w:ascii="Times New Roman" w:hAnsi="Times New Roman" w:cs="Times New Roman"/>
              </w:rPr>
            </w:pPr>
          </w:p>
          <w:p w14:paraId="19DBBA0C"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Statistical tests non-significant. Symmetry in post treatment funnel plot. But, asymmetry in the follow-up funnel plot.     </w:t>
            </w:r>
          </w:p>
        </w:tc>
      </w:tr>
      <w:tr w:rsidR="00CA4874" w:rsidRPr="00CA4874" w14:paraId="4D1F92A1" w14:textId="77777777" w:rsidTr="00D95BA2">
        <w:tc>
          <w:tcPr>
            <w:tcW w:w="1502" w:type="dxa"/>
          </w:tcPr>
          <w:p w14:paraId="65B70728"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Seizure frequency (means and medians) meta-analysis</w:t>
            </w:r>
          </w:p>
        </w:tc>
        <w:tc>
          <w:tcPr>
            <w:tcW w:w="1502" w:type="dxa"/>
          </w:tcPr>
          <w:p w14:paraId="399A7F05"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Very low reliability. </w:t>
            </w:r>
          </w:p>
          <w:p w14:paraId="7707B576" w14:textId="77777777" w:rsidR="00CA4874" w:rsidRPr="00CA4874" w:rsidRDefault="00CA4874" w:rsidP="00D95BA2">
            <w:pPr>
              <w:rPr>
                <w:rFonts w:ascii="Times New Roman" w:hAnsi="Times New Roman" w:cs="Times New Roman"/>
              </w:rPr>
            </w:pPr>
          </w:p>
          <w:p w14:paraId="7DC9571D"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Lack of blinding and random allocation in cohort studies.</w:t>
            </w:r>
          </w:p>
        </w:tc>
        <w:tc>
          <w:tcPr>
            <w:tcW w:w="1503" w:type="dxa"/>
          </w:tcPr>
          <w:p w14:paraId="301FFF6D"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Low reliability. </w:t>
            </w:r>
          </w:p>
          <w:p w14:paraId="5696D73B" w14:textId="77777777" w:rsidR="00CA4874" w:rsidRPr="00CA4874" w:rsidRDefault="00CA4874" w:rsidP="00D95BA2">
            <w:pPr>
              <w:rPr>
                <w:rFonts w:ascii="Times New Roman" w:hAnsi="Times New Roman" w:cs="Times New Roman"/>
              </w:rPr>
            </w:pPr>
          </w:p>
          <w:p w14:paraId="73CBDC14"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Wide variation in point estimates. </w:t>
            </w:r>
          </w:p>
          <w:p w14:paraId="6EC6EFD0"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Significant tests of </w:t>
            </w:r>
            <w:r w:rsidRPr="00CA4874">
              <w:rPr>
                <w:rFonts w:ascii="Times New Roman" w:hAnsi="Times New Roman" w:cs="Times New Roman"/>
              </w:rPr>
              <w:lastRenderedPageBreak/>
              <w:t>heterogeneity (Q and I</w:t>
            </w:r>
            <w:r w:rsidRPr="00CA4874">
              <w:rPr>
                <w:rFonts w:ascii="Times New Roman" w:hAnsi="Times New Roman" w:cs="Times New Roman"/>
                <w:vertAlign w:val="superscript"/>
              </w:rPr>
              <w:t>2</w:t>
            </w:r>
            <w:r w:rsidRPr="00CA4874">
              <w:rPr>
                <w:rFonts w:ascii="Times New Roman" w:hAnsi="Times New Roman" w:cs="Times New Roman"/>
              </w:rPr>
              <w:t>).</w:t>
            </w:r>
          </w:p>
          <w:p w14:paraId="60EAE4D7"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Leave one out analysis.  </w:t>
            </w:r>
          </w:p>
        </w:tc>
        <w:tc>
          <w:tcPr>
            <w:tcW w:w="1503" w:type="dxa"/>
          </w:tcPr>
          <w:p w14:paraId="2E59E3B3"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lastRenderedPageBreak/>
              <w:t xml:space="preserve">No concerns. </w:t>
            </w:r>
          </w:p>
          <w:p w14:paraId="49810A77" w14:textId="77777777" w:rsidR="00CA4874" w:rsidRPr="00CA4874" w:rsidRDefault="00CA4874" w:rsidP="00D95BA2">
            <w:pPr>
              <w:rPr>
                <w:rFonts w:ascii="Times New Roman" w:hAnsi="Times New Roman" w:cs="Times New Roman"/>
              </w:rPr>
            </w:pPr>
          </w:p>
          <w:p w14:paraId="767B5929"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All studies conducted on outpatient FND clinical population.</w:t>
            </w:r>
          </w:p>
        </w:tc>
        <w:tc>
          <w:tcPr>
            <w:tcW w:w="1503" w:type="dxa"/>
          </w:tcPr>
          <w:p w14:paraId="7518633E"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Low reliability.</w:t>
            </w:r>
          </w:p>
          <w:p w14:paraId="43A42A59" w14:textId="77777777" w:rsidR="00CA4874" w:rsidRPr="00CA4874" w:rsidRDefault="00CA4874" w:rsidP="00D95BA2">
            <w:pPr>
              <w:rPr>
                <w:rFonts w:ascii="Times New Roman" w:hAnsi="Times New Roman" w:cs="Times New Roman"/>
              </w:rPr>
            </w:pPr>
          </w:p>
          <w:p w14:paraId="0BF976AC"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Small samples sizes.</w:t>
            </w:r>
          </w:p>
          <w:p w14:paraId="7C4A4BE5"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t xml:space="preserve">High imprecision of estimates </w:t>
            </w:r>
            <w:r w:rsidRPr="00CA4874">
              <w:rPr>
                <w:rFonts w:ascii="Times New Roman" w:hAnsi="Times New Roman" w:cs="Times New Roman"/>
              </w:rPr>
              <w:lastRenderedPageBreak/>
              <w:t xml:space="preserve">given evidence of wide CIs around the point estimates.    </w:t>
            </w:r>
          </w:p>
          <w:p w14:paraId="494E7EDC" w14:textId="77777777" w:rsidR="00CA4874" w:rsidRPr="00CA4874" w:rsidRDefault="00CA4874" w:rsidP="00D95BA2">
            <w:pPr>
              <w:rPr>
                <w:rFonts w:ascii="Times New Roman" w:hAnsi="Times New Roman" w:cs="Times New Roman"/>
              </w:rPr>
            </w:pPr>
          </w:p>
        </w:tc>
        <w:tc>
          <w:tcPr>
            <w:tcW w:w="1503" w:type="dxa"/>
          </w:tcPr>
          <w:p w14:paraId="6365A2B3" w14:textId="77777777" w:rsidR="00CA4874" w:rsidRPr="00CA4874" w:rsidRDefault="00CA4874" w:rsidP="00D95BA2">
            <w:pPr>
              <w:rPr>
                <w:rFonts w:ascii="Times New Roman" w:hAnsi="Times New Roman" w:cs="Times New Roman"/>
              </w:rPr>
            </w:pPr>
            <w:r w:rsidRPr="00CA4874">
              <w:rPr>
                <w:rFonts w:ascii="Times New Roman" w:hAnsi="Times New Roman" w:cs="Times New Roman"/>
              </w:rPr>
              <w:lastRenderedPageBreak/>
              <w:t xml:space="preserve">Not reported. </w:t>
            </w:r>
          </w:p>
        </w:tc>
      </w:tr>
    </w:tbl>
    <w:p w14:paraId="4F491004" w14:textId="77777777" w:rsidR="00CA4874" w:rsidRDefault="00CA4874" w:rsidP="00CA4874"/>
    <w:p w14:paraId="0C7A0727" w14:textId="77777777" w:rsidR="00CA4874" w:rsidRDefault="00CA4874" w:rsidP="00027036">
      <w:pPr>
        <w:rPr>
          <w:rFonts w:ascii="Times New Roman" w:hAnsi="Times New Roman" w:cs="Times New Roman"/>
          <w:b/>
          <w:bCs/>
        </w:rPr>
      </w:pPr>
    </w:p>
    <w:p w14:paraId="4B5C622F" w14:textId="77777777" w:rsidR="00CA4874" w:rsidRDefault="00CA4874" w:rsidP="00027036">
      <w:pPr>
        <w:rPr>
          <w:rFonts w:ascii="Times New Roman" w:hAnsi="Times New Roman" w:cs="Times New Roman"/>
          <w:b/>
          <w:bCs/>
        </w:rPr>
      </w:pPr>
    </w:p>
    <w:p w14:paraId="656F0E4C" w14:textId="77777777" w:rsidR="00CA4874" w:rsidRDefault="00CA4874" w:rsidP="00027036">
      <w:pPr>
        <w:rPr>
          <w:rFonts w:ascii="Times New Roman" w:hAnsi="Times New Roman" w:cs="Times New Roman"/>
          <w:b/>
          <w:bCs/>
        </w:rPr>
      </w:pPr>
    </w:p>
    <w:p w14:paraId="6EB0E315" w14:textId="6FB9B5FD" w:rsidR="00027036" w:rsidRPr="00053F12" w:rsidRDefault="00027036" w:rsidP="00027036">
      <w:pPr>
        <w:rPr>
          <w:rFonts w:ascii="Times New Roman" w:hAnsi="Times New Roman" w:cs="Times New Roman"/>
          <w:b/>
          <w:bCs/>
        </w:rPr>
      </w:pPr>
      <w:commentRangeStart w:id="0"/>
      <w:commentRangeStart w:id="1"/>
      <w:r w:rsidRPr="00053F12">
        <w:rPr>
          <w:rFonts w:ascii="Times New Roman" w:hAnsi="Times New Roman" w:cs="Times New Roman"/>
          <w:b/>
          <w:bCs/>
        </w:rPr>
        <w:t xml:space="preserve">Supplementary </w:t>
      </w:r>
      <w:r w:rsidR="00053F12" w:rsidRPr="00053F12">
        <w:rPr>
          <w:rFonts w:ascii="Times New Roman" w:hAnsi="Times New Roman" w:cs="Times New Roman"/>
          <w:b/>
          <w:bCs/>
        </w:rPr>
        <w:t>Ta</w:t>
      </w:r>
      <w:r w:rsidRPr="00053F12">
        <w:rPr>
          <w:rFonts w:ascii="Times New Roman" w:hAnsi="Times New Roman" w:cs="Times New Roman"/>
          <w:b/>
          <w:bCs/>
        </w:rPr>
        <w:t xml:space="preserve">ble </w:t>
      </w:r>
      <w:r w:rsidR="00CA4874">
        <w:rPr>
          <w:rFonts w:ascii="Times New Roman" w:hAnsi="Times New Roman" w:cs="Times New Roman"/>
          <w:b/>
          <w:bCs/>
        </w:rPr>
        <w:t>4</w:t>
      </w:r>
      <w:r w:rsidRPr="00053F12">
        <w:rPr>
          <w:rFonts w:ascii="Times New Roman" w:hAnsi="Times New Roman" w:cs="Times New Roman"/>
          <w:b/>
          <w:bCs/>
        </w:rPr>
        <w:t>:</w:t>
      </w:r>
      <w:commentRangeEnd w:id="0"/>
      <w:r w:rsidRPr="00053F12">
        <w:rPr>
          <w:rStyle w:val="CommentReference"/>
          <w:b/>
          <w:bCs/>
          <w:kern w:val="0"/>
          <w14:ligatures w14:val="none"/>
        </w:rPr>
        <w:commentReference w:id="0"/>
      </w:r>
      <w:commentRangeEnd w:id="1"/>
      <w:r w:rsidR="008368FE">
        <w:rPr>
          <w:rStyle w:val="CommentReference"/>
          <w:kern w:val="0"/>
          <w14:ligatures w14:val="none"/>
        </w:rPr>
        <w:commentReference w:id="1"/>
      </w:r>
    </w:p>
    <w:p w14:paraId="65824845" w14:textId="521B5A67" w:rsidR="00027036" w:rsidRDefault="00027036" w:rsidP="00027036">
      <w:pPr>
        <w:rPr>
          <w:rFonts w:ascii="Times New Roman" w:hAnsi="Times New Roman" w:cs="Times New Roman"/>
        </w:rPr>
      </w:pPr>
    </w:p>
    <w:p w14:paraId="37597C43" w14:textId="77777777" w:rsidR="00027036" w:rsidRPr="00CA4874" w:rsidRDefault="00027036" w:rsidP="00027036">
      <w:pPr>
        <w:rPr>
          <w:rFonts w:ascii="Times New Roman" w:hAnsi="Times New Roman" w:cs="Times New Roman"/>
          <w:i/>
          <w:iCs/>
        </w:rPr>
      </w:pPr>
      <w:r w:rsidRPr="00CA4874">
        <w:rPr>
          <w:rFonts w:ascii="Times New Roman" w:hAnsi="Times New Roman" w:cs="Times New Roman"/>
          <w:i/>
          <w:iCs/>
        </w:rPr>
        <w:t>Different reporting outcomes for seizure frequency for studies identified in the systematic search.</w:t>
      </w:r>
    </w:p>
    <w:tbl>
      <w:tblPr>
        <w:tblW w:w="9019" w:type="dxa"/>
        <w:tblInd w:w="-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08"/>
        <w:gridCol w:w="835"/>
        <w:gridCol w:w="722"/>
        <w:gridCol w:w="836"/>
        <w:gridCol w:w="780"/>
        <w:gridCol w:w="974"/>
        <w:gridCol w:w="558"/>
        <w:gridCol w:w="82"/>
        <w:gridCol w:w="780"/>
        <w:gridCol w:w="836"/>
        <w:gridCol w:w="725"/>
        <w:gridCol w:w="83"/>
      </w:tblGrid>
      <w:tr w:rsidR="00027036" w:rsidRPr="00A01C6C" w14:paraId="77265B31" w14:textId="77777777" w:rsidTr="001263EC">
        <w:trPr>
          <w:gridAfter w:val="1"/>
          <w:wAfter w:w="83" w:type="dxa"/>
          <w:tblHeader/>
        </w:trPr>
        <w:tc>
          <w:tcPr>
            <w:tcW w:w="1808" w:type="dxa"/>
            <w:tcBorders>
              <w:top w:val="single" w:sz="4" w:space="0" w:color="000000"/>
            </w:tcBorders>
            <w:shd w:val="clear" w:color="auto" w:fill="FFFFFF"/>
            <w:vAlign w:val="center"/>
          </w:tcPr>
          <w:p w14:paraId="7F00EF6D" w14:textId="77777777" w:rsidR="00027036" w:rsidRPr="007B38F1" w:rsidRDefault="00027036" w:rsidP="00D95BA2">
            <w:pPr>
              <w:rPr>
                <w:rFonts w:ascii="Times New Roman" w:hAnsi="Times New Roman" w:cs="Times New Roman"/>
                <w:color w:val="333333"/>
                <w:sz w:val="18"/>
                <w:szCs w:val="18"/>
              </w:rPr>
            </w:pPr>
          </w:p>
        </w:tc>
        <w:tc>
          <w:tcPr>
            <w:tcW w:w="835" w:type="dxa"/>
            <w:tcBorders>
              <w:top w:val="single" w:sz="4" w:space="0" w:color="000000"/>
              <w:bottom w:val="single" w:sz="4" w:space="0" w:color="000000"/>
            </w:tcBorders>
            <w:shd w:val="clear" w:color="auto" w:fill="FFFFFF"/>
          </w:tcPr>
          <w:p w14:paraId="61EE27AD" w14:textId="77777777" w:rsidR="00027036" w:rsidRPr="007B38F1" w:rsidRDefault="00027036" w:rsidP="00D95BA2">
            <w:pPr>
              <w:jc w:val="center"/>
              <w:rPr>
                <w:rFonts w:ascii="Times New Roman" w:hAnsi="Times New Roman" w:cs="Times New Roman"/>
                <w:color w:val="333333"/>
                <w:sz w:val="18"/>
                <w:szCs w:val="18"/>
                <w:u w:val="single"/>
              </w:rPr>
            </w:pPr>
            <w:r w:rsidRPr="007B38F1">
              <w:rPr>
                <w:rFonts w:ascii="Times New Roman" w:hAnsi="Times New Roman" w:cs="Times New Roman"/>
                <w:color w:val="333333"/>
                <w:sz w:val="18"/>
                <w:szCs w:val="18"/>
                <w:u w:val="single"/>
              </w:rPr>
              <w:t>Raw</w:t>
            </w:r>
          </w:p>
        </w:tc>
        <w:tc>
          <w:tcPr>
            <w:tcW w:w="1558" w:type="dxa"/>
            <w:gridSpan w:val="2"/>
            <w:tcBorders>
              <w:top w:val="single" w:sz="4" w:space="0" w:color="000000"/>
              <w:bottom w:val="single" w:sz="4" w:space="0" w:color="000000"/>
            </w:tcBorders>
            <w:shd w:val="clear" w:color="auto" w:fill="FFFFFF"/>
            <w:tcMar>
              <w:top w:w="75" w:type="dxa"/>
              <w:left w:w="75" w:type="dxa"/>
              <w:bottom w:w="90" w:type="dxa"/>
              <w:right w:w="75" w:type="dxa"/>
            </w:tcMar>
            <w:vAlign w:val="bottom"/>
          </w:tcPr>
          <w:p w14:paraId="0874F417" w14:textId="77777777" w:rsidR="00027036" w:rsidRPr="007B38F1" w:rsidRDefault="00027036" w:rsidP="00D95BA2">
            <w:pPr>
              <w:jc w:val="center"/>
              <w:rPr>
                <w:rFonts w:ascii="Times New Roman" w:hAnsi="Times New Roman" w:cs="Times New Roman"/>
                <w:color w:val="333333"/>
                <w:sz w:val="18"/>
                <w:szCs w:val="18"/>
                <w:u w:val="single"/>
              </w:rPr>
            </w:pPr>
            <w:r w:rsidRPr="007B38F1">
              <w:rPr>
                <w:rFonts w:ascii="Times New Roman" w:hAnsi="Times New Roman" w:cs="Times New Roman"/>
                <w:color w:val="333333"/>
                <w:sz w:val="18"/>
                <w:szCs w:val="18"/>
                <w:u w:val="single"/>
              </w:rPr>
              <w:t>Mean</w:t>
            </w:r>
          </w:p>
        </w:tc>
        <w:tc>
          <w:tcPr>
            <w:tcW w:w="1754" w:type="dxa"/>
            <w:gridSpan w:val="2"/>
            <w:tcBorders>
              <w:top w:val="single" w:sz="4" w:space="0" w:color="000000"/>
              <w:bottom w:val="single" w:sz="4" w:space="0" w:color="000000"/>
            </w:tcBorders>
            <w:shd w:val="clear" w:color="auto" w:fill="FFFFFF"/>
            <w:tcMar>
              <w:top w:w="75" w:type="dxa"/>
              <w:left w:w="75" w:type="dxa"/>
              <w:bottom w:w="90" w:type="dxa"/>
              <w:right w:w="75" w:type="dxa"/>
            </w:tcMar>
            <w:vAlign w:val="bottom"/>
          </w:tcPr>
          <w:p w14:paraId="09C4BA79" w14:textId="77777777" w:rsidR="00027036" w:rsidRPr="007B38F1" w:rsidRDefault="00027036" w:rsidP="00D95BA2">
            <w:pPr>
              <w:jc w:val="center"/>
              <w:rPr>
                <w:rFonts w:ascii="Times New Roman" w:hAnsi="Times New Roman" w:cs="Times New Roman"/>
                <w:color w:val="333333"/>
                <w:sz w:val="18"/>
                <w:szCs w:val="18"/>
                <w:u w:val="single"/>
              </w:rPr>
            </w:pPr>
            <w:r w:rsidRPr="007B38F1">
              <w:rPr>
                <w:rFonts w:ascii="Times New Roman" w:hAnsi="Times New Roman" w:cs="Times New Roman"/>
                <w:color w:val="333333"/>
                <w:sz w:val="18"/>
                <w:szCs w:val="18"/>
                <w:u w:val="single"/>
              </w:rPr>
              <w:t>Median</w:t>
            </w:r>
          </w:p>
        </w:tc>
        <w:tc>
          <w:tcPr>
            <w:tcW w:w="1420" w:type="dxa"/>
            <w:gridSpan w:val="3"/>
            <w:tcBorders>
              <w:top w:val="single" w:sz="4" w:space="0" w:color="000000"/>
              <w:bottom w:val="single" w:sz="4" w:space="0" w:color="000000"/>
            </w:tcBorders>
            <w:shd w:val="clear" w:color="auto" w:fill="FFFFFF"/>
            <w:tcMar>
              <w:top w:w="75" w:type="dxa"/>
              <w:left w:w="75" w:type="dxa"/>
              <w:bottom w:w="90" w:type="dxa"/>
              <w:right w:w="75" w:type="dxa"/>
            </w:tcMar>
            <w:vAlign w:val="bottom"/>
          </w:tcPr>
          <w:p w14:paraId="5B327C90" w14:textId="77777777" w:rsidR="00027036" w:rsidRPr="007B38F1" w:rsidRDefault="00027036" w:rsidP="00D95BA2">
            <w:pPr>
              <w:jc w:val="center"/>
              <w:rPr>
                <w:rFonts w:ascii="Times New Roman" w:hAnsi="Times New Roman" w:cs="Times New Roman"/>
                <w:color w:val="333333"/>
                <w:sz w:val="18"/>
                <w:szCs w:val="18"/>
                <w:u w:val="single"/>
              </w:rPr>
            </w:pPr>
            <w:r w:rsidRPr="007B38F1">
              <w:rPr>
                <w:rFonts w:ascii="Times New Roman" w:hAnsi="Times New Roman" w:cs="Times New Roman"/>
                <w:color w:val="333333"/>
                <w:sz w:val="18"/>
                <w:szCs w:val="18"/>
                <w:u w:val="single"/>
              </w:rPr>
              <w:t>Freedom</w:t>
            </w:r>
          </w:p>
        </w:tc>
        <w:tc>
          <w:tcPr>
            <w:tcW w:w="1561" w:type="dxa"/>
            <w:gridSpan w:val="2"/>
            <w:tcBorders>
              <w:top w:val="single" w:sz="4" w:space="0" w:color="000000"/>
              <w:bottom w:val="single" w:sz="4" w:space="0" w:color="000000"/>
            </w:tcBorders>
            <w:shd w:val="clear" w:color="auto" w:fill="FFFFFF"/>
            <w:tcMar>
              <w:top w:w="75" w:type="dxa"/>
              <w:left w:w="75" w:type="dxa"/>
              <w:bottom w:w="90" w:type="dxa"/>
              <w:right w:w="75" w:type="dxa"/>
            </w:tcMar>
            <w:vAlign w:val="bottom"/>
          </w:tcPr>
          <w:p w14:paraId="3AE17A87" w14:textId="77777777" w:rsidR="00027036" w:rsidRPr="007B38F1" w:rsidRDefault="00027036" w:rsidP="00D95BA2">
            <w:pPr>
              <w:jc w:val="center"/>
              <w:rPr>
                <w:rFonts w:ascii="Times New Roman" w:hAnsi="Times New Roman" w:cs="Times New Roman"/>
                <w:color w:val="333333"/>
                <w:sz w:val="18"/>
                <w:szCs w:val="18"/>
                <w:u w:val="single"/>
              </w:rPr>
            </w:pPr>
            <w:r w:rsidRPr="007B38F1">
              <w:rPr>
                <w:rFonts w:ascii="Times New Roman" w:hAnsi="Times New Roman" w:cs="Times New Roman"/>
                <w:color w:val="333333"/>
                <w:sz w:val="18"/>
                <w:szCs w:val="18"/>
                <w:u w:val="single"/>
              </w:rPr>
              <w:t>Improvement</w:t>
            </w:r>
          </w:p>
        </w:tc>
      </w:tr>
      <w:tr w:rsidR="00027036" w:rsidRPr="00BF3F8D" w14:paraId="5F59CD5C" w14:textId="77777777" w:rsidTr="001263EC">
        <w:trPr>
          <w:gridAfter w:val="1"/>
          <w:wAfter w:w="83" w:type="dxa"/>
          <w:tblHeader/>
        </w:trPr>
        <w:tc>
          <w:tcPr>
            <w:tcW w:w="1808" w:type="dxa"/>
            <w:tcBorders>
              <w:bottom w:val="single" w:sz="4" w:space="0" w:color="000000"/>
            </w:tcBorders>
            <w:shd w:val="clear" w:color="auto" w:fill="FFFFFF"/>
            <w:vAlign w:val="center"/>
            <w:hideMark/>
          </w:tcPr>
          <w:p w14:paraId="158551F3" w14:textId="77777777" w:rsidR="00027036" w:rsidRPr="007B38F1" w:rsidRDefault="00027036" w:rsidP="00D95BA2">
            <w:pPr>
              <w:rPr>
                <w:rFonts w:ascii="Times New Roman" w:hAnsi="Times New Roman" w:cs="Times New Roman"/>
                <w:color w:val="333333"/>
                <w:sz w:val="18"/>
                <w:szCs w:val="18"/>
              </w:rPr>
            </w:pPr>
          </w:p>
        </w:tc>
        <w:tc>
          <w:tcPr>
            <w:tcW w:w="835" w:type="dxa"/>
            <w:tcBorders>
              <w:top w:val="single" w:sz="4" w:space="0" w:color="000000"/>
              <w:bottom w:val="single" w:sz="4" w:space="0" w:color="000000"/>
            </w:tcBorders>
            <w:shd w:val="clear" w:color="auto" w:fill="FFFFFF"/>
          </w:tcPr>
          <w:p w14:paraId="36A5A787"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Raw Data</w:t>
            </w:r>
          </w:p>
        </w:tc>
        <w:tc>
          <w:tcPr>
            <w:tcW w:w="722"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0C18AE21"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Mean</w:t>
            </w:r>
          </w:p>
        </w:tc>
        <w:tc>
          <w:tcPr>
            <w:tcW w:w="836"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29DCD16D"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SD</w:t>
            </w:r>
          </w:p>
        </w:tc>
        <w:tc>
          <w:tcPr>
            <w:tcW w:w="780"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175B073C"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Median</w:t>
            </w:r>
          </w:p>
        </w:tc>
        <w:tc>
          <w:tcPr>
            <w:tcW w:w="974"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1A314AF6"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IQR</w:t>
            </w:r>
          </w:p>
        </w:tc>
        <w:tc>
          <w:tcPr>
            <w:tcW w:w="640" w:type="dxa"/>
            <w:gridSpan w:val="2"/>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701581C0"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cases</w:t>
            </w:r>
          </w:p>
        </w:tc>
        <w:tc>
          <w:tcPr>
            <w:tcW w:w="780"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041FA069"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w:t>
            </w:r>
          </w:p>
        </w:tc>
        <w:tc>
          <w:tcPr>
            <w:tcW w:w="836"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4C5980C9"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cases</w:t>
            </w:r>
          </w:p>
        </w:tc>
        <w:tc>
          <w:tcPr>
            <w:tcW w:w="725" w:type="dxa"/>
            <w:tcBorders>
              <w:top w:val="single" w:sz="4" w:space="0" w:color="000000"/>
              <w:bottom w:val="single" w:sz="4" w:space="0" w:color="000000"/>
            </w:tcBorders>
            <w:shd w:val="clear" w:color="auto" w:fill="FFFFFF"/>
            <w:tcMar>
              <w:top w:w="75" w:type="dxa"/>
              <w:left w:w="75" w:type="dxa"/>
              <w:bottom w:w="90" w:type="dxa"/>
              <w:right w:w="75" w:type="dxa"/>
            </w:tcMar>
            <w:vAlign w:val="bottom"/>
            <w:hideMark/>
          </w:tcPr>
          <w:p w14:paraId="20AE720B" w14:textId="77777777" w:rsidR="00027036" w:rsidRPr="007B38F1" w:rsidRDefault="00027036" w:rsidP="00D95BA2">
            <w:pPr>
              <w:jc w:val="center"/>
              <w:rPr>
                <w:rFonts w:ascii="Times New Roman" w:hAnsi="Times New Roman" w:cs="Times New Roman"/>
                <w:color w:val="333333"/>
                <w:sz w:val="18"/>
                <w:szCs w:val="18"/>
              </w:rPr>
            </w:pPr>
            <w:r w:rsidRPr="007B38F1">
              <w:rPr>
                <w:rFonts w:ascii="Times New Roman" w:hAnsi="Times New Roman" w:cs="Times New Roman"/>
                <w:color w:val="333333"/>
                <w:sz w:val="18"/>
                <w:szCs w:val="18"/>
              </w:rPr>
              <w:t>%</w:t>
            </w:r>
          </w:p>
        </w:tc>
      </w:tr>
      <w:tr w:rsidR="00027036" w:rsidRPr="00BF3F8D" w14:paraId="5DC04416" w14:textId="77777777" w:rsidTr="001263EC">
        <w:trPr>
          <w:gridAfter w:val="1"/>
          <w:wAfter w:w="83" w:type="dxa"/>
        </w:trPr>
        <w:tc>
          <w:tcPr>
            <w:tcW w:w="1808"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13283990"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Aamir (2011)</w:t>
            </w:r>
          </w:p>
        </w:tc>
        <w:tc>
          <w:tcPr>
            <w:tcW w:w="835" w:type="dxa"/>
            <w:tcBorders>
              <w:top w:val="single" w:sz="4" w:space="0" w:color="000000"/>
            </w:tcBorders>
            <w:shd w:val="clear" w:color="auto" w:fill="F2F2F2" w:themeFill="background1" w:themeFillShade="F2"/>
          </w:tcPr>
          <w:p w14:paraId="0934F573" w14:textId="77777777" w:rsidR="00027036" w:rsidRPr="007B38F1" w:rsidRDefault="00027036" w:rsidP="00D95BA2">
            <w:pPr>
              <w:ind w:left="150" w:right="150"/>
              <w:jc w:val="center"/>
              <w:rPr>
                <w:rFonts w:ascii="Times New Roman" w:hAnsi="Times New Roman" w:cs="Times New Roman"/>
                <w:b/>
                <w:bCs/>
                <w:color w:val="00B050"/>
                <w:sz w:val="18"/>
                <w:szCs w:val="18"/>
              </w:rPr>
            </w:pPr>
          </w:p>
        </w:tc>
        <w:tc>
          <w:tcPr>
            <w:tcW w:w="722" w:type="dxa"/>
            <w:tcBorders>
              <w:top w:val="single" w:sz="4" w:space="0" w:color="000000"/>
            </w:tcBorders>
            <w:shd w:val="clear" w:color="auto" w:fill="F2F2F2" w:themeFill="background1" w:themeFillShade="F2"/>
            <w:tcMar>
              <w:top w:w="45" w:type="dxa"/>
              <w:left w:w="75" w:type="dxa"/>
              <w:bottom w:w="45" w:type="dxa"/>
              <w:right w:w="75" w:type="dxa"/>
            </w:tcMar>
            <w:hideMark/>
          </w:tcPr>
          <w:p w14:paraId="4FB8EFBA" w14:textId="77777777" w:rsidR="00027036" w:rsidRPr="007B38F1" w:rsidRDefault="00027036" w:rsidP="00D95BA2">
            <w:pPr>
              <w:ind w:left="150" w:right="150"/>
              <w:jc w:val="center"/>
              <w:rPr>
                <w:rFonts w:ascii="Times New Roman" w:hAnsi="Times New Roman" w:cs="Times New Roman"/>
                <w:b/>
                <w:bCs/>
                <w:color w:val="333333"/>
                <w:sz w:val="18"/>
                <w:szCs w:val="18"/>
              </w:rPr>
            </w:pPr>
            <w:r w:rsidRPr="00BF3F8D">
              <w:rPr>
                <w:rFonts w:ascii="Apple Color Emoji" w:hAnsi="Apple Color Emoji" w:cs="Apple Color Emoji"/>
                <w:color w:val="333333"/>
                <w:sz w:val="18"/>
                <w:szCs w:val="18"/>
              </w:rPr>
              <w:t>✅</w:t>
            </w:r>
          </w:p>
        </w:tc>
        <w:tc>
          <w:tcPr>
            <w:tcW w:w="836" w:type="dxa"/>
            <w:tcBorders>
              <w:top w:val="single" w:sz="4" w:space="0" w:color="000000"/>
            </w:tcBorders>
            <w:shd w:val="clear" w:color="auto" w:fill="F2F2F2" w:themeFill="background1" w:themeFillShade="F2"/>
            <w:tcMar>
              <w:top w:w="45" w:type="dxa"/>
              <w:left w:w="75" w:type="dxa"/>
              <w:bottom w:w="45" w:type="dxa"/>
              <w:right w:w="75" w:type="dxa"/>
            </w:tcMar>
            <w:hideMark/>
          </w:tcPr>
          <w:p w14:paraId="04D1A03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tcBorders>
              <w:top w:val="single" w:sz="4" w:space="0" w:color="000000"/>
            </w:tcBorders>
            <w:shd w:val="clear" w:color="auto" w:fill="F2F2F2" w:themeFill="background1" w:themeFillShade="F2"/>
            <w:tcMar>
              <w:top w:w="45" w:type="dxa"/>
              <w:left w:w="75" w:type="dxa"/>
              <w:bottom w:w="45" w:type="dxa"/>
              <w:right w:w="75" w:type="dxa"/>
            </w:tcMar>
            <w:vAlign w:val="center"/>
          </w:tcPr>
          <w:p w14:paraId="78FB47AC"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tcBorders>
              <w:top w:val="single" w:sz="4" w:space="0" w:color="000000"/>
            </w:tcBorders>
            <w:shd w:val="clear" w:color="auto" w:fill="F2F2F2" w:themeFill="background1" w:themeFillShade="F2"/>
            <w:tcMar>
              <w:top w:w="45" w:type="dxa"/>
              <w:left w:w="75" w:type="dxa"/>
              <w:bottom w:w="45" w:type="dxa"/>
              <w:right w:w="75" w:type="dxa"/>
            </w:tcMar>
            <w:vAlign w:val="center"/>
          </w:tcPr>
          <w:p w14:paraId="5AF98373"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tcBorders>
              <w:top w:val="single" w:sz="4" w:space="0" w:color="000000"/>
            </w:tcBorders>
            <w:shd w:val="clear" w:color="auto" w:fill="F2F2F2" w:themeFill="background1" w:themeFillShade="F2"/>
            <w:tcMar>
              <w:top w:w="45" w:type="dxa"/>
              <w:left w:w="75" w:type="dxa"/>
              <w:bottom w:w="45" w:type="dxa"/>
              <w:right w:w="75" w:type="dxa"/>
            </w:tcMar>
            <w:vAlign w:val="center"/>
          </w:tcPr>
          <w:p w14:paraId="3134B742"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tcBorders>
              <w:top w:val="single" w:sz="4" w:space="0" w:color="000000"/>
            </w:tcBorders>
            <w:shd w:val="clear" w:color="auto" w:fill="F2F2F2" w:themeFill="background1" w:themeFillShade="F2"/>
            <w:tcMar>
              <w:top w:w="45" w:type="dxa"/>
              <w:left w:w="75" w:type="dxa"/>
              <w:bottom w:w="45" w:type="dxa"/>
              <w:right w:w="75" w:type="dxa"/>
            </w:tcMar>
            <w:vAlign w:val="center"/>
          </w:tcPr>
          <w:p w14:paraId="4E6728B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tcBorders>
              <w:top w:val="single" w:sz="4" w:space="0" w:color="000000"/>
            </w:tcBorders>
            <w:shd w:val="clear" w:color="auto" w:fill="F2F2F2" w:themeFill="background1" w:themeFillShade="F2"/>
            <w:tcMar>
              <w:top w:w="45" w:type="dxa"/>
              <w:left w:w="75" w:type="dxa"/>
              <w:bottom w:w="45" w:type="dxa"/>
              <w:right w:w="75" w:type="dxa"/>
            </w:tcMar>
            <w:vAlign w:val="center"/>
          </w:tcPr>
          <w:p w14:paraId="6691776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5" w:type="dxa"/>
            <w:tcBorders>
              <w:top w:val="single" w:sz="4" w:space="0" w:color="000000"/>
            </w:tcBorders>
            <w:shd w:val="clear" w:color="auto" w:fill="F2F2F2" w:themeFill="background1" w:themeFillShade="F2"/>
            <w:tcMar>
              <w:top w:w="45" w:type="dxa"/>
              <w:left w:w="75" w:type="dxa"/>
              <w:bottom w:w="45" w:type="dxa"/>
              <w:right w:w="75" w:type="dxa"/>
            </w:tcMar>
            <w:vAlign w:val="center"/>
          </w:tcPr>
          <w:p w14:paraId="759E877A" w14:textId="77777777" w:rsidR="00027036" w:rsidRPr="007B38F1" w:rsidRDefault="00027036" w:rsidP="00D95BA2">
            <w:pPr>
              <w:ind w:left="150" w:right="150"/>
              <w:jc w:val="center"/>
              <w:rPr>
                <w:rFonts w:ascii="Times New Roman" w:hAnsi="Times New Roman" w:cs="Times New Roman"/>
                <w:color w:val="333333"/>
                <w:sz w:val="18"/>
                <w:szCs w:val="18"/>
              </w:rPr>
            </w:pPr>
          </w:p>
        </w:tc>
      </w:tr>
      <w:tr w:rsidR="00027036" w:rsidRPr="00BF3F8D" w14:paraId="3ECDF813"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3400E812"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Aboukasm (1998)</w:t>
            </w:r>
          </w:p>
        </w:tc>
        <w:tc>
          <w:tcPr>
            <w:tcW w:w="835" w:type="dxa"/>
            <w:shd w:val="clear" w:color="auto" w:fill="FFFFFF"/>
          </w:tcPr>
          <w:p w14:paraId="21D3B97B"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527F6D56"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7D926B48"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752AB0B3"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01C9B380"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31F7DB57"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0CA66809"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66F1DA10"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67478BE0" w14:textId="77777777" w:rsidR="00027036" w:rsidRPr="007B38F1" w:rsidRDefault="00027036" w:rsidP="00D95BA2">
            <w:pPr>
              <w:ind w:left="150" w:right="150"/>
              <w:jc w:val="center"/>
              <w:rPr>
                <w:rFonts w:ascii="Times New Roman" w:hAnsi="Times New Roman" w:cs="Times New Roman"/>
                <w:color w:val="333333"/>
                <w:sz w:val="18"/>
                <w:szCs w:val="18"/>
              </w:rPr>
            </w:pPr>
          </w:p>
        </w:tc>
      </w:tr>
      <w:tr w:rsidR="00027036" w:rsidRPr="00BF3F8D" w14:paraId="043E81C6"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7EB2D9B9"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Ataoglu (2003)</w:t>
            </w:r>
          </w:p>
        </w:tc>
        <w:tc>
          <w:tcPr>
            <w:tcW w:w="835" w:type="dxa"/>
            <w:shd w:val="clear" w:color="auto" w:fill="F2F2F2" w:themeFill="background1" w:themeFillShade="F2"/>
          </w:tcPr>
          <w:p w14:paraId="2E5792D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70A8BC5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144E099C"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10D35B8C"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176BD45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vAlign w:val="center"/>
          </w:tcPr>
          <w:p w14:paraId="1EBDD63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73CFAFD4"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hideMark/>
          </w:tcPr>
          <w:p w14:paraId="01994C89"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7119C243"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0E025669"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6D054A7D"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Barrett-Naylor (2018)</w:t>
            </w:r>
          </w:p>
        </w:tc>
        <w:tc>
          <w:tcPr>
            <w:tcW w:w="835" w:type="dxa"/>
            <w:shd w:val="clear" w:color="auto" w:fill="FFFFFF"/>
          </w:tcPr>
          <w:p w14:paraId="7F079B23" w14:textId="77777777" w:rsidR="00027036" w:rsidRPr="007B38F1" w:rsidRDefault="00027036" w:rsidP="00D95BA2">
            <w:pPr>
              <w:ind w:left="150" w:right="150"/>
              <w:jc w:val="center"/>
              <w:rPr>
                <w:rFonts w:ascii="Times New Roman" w:hAnsi="Times New Roman" w:cs="Times New Roman"/>
                <w:b/>
                <w:bCs/>
                <w:color w:val="00B050"/>
                <w:sz w:val="18"/>
                <w:szCs w:val="18"/>
              </w:rPr>
            </w:pPr>
            <w:r w:rsidRPr="00BF3F8D">
              <w:rPr>
                <w:rFonts w:ascii="Apple Color Emoji" w:hAnsi="Apple Color Emoji" w:cs="Apple Color Emoji"/>
                <w:color w:val="333333"/>
                <w:sz w:val="18"/>
                <w:szCs w:val="18"/>
              </w:rPr>
              <w:t>✅</w:t>
            </w:r>
          </w:p>
        </w:tc>
        <w:tc>
          <w:tcPr>
            <w:tcW w:w="722" w:type="dxa"/>
            <w:shd w:val="clear" w:color="auto" w:fill="FFFFFF"/>
            <w:tcMar>
              <w:top w:w="45" w:type="dxa"/>
              <w:left w:w="75" w:type="dxa"/>
              <w:bottom w:w="45" w:type="dxa"/>
              <w:right w:w="75" w:type="dxa"/>
            </w:tcMar>
            <w:hideMark/>
          </w:tcPr>
          <w:p w14:paraId="61D7861F"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24414F9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789654A0"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3A396DFE"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hideMark/>
          </w:tcPr>
          <w:p w14:paraId="483D8A75"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7BF5748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128470EE"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7DED271C"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0242E667"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0AB9A9BA"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Barry (2008)</w:t>
            </w:r>
          </w:p>
        </w:tc>
        <w:tc>
          <w:tcPr>
            <w:tcW w:w="835" w:type="dxa"/>
            <w:shd w:val="clear" w:color="auto" w:fill="F2F2F2" w:themeFill="background1" w:themeFillShade="F2"/>
          </w:tcPr>
          <w:p w14:paraId="0FB1052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151FBF6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7DFE8D2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297A4752"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530EDE2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hideMark/>
          </w:tcPr>
          <w:p w14:paraId="7C6D049C"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7D56C656"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0503C037"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7BF1B1E7"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4E56FCC7"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5B8DBE14"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Baslet (2015)</w:t>
            </w:r>
          </w:p>
        </w:tc>
        <w:tc>
          <w:tcPr>
            <w:tcW w:w="835" w:type="dxa"/>
            <w:shd w:val="clear" w:color="auto" w:fill="FFFFFF"/>
          </w:tcPr>
          <w:p w14:paraId="67C1FC1A" w14:textId="77777777" w:rsidR="00027036" w:rsidRPr="007B38F1" w:rsidRDefault="00027036" w:rsidP="00D95BA2">
            <w:pPr>
              <w:ind w:left="150" w:right="150"/>
              <w:jc w:val="center"/>
              <w:rPr>
                <w:rFonts w:ascii="Times New Roman" w:hAnsi="Times New Roman" w:cs="Times New Roman"/>
                <w:b/>
                <w:bCs/>
                <w:color w:val="00B050"/>
                <w:sz w:val="18"/>
                <w:szCs w:val="18"/>
              </w:rPr>
            </w:pPr>
            <w:r w:rsidRPr="00BF3F8D">
              <w:rPr>
                <w:rFonts w:ascii="Apple Color Emoji" w:hAnsi="Apple Color Emoji" w:cs="Apple Color Emoji"/>
                <w:color w:val="333333"/>
                <w:sz w:val="18"/>
                <w:szCs w:val="18"/>
              </w:rPr>
              <w:t>✅</w:t>
            </w:r>
          </w:p>
        </w:tc>
        <w:tc>
          <w:tcPr>
            <w:tcW w:w="722" w:type="dxa"/>
            <w:shd w:val="clear" w:color="auto" w:fill="FFFFFF"/>
            <w:tcMar>
              <w:top w:w="45" w:type="dxa"/>
              <w:left w:w="75" w:type="dxa"/>
              <w:bottom w:w="45" w:type="dxa"/>
              <w:right w:w="75" w:type="dxa"/>
            </w:tcMar>
            <w:hideMark/>
          </w:tcPr>
          <w:p w14:paraId="17F16570"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22CD340F"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3552EA0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48E912C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hideMark/>
          </w:tcPr>
          <w:p w14:paraId="3082C014"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230F79F0"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23C5A84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70D59F8E"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76EAA8CA"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7A2C313C"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Baslet (2020)</w:t>
            </w:r>
          </w:p>
        </w:tc>
        <w:tc>
          <w:tcPr>
            <w:tcW w:w="835" w:type="dxa"/>
            <w:shd w:val="clear" w:color="auto" w:fill="F2F2F2" w:themeFill="background1" w:themeFillShade="F2"/>
          </w:tcPr>
          <w:p w14:paraId="0C69CDED"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520DABC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7183D15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hideMark/>
          </w:tcPr>
          <w:p w14:paraId="69033E4A"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hideMark/>
          </w:tcPr>
          <w:p w14:paraId="3C79799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2F2F2" w:themeFill="background1" w:themeFillShade="F2"/>
            <w:tcMar>
              <w:top w:w="45" w:type="dxa"/>
              <w:left w:w="75" w:type="dxa"/>
              <w:bottom w:w="45" w:type="dxa"/>
              <w:right w:w="75" w:type="dxa"/>
            </w:tcMar>
            <w:hideMark/>
          </w:tcPr>
          <w:p w14:paraId="1B39A3F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0D5410FA"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6D1BFCE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65C2A2C1"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1FEF0F7D" w14:textId="77777777" w:rsidTr="001263EC">
        <w:trPr>
          <w:gridAfter w:val="1"/>
          <w:wAfter w:w="83" w:type="dxa"/>
        </w:trPr>
        <w:tc>
          <w:tcPr>
            <w:tcW w:w="1808" w:type="dxa"/>
            <w:shd w:val="clear" w:color="auto" w:fill="FFFFFF"/>
            <w:tcMar>
              <w:top w:w="45" w:type="dxa"/>
              <w:left w:w="75" w:type="dxa"/>
              <w:bottom w:w="45" w:type="dxa"/>
              <w:right w:w="75" w:type="dxa"/>
            </w:tcMar>
            <w:vAlign w:val="center"/>
          </w:tcPr>
          <w:p w14:paraId="235A560E"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Baslet (2022)</w:t>
            </w:r>
          </w:p>
        </w:tc>
        <w:tc>
          <w:tcPr>
            <w:tcW w:w="835" w:type="dxa"/>
            <w:shd w:val="clear" w:color="auto" w:fill="FFFFFF"/>
          </w:tcPr>
          <w:p w14:paraId="5BA4168D"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4101F34B"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02DF5672"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tcPr>
          <w:p w14:paraId="4D0410D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tcPr>
          <w:p w14:paraId="3007794E"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tcPr>
          <w:p w14:paraId="29C5645A"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tcPr>
          <w:p w14:paraId="14A7A152"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tcPr>
          <w:p w14:paraId="7DE48B5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tcPr>
          <w:p w14:paraId="43C2B6E4"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48DA758C"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3131ECE7" w14:textId="580A0349"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Ben</w:t>
            </w:r>
            <w:r>
              <w:rPr>
                <w:rFonts w:ascii="Times New Roman" w:hAnsi="Times New Roman" w:cs="Times New Roman"/>
                <w:color w:val="333333"/>
                <w:sz w:val="18"/>
                <w:szCs w:val="18"/>
              </w:rPr>
              <w:t>-</w:t>
            </w:r>
            <w:r w:rsidRPr="007B38F1">
              <w:rPr>
                <w:rFonts w:ascii="Times New Roman" w:hAnsi="Times New Roman" w:cs="Times New Roman"/>
                <w:color w:val="333333"/>
                <w:sz w:val="18"/>
                <w:szCs w:val="18"/>
              </w:rPr>
              <w:t>Naim (2020)</w:t>
            </w:r>
          </w:p>
        </w:tc>
        <w:tc>
          <w:tcPr>
            <w:tcW w:w="835" w:type="dxa"/>
            <w:shd w:val="clear" w:color="auto" w:fill="F2F2F2" w:themeFill="background1" w:themeFillShade="F2"/>
          </w:tcPr>
          <w:p w14:paraId="635A2020" w14:textId="77777777" w:rsidR="00027036" w:rsidRPr="007B38F1" w:rsidRDefault="00027036" w:rsidP="00D95BA2">
            <w:pPr>
              <w:ind w:left="150" w:right="150"/>
              <w:jc w:val="center"/>
              <w:rPr>
                <w:rFonts w:ascii="Times New Roman" w:hAnsi="Times New Roman" w:cs="Times New Roman"/>
                <w:b/>
                <w:bCs/>
                <w:color w:val="00B050"/>
                <w:sz w:val="18"/>
                <w:szCs w:val="18"/>
              </w:rPr>
            </w:pPr>
            <w:r w:rsidRPr="007B38F1">
              <w:rPr>
                <w:rFonts w:ascii="Times New Roman" w:hAnsi="Times New Roman" w:cs="Times New Roman"/>
                <w:b/>
                <w:bCs/>
                <w:color w:val="00B0F0"/>
                <w:sz w:val="18"/>
                <w:szCs w:val="18"/>
              </w:rPr>
              <w:t>Plots</w:t>
            </w:r>
          </w:p>
        </w:tc>
        <w:tc>
          <w:tcPr>
            <w:tcW w:w="722" w:type="dxa"/>
            <w:shd w:val="clear" w:color="auto" w:fill="F2F2F2" w:themeFill="background1" w:themeFillShade="F2"/>
            <w:tcMar>
              <w:top w:w="45" w:type="dxa"/>
              <w:left w:w="75" w:type="dxa"/>
              <w:bottom w:w="45" w:type="dxa"/>
              <w:right w:w="75" w:type="dxa"/>
            </w:tcMar>
            <w:hideMark/>
          </w:tcPr>
          <w:p w14:paraId="138F4D09"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7B8B0AD6"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vAlign w:val="center"/>
          </w:tcPr>
          <w:p w14:paraId="202BB944"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486F338E"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hideMark/>
          </w:tcPr>
          <w:p w14:paraId="6D199DDC"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0AC9E18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7DDCF0F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20146103"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38A02A0D"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7FDC644E"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Bhattacharjee (2022)</w:t>
            </w:r>
          </w:p>
        </w:tc>
        <w:tc>
          <w:tcPr>
            <w:tcW w:w="835" w:type="dxa"/>
            <w:shd w:val="clear" w:color="auto" w:fill="FFFFFF"/>
          </w:tcPr>
          <w:p w14:paraId="45010C7B" w14:textId="77777777" w:rsidR="00027036" w:rsidRPr="007B38F1" w:rsidRDefault="00027036" w:rsidP="00D95BA2">
            <w:pPr>
              <w:ind w:left="150" w:right="150"/>
              <w:jc w:val="center"/>
              <w:rPr>
                <w:rFonts w:ascii="Times New Roman" w:hAnsi="Times New Roman" w:cs="Times New Roman"/>
                <w:b/>
                <w:bCs/>
                <w:color w:val="00B050"/>
                <w:sz w:val="18"/>
                <w:szCs w:val="18"/>
              </w:rPr>
            </w:pPr>
            <w:r w:rsidRPr="00BF3F8D">
              <w:rPr>
                <w:rFonts w:ascii="Apple Color Emoji" w:hAnsi="Apple Color Emoji" w:cs="Apple Color Emoji"/>
                <w:color w:val="333333"/>
                <w:sz w:val="18"/>
                <w:szCs w:val="18"/>
              </w:rPr>
              <w:t>✅</w:t>
            </w:r>
          </w:p>
        </w:tc>
        <w:tc>
          <w:tcPr>
            <w:tcW w:w="722" w:type="dxa"/>
            <w:shd w:val="clear" w:color="auto" w:fill="FFFFFF"/>
            <w:tcMar>
              <w:top w:w="45" w:type="dxa"/>
              <w:left w:w="75" w:type="dxa"/>
              <w:bottom w:w="45" w:type="dxa"/>
              <w:right w:w="75" w:type="dxa"/>
            </w:tcMar>
            <w:hideMark/>
          </w:tcPr>
          <w:p w14:paraId="5448A62C"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021BB783"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tcPr>
          <w:p w14:paraId="7C5BC1AD"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tcPr>
          <w:p w14:paraId="672206AE"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tcPr>
          <w:p w14:paraId="1F67234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tcPr>
          <w:p w14:paraId="52C1C52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tcPr>
          <w:p w14:paraId="6EB5E30D"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tcPr>
          <w:p w14:paraId="52D46128"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096B4730"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737A0B7D"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Bullock (2015)</w:t>
            </w:r>
          </w:p>
        </w:tc>
        <w:tc>
          <w:tcPr>
            <w:tcW w:w="835" w:type="dxa"/>
            <w:shd w:val="clear" w:color="auto" w:fill="F2F2F2" w:themeFill="background1" w:themeFillShade="F2"/>
          </w:tcPr>
          <w:p w14:paraId="2C17A14A"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2193567F"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2C6A0BF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7B5A0E0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48D8C95B"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hideMark/>
          </w:tcPr>
          <w:p w14:paraId="3FB1857F"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185B2006"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7AE83335"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39017ED3"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027036" w:rsidRPr="00BF3F8D" w14:paraId="3D24C116" w14:textId="77777777" w:rsidTr="001263EC">
        <w:trPr>
          <w:gridAfter w:val="1"/>
          <w:wAfter w:w="83" w:type="dxa"/>
        </w:trPr>
        <w:tc>
          <w:tcPr>
            <w:tcW w:w="1808" w:type="dxa"/>
            <w:shd w:val="clear" w:color="auto" w:fill="FFFFFF"/>
            <w:tcMar>
              <w:top w:w="45" w:type="dxa"/>
              <w:left w:w="75" w:type="dxa"/>
              <w:bottom w:w="45" w:type="dxa"/>
              <w:right w:w="75" w:type="dxa"/>
            </w:tcMar>
            <w:vAlign w:val="center"/>
          </w:tcPr>
          <w:p w14:paraId="7396AA71"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Chen (2014)</w:t>
            </w:r>
          </w:p>
        </w:tc>
        <w:tc>
          <w:tcPr>
            <w:tcW w:w="835" w:type="dxa"/>
            <w:shd w:val="clear" w:color="auto" w:fill="FFFFFF"/>
          </w:tcPr>
          <w:p w14:paraId="76159F1E" w14:textId="77777777" w:rsidR="00027036" w:rsidRPr="007B38F1" w:rsidRDefault="00027036" w:rsidP="00D95BA2">
            <w:pPr>
              <w:ind w:left="150" w:right="150"/>
              <w:jc w:val="center"/>
              <w:rPr>
                <w:rFonts w:ascii="Times New Roman" w:hAnsi="Times New Roman" w:cs="Times New Roman"/>
                <w:b/>
                <w:bCs/>
                <w:color w:val="00B050"/>
                <w:sz w:val="18"/>
                <w:szCs w:val="18"/>
              </w:rPr>
            </w:pPr>
          </w:p>
        </w:tc>
        <w:tc>
          <w:tcPr>
            <w:tcW w:w="722" w:type="dxa"/>
            <w:shd w:val="clear" w:color="auto" w:fill="FFFFFF"/>
            <w:tcMar>
              <w:top w:w="45" w:type="dxa"/>
              <w:left w:w="75" w:type="dxa"/>
              <w:bottom w:w="45" w:type="dxa"/>
              <w:right w:w="75" w:type="dxa"/>
            </w:tcMar>
          </w:tcPr>
          <w:p w14:paraId="36863BA8"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tcPr>
          <w:p w14:paraId="56AB7C50"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0BCCF291"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50824E8F"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vAlign w:val="center"/>
          </w:tcPr>
          <w:p w14:paraId="320CB26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2C249C7E"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1394526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3C2A484F" w14:textId="77777777" w:rsidR="00027036" w:rsidRPr="007B38F1" w:rsidRDefault="00027036" w:rsidP="00D95BA2">
            <w:pPr>
              <w:ind w:left="150" w:right="150"/>
              <w:jc w:val="center"/>
              <w:rPr>
                <w:rFonts w:ascii="Times New Roman" w:hAnsi="Times New Roman" w:cs="Times New Roman"/>
                <w:color w:val="333333"/>
                <w:sz w:val="18"/>
                <w:szCs w:val="18"/>
              </w:rPr>
            </w:pPr>
          </w:p>
        </w:tc>
      </w:tr>
      <w:tr w:rsidR="00027036" w:rsidRPr="00BF3F8D" w14:paraId="1074BDEB"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46104049"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Conwill (2014)</w:t>
            </w:r>
          </w:p>
        </w:tc>
        <w:tc>
          <w:tcPr>
            <w:tcW w:w="835" w:type="dxa"/>
            <w:shd w:val="clear" w:color="auto" w:fill="F2F2F2" w:themeFill="background1" w:themeFillShade="F2"/>
          </w:tcPr>
          <w:p w14:paraId="787EFB72" w14:textId="77777777" w:rsidR="00027036" w:rsidRPr="007B38F1" w:rsidRDefault="00027036" w:rsidP="00D95BA2">
            <w:pPr>
              <w:ind w:left="150" w:right="150"/>
              <w:jc w:val="center"/>
              <w:rPr>
                <w:rFonts w:ascii="Times New Roman" w:hAnsi="Times New Roman" w:cs="Times New Roman"/>
                <w:b/>
                <w:bCs/>
                <w:color w:val="00B050"/>
                <w:sz w:val="18"/>
                <w:szCs w:val="18"/>
              </w:rPr>
            </w:pPr>
          </w:p>
        </w:tc>
        <w:tc>
          <w:tcPr>
            <w:tcW w:w="722" w:type="dxa"/>
            <w:shd w:val="clear" w:color="auto" w:fill="F2F2F2" w:themeFill="background1" w:themeFillShade="F2"/>
            <w:tcMar>
              <w:top w:w="45" w:type="dxa"/>
              <w:left w:w="75" w:type="dxa"/>
              <w:bottom w:w="45" w:type="dxa"/>
              <w:right w:w="75" w:type="dxa"/>
            </w:tcMar>
            <w:hideMark/>
          </w:tcPr>
          <w:p w14:paraId="3A8136D5"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0A214AF2"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vAlign w:val="center"/>
          </w:tcPr>
          <w:p w14:paraId="3A44D6EB"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7DF5C744"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vAlign w:val="center"/>
          </w:tcPr>
          <w:p w14:paraId="58EA69FF"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33F143DD"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49C54229"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5" w:type="dxa"/>
            <w:shd w:val="clear" w:color="auto" w:fill="F2F2F2" w:themeFill="background1" w:themeFillShade="F2"/>
            <w:tcMar>
              <w:top w:w="45" w:type="dxa"/>
              <w:left w:w="75" w:type="dxa"/>
              <w:bottom w:w="45" w:type="dxa"/>
              <w:right w:w="75" w:type="dxa"/>
            </w:tcMar>
            <w:vAlign w:val="center"/>
          </w:tcPr>
          <w:p w14:paraId="2F8806AC" w14:textId="77777777" w:rsidR="00027036" w:rsidRPr="007B38F1" w:rsidRDefault="00027036" w:rsidP="00D95BA2">
            <w:pPr>
              <w:ind w:left="150" w:right="150"/>
              <w:jc w:val="center"/>
              <w:rPr>
                <w:rFonts w:ascii="Times New Roman" w:hAnsi="Times New Roman" w:cs="Times New Roman"/>
                <w:color w:val="333333"/>
                <w:sz w:val="18"/>
                <w:szCs w:val="18"/>
              </w:rPr>
            </w:pPr>
          </w:p>
        </w:tc>
      </w:tr>
      <w:tr w:rsidR="00027036" w:rsidRPr="00BF3F8D" w14:paraId="54F24E04"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69A69425"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Cope (2017)</w:t>
            </w:r>
          </w:p>
        </w:tc>
        <w:tc>
          <w:tcPr>
            <w:tcW w:w="835" w:type="dxa"/>
            <w:shd w:val="clear" w:color="auto" w:fill="FFFFFF"/>
          </w:tcPr>
          <w:p w14:paraId="368E3CFD"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09C67ED2"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1EFBE7A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40F2AF56"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393D3C87"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7D47C90D"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45F8F8E6"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7B716F16"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49BF8F89" w14:textId="77777777" w:rsidR="00027036" w:rsidRPr="007B38F1" w:rsidRDefault="00027036" w:rsidP="00D95BA2">
            <w:pPr>
              <w:ind w:left="150" w:right="150"/>
              <w:jc w:val="center"/>
              <w:rPr>
                <w:rFonts w:ascii="Times New Roman" w:hAnsi="Times New Roman" w:cs="Times New Roman"/>
                <w:color w:val="333333"/>
                <w:sz w:val="18"/>
                <w:szCs w:val="18"/>
              </w:rPr>
            </w:pPr>
          </w:p>
        </w:tc>
      </w:tr>
      <w:tr w:rsidR="00027036" w:rsidRPr="00BF3F8D" w14:paraId="4629D3C7"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6EA7C1B9" w14:textId="77777777" w:rsidR="00027036" w:rsidRPr="007B38F1" w:rsidRDefault="00027036" w:rsidP="00D95BA2">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DeLeuran (2019)</w:t>
            </w:r>
          </w:p>
        </w:tc>
        <w:tc>
          <w:tcPr>
            <w:tcW w:w="835" w:type="dxa"/>
            <w:shd w:val="clear" w:color="auto" w:fill="F2F2F2" w:themeFill="background1" w:themeFillShade="F2"/>
          </w:tcPr>
          <w:p w14:paraId="34BFC0FB"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3B5B30E1"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346EFD75" w14:textId="77777777" w:rsidR="00027036" w:rsidRPr="007B38F1" w:rsidRDefault="00027036" w:rsidP="00D95BA2">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hideMark/>
          </w:tcPr>
          <w:p w14:paraId="20FE438D"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hideMark/>
          </w:tcPr>
          <w:p w14:paraId="55724E17"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2F2F2" w:themeFill="background1" w:themeFillShade="F2"/>
            <w:tcMar>
              <w:top w:w="45" w:type="dxa"/>
              <w:left w:w="75" w:type="dxa"/>
              <w:bottom w:w="45" w:type="dxa"/>
              <w:right w:w="75" w:type="dxa"/>
            </w:tcMar>
            <w:hideMark/>
          </w:tcPr>
          <w:p w14:paraId="1D2AA857"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0888DF3C"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05E8BB2B"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4C612734" w14:textId="77777777" w:rsidR="00027036" w:rsidRPr="007B38F1" w:rsidRDefault="00027036" w:rsidP="00D95BA2">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BF3F8D" w14:paraId="305888E1" w14:textId="77777777" w:rsidTr="008200A0">
        <w:trPr>
          <w:gridAfter w:val="1"/>
          <w:wAfter w:w="83" w:type="dxa"/>
        </w:trPr>
        <w:tc>
          <w:tcPr>
            <w:tcW w:w="1808" w:type="dxa"/>
            <w:shd w:val="clear" w:color="auto" w:fill="FFFFFF"/>
            <w:tcMar>
              <w:top w:w="45" w:type="dxa"/>
              <w:left w:w="75" w:type="dxa"/>
              <w:bottom w:w="45" w:type="dxa"/>
              <w:right w:w="75" w:type="dxa"/>
            </w:tcMar>
            <w:vAlign w:val="center"/>
          </w:tcPr>
          <w:p w14:paraId="4DAE439F" w14:textId="193A20FB" w:rsidR="001263EC" w:rsidRPr="007B38F1" w:rsidRDefault="001263EC" w:rsidP="001263EC">
            <w:pPr>
              <w:ind w:left="150" w:right="150"/>
              <w:rPr>
                <w:rFonts w:ascii="Times New Roman" w:hAnsi="Times New Roman" w:cs="Times New Roman"/>
                <w:color w:val="333333"/>
                <w:sz w:val="18"/>
                <w:szCs w:val="18"/>
              </w:rPr>
            </w:pPr>
            <w:r>
              <w:rPr>
                <w:rFonts w:ascii="Times New Roman" w:hAnsi="Times New Roman" w:cs="Times New Roman"/>
                <w:color w:val="333333"/>
                <w:sz w:val="18"/>
                <w:szCs w:val="18"/>
              </w:rPr>
              <w:t>Duncan</w:t>
            </w:r>
            <w:r w:rsidRPr="007B38F1">
              <w:rPr>
                <w:rFonts w:ascii="Times New Roman" w:hAnsi="Times New Roman" w:cs="Times New Roman"/>
                <w:color w:val="333333"/>
                <w:sz w:val="18"/>
                <w:szCs w:val="18"/>
              </w:rPr>
              <w:t xml:space="preserve"> (2016)</w:t>
            </w:r>
          </w:p>
        </w:tc>
        <w:tc>
          <w:tcPr>
            <w:tcW w:w="835" w:type="dxa"/>
            <w:shd w:val="clear" w:color="auto" w:fill="FFFFFF"/>
          </w:tcPr>
          <w:p w14:paraId="31650BCC" w14:textId="77777777" w:rsidR="001263EC" w:rsidRPr="007B38F1" w:rsidRDefault="001263EC" w:rsidP="001263EC">
            <w:pPr>
              <w:ind w:left="150" w:right="150"/>
              <w:jc w:val="center"/>
              <w:rPr>
                <w:rFonts w:ascii="Times New Roman" w:hAnsi="Times New Roman" w:cs="Times New Roman"/>
                <w:b/>
                <w:bCs/>
                <w:color w:val="00B050"/>
                <w:sz w:val="18"/>
                <w:szCs w:val="18"/>
              </w:rPr>
            </w:pPr>
          </w:p>
        </w:tc>
        <w:tc>
          <w:tcPr>
            <w:tcW w:w="722" w:type="dxa"/>
            <w:shd w:val="clear" w:color="auto" w:fill="FFFFFF"/>
            <w:tcMar>
              <w:top w:w="45" w:type="dxa"/>
              <w:left w:w="75" w:type="dxa"/>
              <w:bottom w:w="45" w:type="dxa"/>
              <w:right w:w="75" w:type="dxa"/>
            </w:tcMar>
            <w:vAlign w:val="center"/>
          </w:tcPr>
          <w:p w14:paraId="0C824D35" w14:textId="1060EC51"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7DD8914A" w14:textId="54C122CD"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784AB612" w14:textId="7143E550"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6537C9D9" w14:textId="209AE4B0"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tcPr>
          <w:p w14:paraId="284766AC" w14:textId="66100890"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tcPr>
          <w:p w14:paraId="563A89FB" w14:textId="10255751"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1ECC568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20211613"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BF3F8D" w14:paraId="577DB2A3" w14:textId="77777777" w:rsidTr="001263EC">
        <w:trPr>
          <w:gridAfter w:val="1"/>
          <w:wAfter w:w="83" w:type="dxa"/>
        </w:trPr>
        <w:tc>
          <w:tcPr>
            <w:tcW w:w="1808" w:type="dxa"/>
            <w:shd w:val="clear" w:color="auto" w:fill="FFFFFF"/>
            <w:tcMar>
              <w:top w:w="45" w:type="dxa"/>
              <w:left w:w="75" w:type="dxa"/>
              <w:bottom w:w="45" w:type="dxa"/>
              <w:right w:w="75" w:type="dxa"/>
            </w:tcMar>
            <w:vAlign w:val="center"/>
          </w:tcPr>
          <w:p w14:paraId="0E64591A" w14:textId="1971175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Goldstein (2004)</w:t>
            </w:r>
          </w:p>
        </w:tc>
        <w:tc>
          <w:tcPr>
            <w:tcW w:w="835" w:type="dxa"/>
            <w:shd w:val="clear" w:color="auto" w:fill="FFFFFF"/>
          </w:tcPr>
          <w:p w14:paraId="3ABAE4B5" w14:textId="77777777" w:rsidR="001263EC" w:rsidRPr="007B38F1" w:rsidRDefault="001263EC" w:rsidP="001263EC">
            <w:pPr>
              <w:ind w:left="150" w:right="150"/>
              <w:jc w:val="center"/>
              <w:rPr>
                <w:rFonts w:ascii="Times New Roman" w:hAnsi="Times New Roman" w:cs="Times New Roman"/>
                <w:b/>
                <w:bCs/>
                <w:color w:val="00B050"/>
                <w:sz w:val="18"/>
                <w:szCs w:val="18"/>
              </w:rPr>
            </w:pPr>
          </w:p>
        </w:tc>
        <w:tc>
          <w:tcPr>
            <w:tcW w:w="722" w:type="dxa"/>
            <w:shd w:val="clear" w:color="auto" w:fill="FFFFFF"/>
            <w:tcMar>
              <w:top w:w="45" w:type="dxa"/>
              <w:left w:w="75" w:type="dxa"/>
              <w:bottom w:w="45" w:type="dxa"/>
              <w:right w:w="75" w:type="dxa"/>
            </w:tcMar>
          </w:tcPr>
          <w:p w14:paraId="2EE4B851" w14:textId="229925A5" w:rsidR="001263EC" w:rsidRPr="00BF3F8D" w:rsidRDefault="001263EC" w:rsidP="001263EC">
            <w:pPr>
              <w:ind w:left="150" w:right="150"/>
              <w:jc w:val="center"/>
              <w:rPr>
                <w:rFonts w:ascii="Apple Color Emoji" w:hAnsi="Apple Color Emoji" w:cs="Apple Color Emoji"/>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tcPr>
          <w:p w14:paraId="177FB69F" w14:textId="6845F7E4" w:rsidR="001263EC" w:rsidRPr="00BF3F8D" w:rsidRDefault="001263EC" w:rsidP="001263EC">
            <w:pPr>
              <w:ind w:left="150" w:right="150"/>
              <w:jc w:val="center"/>
              <w:rPr>
                <w:rFonts w:ascii="Apple Color Emoji" w:hAnsi="Apple Color Emoji" w:cs="Apple Color Emoji"/>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tcPr>
          <w:p w14:paraId="198DB846" w14:textId="5F43D492" w:rsidR="001263EC" w:rsidRPr="00BF3F8D" w:rsidRDefault="001263EC" w:rsidP="001263EC">
            <w:pPr>
              <w:ind w:left="150" w:right="150"/>
              <w:jc w:val="center"/>
              <w:rPr>
                <w:rFonts w:ascii="Apple Color Emoji" w:hAnsi="Apple Color Emoji" w:cs="Apple Color Emoji"/>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vAlign w:val="center"/>
          </w:tcPr>
          <w:p w14:paraId="6CE305FB" w14:textId="483ED0B6" w:rsidR="001263EC" w:rsidRPr="007B38F1" w:rsidRDefault="001263EC" w:rsidP="001263EC">
            <w:pPr>
              <w:ind w:left="150" w:right="150"/>
              <w:jc w:val="center"/>
              <w:rPr>
                <w:rFonts w:ascii="Times New Roman" w:hAnsi="Times New Roman" w:cs="Times New Roman"/>
                <w:b/>
                <w:bCs/>
                <w:color w:val="FFC000"/>
                <w:sz w:val="15"/>
                <w:szCs w:val="15"/>
              </w:rPr>
            </w:pPr>
            <w:r w:rsidRPr="007B38F1">
              <w:rPr>
                <w:rFonts w:ascii="Times New Roman" w:hAnsi="Times New Roman" w:cs="Times New Roman"/>
                <w:b/>
                <w:bCs/>
                <w:color w:val="FFC000"/>
                <w:sz w:val="15"/>
                <w:szCs w:val="15"/>
              </w:rPr>
              <w:t>Range</w:t>
            </w:r>
          </w:p>
        </w:tc>
        <w:tc>
          <w:tcPr>
            <w:tcW w:w="640" w:type="dxa"/>
            <w:gridSpan w:val="2"/>
            <w:shd w:val="clear" w:color="auto" w:fill="FFFFFF"/>
            <w:tcMar>
              <w:top w:w="45" w:type="dxa"/>
              <w:left w:w="75" w:type="dxa"/>
              <w:bottom w:w="45" w:type="dxa"/>
              <w:right w:w="75" w:type="dxa"/>
            </w:tcMar>
            <w:vAlign w:val="center"/>
          </w:tcPr>
          <w:p w14:paraId="5C6962F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5207B15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0C2C501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1B09869B"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BF3F8D" w14:paraId="24308332"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4F87FF7F" w14:textId="77777777" w:rsidR="001263EC" w:rsidRPr="007B38F1" w:rsidRDefault="001263EC" w:rsidP="001263EC">
            <w:pPr>
              <w:ind w:left="150" w:right="150"/>
              <w:rPr>
                <w:rFonts w:ascii="Times New Roman" w:hAnsi="Times New Roman" w:cs="Times New Roman"/>
                <w:color w:val="333333"/>
                <w:sz w:val="18"/>
                <w:szCs w:val="18"/>
              </w:rPr>
            </w:pPr>
            <w:commentRangeStart w:id="2"/>
            <w:r w:rsidRPr="007B38F1">
              <w:rPr>
                <w:rFonts w:ascii="Times New Roman" w:hAnsi="Times New Roman" w:cs="Times New Roman"/>
                <w:color w:val="333333"/>
                <w:sz w:val="18"/>
                <w:szCs w:val="18"/>
              </w:rPr>
              <w:t>Goldstein (2010)</w:t>
            </w:r>
            <w:commentRangeEnd w:id="2"/>
            <w:r w:rsidRPr="007B38F1">
              <w:rPr>
                <w:rStyle w:val="CommentReference"/>
                <w:rFonts w:ascii="Times New Roman" w:hAnsi="Times New Roman" w:cs="Times New Roman"/>
                <w:sz w:val="18"/>
                <w:szCs w:val="18"/>
              </w:rPr>
              <w:commentReference w:id="2"/>
            </w:r>
          </w:p>
        </w:tc>
        <w:tc>
          <w:tcPr>
            <w:tcW w:w="835" w:type="dxa"/>
            <w:shd w:val="clear" w:color="auto" w:fill="F2F2F2" w:themeFill="background1" w:themeFillShade="F2"/>
          </w:tcPr>
          <w:p w14:paraId="2F618A3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4C00737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48597B8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hideMark/>
          </w:tcPr>
          <w:p w14:paraId="2BE412AE"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hideMark/>
          </w:tcPr>
          <w:p w14:paraId="67AD58A1"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2F2F2" w:themeFill="background1" w:themeFillShade="F2"/>
            <w:tcMar>
              <w:top w:w="45" w:type="dxa"/>
              <w:left w:w="75" w:type="dxa"/>
              <w:bottom w:w="45" w:type="dxa"/>
              <w:right w:w="75" w:type="dxa"/>
            </w:tcMar>
          </w:tcPr>
          <w:p w14:paraId="002DF3E8"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tcPr>
          <w:p w14:paraId="7DF2AF78"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vAlign w:val="center"/>
          </w:tcPr>
          <w:p w14:paraId="62428488"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2F2F2" w:themeFill="background1" w:themeFillShade="F2"/>
            <w:tcMar>
              <w:top w:w="45" w:type="dxa"/>
              <w:left w:w="75" w:type="dxa"/>
              <w:bottom w:w="45" w:type="dxa"/>
              <w:right w:w="75" w:type="dxa"/>
            </w:tcMar>
            <w:vAlign w:val="center"/>
          </w:tcPr>
          <w:p w14:paraId="2CE339E3"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BF3F8D" w14:paraId="3873BEC4"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7425E4C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Goldstein (2020)</w:t>
            </w:r>
          </w:p>
        </w:tc>
        <w:tc>
          <w:tcPr>
            <w:tcW w:w="835" w:type="dxa"/>
            <w:shd w:val="clear" w:color="auto" w:fill="FFFFFF"/>
          </w:tcPr>
          <w:p w14:paraId="6CC7DC9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4A67B0A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06F1D2D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hideMark/>
          </w:tcPr>
          <w:p w14:paraId="06331EF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723873F3"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vAlign w:val="center"/>
          </w:tcPr>
          <w:p w14:paraId="7AC5194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7667972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hideMark/>
          </w:tcPr>
          <w:p w14:paraId="7F1D9AD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2DC9F975"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BF3F8D" w14:paraId="53128AD2"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tcPr>
          <w:p w14:paraId="4B6A470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Khattak (2006)</w:t>
            </w:r>
          </w:p>
        </w:tc>
        <w:tc>
          <w:tcPr>
            <w:tcW w:w="835" w:type="dxa"/>
            <w:shd w:val="clear" w:color="auto" w:fill="F2F2F2" w:themeFill="background1" w:themeFillShade="F2"/>
          </w:tcPr>
          <w:p w14:paraId="4734ECD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546E6DD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2B779483"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2589382A"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1C3C5D2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tcPr>
          <w:p w14:paraId="52CF70D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tcPr>
          <w:p w14:paraId="7B29051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6FB4BEB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2F2F2" w:themeFill="background1" w:themeFillShade="F2"/>
            <w:tcMar>
              <w:top w:w="45" w:type="dxa"/>
              <w:left w:w="75" w:type="dxa"/>
              <w:bottom w:w="45" w:type="dxa"/>
              <w:right w:w="75" w:type="dxa"/>
            </w:tcMar>
            <w:vAlign w:val="center"/>
          </w:tcPr>
          <w:p w14:paraId="04051C12"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4E714E" w14:paraId="04973B4B"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0964818B"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Korman (2019)</w:t>
            </w:r>
          </w:p>
        </w:tc>
        <w:tc>
          <w:tcPr>
            <w:tcW w:w="835" w:type="dxa"/>
            <w:shd w:val="clear" w:color="auto" w:fill="FFFFFF"/>
          </w:tcPr>
          <w:p w14:paraId="6FCA708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444B223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116C5C8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0526FBB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43927BC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65A48B1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7479CC58"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7FA152F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6AF99A09"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4E714E" w14:paraId="6B9DE350"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38CA4EA4"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Kuyk (2008)</w:t>
            </w:r>
          </w:p>
        </w:tc>
        <w:tc>
          <w:tcPr>
            <w:tcW w:w="835" w:type="dxa"/>
            <w:shd w:val="clear" w:color="auto" w:fill="F2F2F2" w:themeFill="background1" w:themeFillShade="F2"/>
          </w:tcPr>
          <w:p w14:paraId="4437AB5E" w14:textId="77777777" w:rsidR="001263EC" w:rsidRPr="007B38F1" w:rsidRDefault="001263EC" w:rsidP="001263EC">
            <w:pPr>
              <w:ind w:left="150" w:right="150"/>
              <w:jc w:val="center"/>
              <w:rPr>
                <w:rFonts w:ascii="Times New Roman" w:hAnsi="Times New Roman" w:cs="Times New Roman"/>
                <w:b/>
                <w:bCs/>
                <w:color w:val="00B050"/>
                <w:sz w:val="18"/>
                <w:szCs w:val="18"/>
              </w:rPr>
            </w:pPr>
          </w:p>
        </w:tc>
        <w:tc>
          <w:tcPr>
            <w:tcW w:w="722" w:type="dxa"/>
            <w:shd w:val="clear" w:color="auto" w:fill="F2F2F2" w:themeFill="background1" w:themeFillShade="F2"/>
            <w:tcMar>
              <w:top w:w="45" w:type="dxa"/>
              <w:left w:w="75" w:type="dxa"/>
              <w:bottom w:w="45" w:type="dxa"/>
              <w:right w:w="75" w:type="dxa"/>
            </w:tcMar>
            <w:hideMark/>
          </w:tcPr>
          <w:p w14:paraId="26B5FB0F"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2E6D33FC"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2E70139A"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vAlign w:val="center"/>
            <w:hideMark/>
          </w:tcPr>
          <w:p w14:paraId="1CACD89C" w14:textId="77777777" w:rsidR="001263EC" w:rsidRPr="007B38F1" w:rsidRDefault="001263EC" w:rsidP="001263EC">
            <w:pPr>
              <w:ind w:left="150" w:right="150"/>
              <w:jc w:val="center"/>
              <w:rPr>
                <w:rFonts w:ascii="Times New Roman" w:hAnsi="Times New Roman" w:cs="Times New Roman"/>
                <w:color w:val="333333"/>
                <w:sz w:val="18"/>
                <w:szCs w:val="18"/>
              </w:rPr>
            </w:pPr>
            <w:r w:rsidRPr="00F859DD">
              <w:rPr>
                <w:rFonts w:ascii="Times New Roman" w:hAnsi="Times New Roman" w:cs="Times New Roman"/>
                <w:b/>
                <w:bCs/>
                <w:color w:val="FFC000"/>
                <w:sz w:val="15"/>
                <w:szCs w:val="15"/>
              </w:rPr>
              <w:t>Range</w:t>
            </w:r>
          </w:p>
        </w:tc>
        <w:tc>
          <w:tcPr>
            <w:tcW w:w="640" w:type="dxa"/>
            <w:gridSpan w:val="2"/>
            <w:shd w:val="clear" w:color="auto" w:fill="F2F2F2" w:themeFill="background1" w:themeFillShade="F2"/>
            <w:tcMar>
              <w:top w:w="45" w:type="dxa"/>
              <w:left w:w="75" w:type="dxa"/>
              <w:bottom w:w="45" w:type="dxa"/>
              <w:right w:w="75" w:type="dxa"/>
            </w:tcMar>
            <w:hideMark/>
          </w:tcPr>
          <w:p w14:paraId="2DFE8E19"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199E1C1E"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61A965DE"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3AB5CD9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4E714E" w14:paraId="11A5A804"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232667C1"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LaFrance (2009)</w:t>
            </w:r>
          </w:p>
        </w:tc>
        <w:tc>
          <w:tcPr>
            <w:tcW w:w="835" w:type="dxa"/>
            <w:shd w:val="clear" w:color="auto" w:fill="FFFFFF"/>
          </w:tcPr>
          <w:p w14:paraId="13671BFA" w14:textId="77777777" w:rsidR="001263EC" w:rsidRPr="007B38F1" w:rsidRDefault="001263EC" w:rsidP="001263EC">
            <w:pPr>
              <w:ind w:left="150" w:right="150"/>
              <w:jc w:val="center"/>
              <w:rPr>
                <w:rFonts w:ascii="Times New Roman" w:hAnsi="Times New Roman" w:cs="Times New Roman"/>
                <w:b/>
                <w:bCs/>
                <w:color w:val="00B050"/>
                <w:sz w:val="18"/>
                <w:szCs w:val="18"/>
              </w:rPr>
            </w:pPr>
          </w:p>
        </w:tc>
        <w:tc>
          <w:tcPr>
            <w:tcW w:w="722" w:type="dxa"/>
            <w:shd w:val="clear" w:color="auto" w:fill="FFFFFF"/>
            <w:tcMar>
              <w:top w:w="45" w:type="dxa"/>
              <w:left w:w="75" w:type="dxa"/>
              <w:bottom w:w="45" w:type="dxa"/>
              <w:right w:w="75" w:type="dxa"/>
            </w:tcMar>
            <w:hideMark/>
          </w:tcPr>
          <w:p w14:paraId="75A8F685"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6E064F10"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031417AC"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vAlign w:val="center"/>
            <w:hideMark/>
          </w:tcPr>
          <w:p w14:paraId="34DCC28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141F92DC"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1A51B5E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4BBCFAD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2BEF2D3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4E714E" w14:paraId="5FBB9991"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1B2B548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LaFrance (2014)</w:t>
            </w:r>
          </w:p>
        </w:tc>
        <w:tc>
          <w:tcPr>
            <w:tcW w:w="835" w:type="dxa"/>
            <w:shd w:val="clear" w:color="auto" w:fill="F2F2F2" w:themeFill="background1" w:themeFillShade="F2"/>
          </w:tcPr>
          <w:p w14:paraId="6857A0C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04BFE04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500C433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017C322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149D0ED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hideMark/>
          </w:tcPr>
          <w:p w14:paraId="684DF2B7"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116541D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749ABD4C"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6F5D0CA9"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4E714E" w14:paraId="62DA221D"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3AFF385A"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LaFrance (2020)</w:t>
            </w:r>
          </w:p>
        </w:tc>
        <w:tc>
          <w:tcPr>
            <w:tcW w:w="835" w:type="dxa"/>
            <w:shd w:val="clear" w:color="auto" w:fill="FFFFFF"/>
          </w:tcPr>
          <w:p w14:paraId="6C21A50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61C47FD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4A6A336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6742C26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07287D9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vAlign w:val="center"/>
          </w:tcPr>
          <w:p w14:paraId="376644E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696EE76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hideMark/>
          </w:tcPr>
          <w:p w14:paraId="5EAF3F51"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041CE06B"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4E714E" w14:paraId="71DCACA4"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655BAA0B"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Labuda (2020)</w:t>
            </w:r>
          </w:p>
        </w:tc>
        <w:tc>
          <w:tcPr>
            <w:tcW w:w="835" w:type="dxa"/>
            <w:shd w:val="clear" w:color="auto" w:fill="F2F2F2" w:themeFill="background1" w:themeFillShade="F2"/>
          </w:tcPr>
          <w:p w14:paraId="08975D5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31E470F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23CE09C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3259AF3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35A2E8D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2F2F2" w:themeFill="background1" w:themeFillShade="F2"/>
            <w:tcMar>
              <w:top w:w="45" w:type="dxa"/>
              <w:left w:w="75" w:type="dxa"/>
              <w:bottom w:w="45" w:type="dxa"/>
              <w:right w:w="75" w:type="dxa"/>
            </w:tcMar>
            <w:hideMark/>
          </w:tcPr>
          <w:p w14:paraId="45CAFAC9"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1703CED5"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vAlign w:val="center"/>
          </w:tcPr>
          <w:p w14:paraId="082284B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2F2F2" w:themeFill="background1" w:themeFillShade="F2"/>
            <w:tcMar>
              <w:top w:w="45" w:type="dxa"/>
              <w:left w:w="75" w:type="dxa"/>
              <w:bottom w:w="45" w:type="dxa"/>
              <w:right w:w="75" w:type="dxa"/>
            </w:tcMar>
            <w:vAlign w:val="center"/>
          </w:tcPr>
          <w:p w14:paraId="2F4B2BD1"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4E714E" w14:paraId="51B6DC9E"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39D806DD"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lastRenderedPageBreak/>
              <w:t>Mayor (2010)</w:t>
            </w:r>
          </w:p>
        </w:tc>
        <w:tc>
          <w:tcPr>
            <w:tcW w:w="835" w:type="dxa"/>
            <w:shd w:val="clear" w:color="auto" w:fill="FFFFFF"/>
          </w:tcPr>
          <w:p w14:paraId="2F8C2CB8"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2F9C5FE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1D18826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504E8C1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7060574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3B01C06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4D3ECF1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7D9C5F0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72F59089"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4E714E" w14:paraId="7E73DE5C"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6F3A752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Mayor (2013)</w:t>
            </w:r>
          </w:p>
        </w:tc>
        <w:tc>
          <w:tcPr>
            <w:tcW w:w="835" w:type="dxa"/>
            <w:shd w:val="clear" w:color="auto" w:fill="F2F2F2" w:themeFill="background1" w:themeFillShade="F2"/>
          </w:tcPr>
          <w:p w14:paraId="30AE797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3076D1E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5960491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hideMark/>
          </w:tcPr>
          <w:p w14:paraId="5DDFCE17"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hideMark/>
          </w:tcPr>
          <w:p w14:paraId="6DF23C0B"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640" w:type="dxa"/>
            <w:gridSpan w:val="2"/>
            <w:shd w:val="clear" w:color="auto" w:fill="F2F2F2" w:themeFill="background1" w:themeFillShade="F2"/>
            <w:tcMar>
              <w:top w:w="45" w:type="dxa"/>
              <w:left w:w="75" w:type="dxa"/>
              <w:bottom w:w="45" w:type="dxa"/>
              <w:right w:w="75" w:type="dxa"/>
            </w:tcMar>
            <w:hideMark/>
          </w:tcPr>
          <w:p w14:paraId="00F65D39"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hideMark/>
          </w:tcPr>
          <w:p w14:paraId="0663047D"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1FAFEC68"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2F2F2" w:themeFill="background1" w:themeFillShade="F2"/>
            <w:tcMar>
              <w:top w:w="45" w:type="dxa"/>
              <w:left w:w="75" w:type="dxa"/>
              <w:bottom w:w="45" w:type="dxa"/>
              <w:right w:w="75" w:type="dxa"/>
            </w:tcMar>
            <w:hideMark/>
          </w:tcPr>
          <w:p w14:paraId="3B0D0B3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4E714E" w14:paraId="459609BE"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3E26595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McDade (1992)</w:t>
            </w:r>
          </w:p>
        </w:tc>
        <w:tc>
          <w:tcPr>
            <w:tcW w:w="835" w:type="dxa"/>
            <w:shd w:val="clear" w:color="auto" w:fill="FFFFFF"/>
          </w:tcPr>
          <w:p w14:paraId="603F655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7B2037B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1E06314A"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6E9D943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vAlign w:val="center"/>
          </w:tcPr>
          <w:p w14:paraId="2E4BBB8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2A65F0B4"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23CFE7E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vAlign w:val="center"/>
          </w:tcPr>
          <w:p w14:paraId="79FF8F4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FFFFF"/>
            <w:tcMar>
              <w:top w:w="45" w:type="dxa"/>
              <w:left w:w="75" w:type="dxa"/>
              <w:bottom w:w="45" w:type="dxa"/>
              <w:right w:w="75" w:type="dxa"/>
            </w:tcMar>
            <w:vAlign w:val="center"/>
          </w:tcPr>
          <w:p w14:paraId="5C29AB1B"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4E714E" w14:paraId="6121C228" w14:textId="77777777" w:rsidTr="001263EC">
        <w:trPr>
          <w:gridAfter w:val="1"/>
          <w:wAfter w:w="83" w:type="dxa"/>
        </w:trPr>
        <w:tc>
          <w:tcPr>
            <w:tcW w:w="1808" w:type="dxa"/>
            <w:shd w:val="clear" w:color="auto" w:fill="F2F2F2" w:themeFill="background1" w:themeFillShade="F2"/>
            <w:tcMar>
              <w:top w:w="45" w:type="dxa"/>
              <w:left w:w="75" w:type="dxa"/>
              <w:bottom w:w="45" w:type="dxa"/>
              <w:right w:w="75" w:type="dxa"/>
            </w:tcMar>
            <w:vAlign w:val="center"/>
            <w:hideMark/>
          </w:tcPr>
          <w:p w14:paraId="28009D2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Metin (2013)</w:t>
            </w:r>
          </w:p>
        </w:tc>
        <w:tc>
          <w:tcPr>
            <w:tcW w:w="835" w:type="dxa"/>
            <w:shd w:val="clear" w:color="auto" w:fill="F2F2F2" w:themeFill="background1" w:themeFillShade="F2"/>
          </w:tcPr>
          <w:p w14:paraId="3A9AE1C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62D450A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0626195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hideMark/>
          </w:tcPr>
          <w:p w14:paraId="7EA5F05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974" w:type="dxa"/>
            <w:shd w:val="clear" w:color="auto" w:fill="F2F2F2" w:themeFill="background1" w:themeFillShade="F2"/>
            <w:tcMar>
              <w:top w:w="45" w:type="dxa"/>
              <w:left w:w="75" w:type="dxa"/>
              <w:bottom w:w="45" w:type="dxa"/>
              <w:right w:w="75" w:type="dxa"/>
            </w:tcMar>
            <w:vAlign w:val="center"/>
            <w:hideMark/>
          </w:tcPr>
          <w:p w14:paraId="3F0166F6" w14:textId="77777777" w:rsidR="001263EC" w:rsidRPr="007B38F1" w:rsidRDefault="001263EC" w:rsidP="001263EC">
            <w:pPr>
              <w:ind w:left="150" w:right="150"/>
              <w:jc w:val="center"/>
              <w:rPr>
                <w:rFonts w:ascii="Times New Roman" w:hAnsi="Times New Roman" w:cs="Times New Roman"/>
                <w:b/>
                <w:bCs/>
                <w:color w:val="333333"/>
                <w:sz w:val="18"/>
                <w:szCs w:val="18"/>
              </w:rPr>
            </w:pPr>
            <w:r w:rsidRPr="00F859DD">
              <w:rPr>
                <w:rFonts w:ascii="Times New Roman" w:hAnsi="Times New Roman" w:cs="Times New Roman"/>
                <w:b/>
                <w:bCs/>
                <w:color w:val="FFC000"/>
                <w:sz w:val="15"/>
                <w:szCs w:val="15"/>
              </w:rPr>
              <w:t>Range</w:t>
            </w:r>
          </w:p>
        </w:tc>
        <w:tc>
          <w:tcPr>
            <w:tcW w:w="640" w:type="dxa"/>
            <w:gridSpan w:val="2"/>
            <w:shd w:val="clear" w:color="auto" w:fill="F2F2F2" w:themeFill="background1" w:themeFillShade="F2"/>
            <w:tcMar>
              <w:top w:w="45" w:type="dxa"/>
              <w:left w:w="75" w:type="dxa"/>
              <w:bottom w:w="45" w:type="dxa"/>
              <w:right w:w="75" w:type="dxa"/>
            </w:tcMar>
            <w:vAlign w:val="center"/>
          </w:tcPr>
          <w:p w14:paraId="33D7B7D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75B5AAF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556BE3F3"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5" w:type="dxa"/>
            <w:shd w:val="clear" w:color="auto" w:fill="F2F2F2" w:themeFill="background1" w:themeFillShade="F2"/>
            <w:tcMar>
              <w:top w:w="45" w:type="dxa"/>
              <w:left w:w="75" w:type="dxa"/>
              <w:bottom w:w="45" w:type="dxa"/>
              <w:right w:w="75" w:type="dxa"/>
            </w:tcMar>
            <w:vAlign w:val="center"/>
          </w:tcPr>
          <w:p w14:paraId="2714B99F"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A01C6C" w14:paraId="4AA5E76F"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6722579D"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Myers (2017)</w:t>
            </w:r>
          </w:p>
        </w:tc>
        <w:tc>
          <w:tcPr>
            <w:tcW w:w="835" w:type="dxa"/>
            <w:shd w:val="clear" w:color="auto" w:fill="FFFFFF"/>
          </w:tcPr>
          <w:p w14:paraId="2B880F22" w14:textId="77777777" w:rsidR="001263EC" w:rsidRPr="007B38F1" w:rsidRDefault="001263EC" w:rsidP="001263EC">
            <w:pPr>
              <w:ind w:left="150" w:right="150"/>
              <w:jc w:val="center"/>
              <w:rPr>
                <w:rFonts w:ascii="Times New Roman" w:hAnsi="Times New Roman" w:cs="Times New Roman"/>
                <w:b/>
                <w:bCs/>
                <w:color w:val="00B050"/>
                <w:sz w:val="18"/>
                <w:szCs w:val="18"/>
              </w:rPr>
            </w:pPr>
            <w:r w:rsidRPr="00BF3F8D">
              <w:rPr>
                <w:rFonts w:ascii="Apple Color Emoji" w:hAnsi="Apple Color Emoji" w:cs="Apple Color Emoji"/>
                <w:color w:val="333333"/>
                <w:sz w:val="18"/>
                <w:szCs w:val="18"/>
              </w:rPr>
              <w:t>✅</w:t>
            </w:r>
          </w:p>
        </w:tc>
        <w:tc>
          <w:tcPr>
            <w:tcW w:w="722" w:type="dxa"/>
            <w:shd w:val="clear" w:color="auto" w:fill="FFFFFF"/>
            <w:tcMar>
              <w:top w:w="45" w:type="dxa"/>
              <w:left w:w="75" w:type="dxa"/>
              <w:bottom w:w="45" w:type="dxa"/>
              <w:right w:w="75" w:type="dxa"/>
            </w:tcMar>
            <w:hideMark/>
          </w:tcPr>
          <w:p w14:paraId="1DB950D0"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695DFDA6"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55D8AB16"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74284667" w14:textId="77777777" w:rsidR="001263EC" w:rsidRPr="007B38F1" w:rsidRDefault="001263EC" w:rsidP="001263EC">
            <w:pPr>
              <w:ind w:left="150" w:right="150"/>
              <w:jc w:val="center"/>
              <w:rPr>
                <w:rFonts w:ascii="Times New Roman" w:hAnsi="Times New Roman" w:cs="Times New Roman"/>
                <w:color w:val="00B050"/>
                <w:sz w:val="18"/>
                <w:szCs w:val="18"/>
              </w:rPr>
            </w:pPr>
            <w:r w:rsidRPr="00BF3F8D">
              <w:rPr>
                <w:rFonts w:ascii="Apple Color Emoji" w:hAnsi="Apple Color Emoji" w:cs="Apple Color Emoji"/>
                <w:color w:val="333333"/>
                <w:sz w:val="18"/>
                <w:szCs w:val="18"/>
              </w:rPr>
              <w:t>✅</w:t>
            </w:r>
          </w:p>
        </w:tc>
        <w:tc>
          <w:tcPr>
            <w:tcW w:w="640" w:type="dxa"/>
            <w:gridSpan w:val="2"/>
            <w:shd w:val="clear" w:color="auto" w:fill="FFFFFF"/>
            <w:tcMar>
              <w:top w:w="45" w:type="dxa"/>
              <w:left w:w="75" w:type="dxa"/>
              <w:bottom w:w="45" w:type="dxa"/>
              <w:right w:w="75" w:type="dxa"/>
            </w:tcMar>
            <w:hideMark/>
          </w:tcPr>
          <w:p w14:paraId="4821CE5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53F588E4"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0D916FE4"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1F7E483C"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r>
      <w:tr w:rsidR="001263EC" w:rsidRPr="00A01C6C" w14:paraId="71A81114" w14:textId="77777777" w:rsidTr="001263EC">
        <w:trPr>
          <w:gridAfter w:val="1"/>
          <w:wAfter w:w="83" w:type="dxa"/>
        </w:trPr>
        <w:tc>
          <w:tcPr>
            <w:tcW w:w="1808" w:type="dxa"/>
            <w:shd w:val="clear" w:color="auto" w:fill="FFFFFF"/>
            <w:tcMar>
              <w:top w:w="45" w:type="dxa"/>
              <w:left w:w="75" w:type="dxa"/>
              <w:bottom w:w="45" w:type="dxa"/>
              <w:right w:w="75" w:type="dxa"/>
            </w:tcMar>
            <w:vAlign w:val="center"/>
            <w:hideMark/>
          </w:tcPr>
          <w:p w14:paraId="35C30933"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Rusch (2001)</w:t>
            </w:r>
          </w:p>
        </w:tc>
        <w:tc>
          <w:tcPr>
            <w:tcW w:w="835" w:type="dxa"/>
            <w:shd w:val="clear" w:color="auto" w:fill="FFFFFF"/>
          </w:tcPr>
          <w:p w14:paraId="1644BBBA"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65E28C0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3F2226D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1C3887C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3FBCD0C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640" w:type="dxa"/>
            <w:gridSpan w:val="2"/>
            <w:shd w:val="clear" w:color="auto" w:fill="FFFFFF"/>
            <w:tcMar>
              <w:top w:w="45" w:type="dxa"/>
              <w:left w:w="75" w:type="dxa"/>
              <w:bottom w:w="45" w:type="dxa"/>
              <w:right w:w="75" w:type="dxa"/>
            </w:tcMar>
            <w:hideMark/>
          </w:tcPr>
          <w:p w14:paraId="49A33292"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hideMark/>
          </w:tcPr>
          <w:p w14:paraId="14D7ECAC"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3A9F4FF6" w14:textId="77777777" w:rsidR="001263EC" w:rsidRPr="007B38F1" w:rsidRDefault="001263EC" w:rsidP="001263EC">
            <w:pPr>
              <w:ind w:left="150" w:right="150"/>
              <w:jc w:val="center"/>
              <w:rPr>
                <w:rFonts w:ascii="Times New Roman" w:hAnsi="Times New Roman" w:cs="Times New Roman"/>
                <w:color w:val="333333"/>
                <w:sz w:val="18"/>
                <w:szCs w:val="18"/>
              </w:rPr>
            </w:pPr>
            <w:r w:rsidRPr="00BF3F8D">
              <w:rPr>
                <w:rFonts w:ascii="Apple Color Emoji" w:hAnsi="Apple Color Emoji" w:cs="Apple Color Emoji"/>
                <w:color w:val="333333"/>
                <w:sz w:val="18"/>
                <w:szCs w:val="18"/>
              </w:rPr>
              <w:t>✅</w:t>
            </w:r>
          </w:p>
        </w:tc>
        <w:tc>
          <w:tcPr>
            <w:tcW w:w="725" w:type="dxa"/>
            <w:shd w:val="clear" w:color="auto" w:fill="FFFFFF"/>
            <w:tcMar>
              <w:top w:w="45" w:type="dxa"/>
              <w:left w:w="75" w:type="dxa"/>
              <w:bottom w:w="45" w:type="dxa"/>
              <w:right w:w="75" w:type="dxa"/>
            </w:tcMar>
            <w:hideMark/>
          </w:tcPr>
          <w:p w14:paraId="0CCB632B"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r w:rsidR="001263EC" w:rsidRPr="00A01C6C" w14:paraId="3BBF602C" w14:textId="77777777" w:rsidTr="001263EC">
        <w:tc>
          <w:tcPr>
            <w:tcW w:w="1808" w:type="dxa"/>
            <w:shd w:val="clear" w:color="auto" w:fill="F2F2F2" w:themeFill="background1" w:themeFillShade="F2"/>
            <w:tcMar>
              <w:top w:w="45" w:type="dxa"/>
              <w:left w:w="75" w:type="dxa"/>
              <w:bottom w:w="45" w:type="dxa"/>
              <w:right w:w="75" w:type="dxa"/>
            </w:tcMar>
            <w:vAlign w:val="center"/>
            <w:hideMark/>
          </w:tcPr>
          <w:p w14:paraId="57A42FC3"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SantiagoTrevino (2017)</w:t>
            </w:r>
          </w:p>
        </w:tc>
        <w:tc>
          <w:tcPr>
            <w:tcW w:w="835" w:type="dxa"/>
            <w:shd w:val="clear" w:color="auto" w:fill="F2F2F2" w:themeFill="background1" w:themeFillShade="F2"/>
          </w:tcPr>
          <w:p w14:paraId="50C943A6" w14:textId="77777777" w:rsidR="001263EC" w:rsidRPr="007B38F1" w:rsidRDefault="001263EC" w:rsidP="001263EC">
            <w:pPr>
              <w:ind w:left="150" w:right="150"/>
              <w:jc w:val="center"/>
              <w:rPr>
                <w:rFonts w:ascii="Times New Roman" w:hAnsi="Times New Roman" w:cs="Times New Roman"/>
                <w:b/>
                <w:bCs/>
                <w:color w:val="00B050"/>
                <w:sz w:val="18"/>
                <w:szCs w:val="18"/>
              </w:rPr>
            </w:pPr>
            <w:r w:rsidRPr="007B38F1">
              <w:rPr>
                <w:rFonts w:ascii="Times New Roman" w:hAnsi="Times New Roman" w:cs="Times New Roman"/>
                <w:b/>
                <w:bCs/>
                <w:color w:val="00B0F0"/>
                <w:sz w:val="18"/>
                <w:szCs w:val="18"/>
              </w:rPr>
              <w:t>Digitized</w:t>
            </w:r>
          </w:p>
        </w:tc>
        <w:tc>
          <w:tcPr>
            <w:tcW w:w="722" w:type="dxa"/>
            <w:shd w:val="clear" w:color="auto" w:fill="F2F2F2" w:themeFill="background1" w:themeFillShade="F2"/>
            <w:tcMar>
              <w:top w:w="45" w:type="dxa"/>
              <w:left w:w="75" w:type="dxa"/>
              <w:bottom w:w="45" w:type="dxa"/>
              <w:right w:w="75" w:type="dxa"/>
            </w:tcMar>
            <w:hideMark/>
          </w:tcPr>
          <w:p w14:paraId="54352227"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156C0CC2"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780" w:type="dxa"/>
            <w:shd w:val="clear" w:color="auto" w:fill="F2F2F2" w:themeFill="background1" w:themeFillShade="F2"/>
            <w:tcMar>
              <w:top w:w="45" w:type="dxa"/>
              <w:left w:w="75" w:type="dxa"/>
              <w:bottom w:w="45" w:type="dxa"/>
              <w:right w:w="75" w:type="dxa"/>
            </w:tcMar>
            <w:vAlign w:val="center"/>
          </w:tcPr>
          <w:p w14:paraId="6D32391A"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3AC5975A"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2F2F2" w:themeFill="background1" w:themeFillShade="F2"/>
            <w:tcMar>
              <w:top w:w="45" w:type="dxa"/>
              <w:left w:w="75" w:type="dxa"/>
              <w:bottom w:w="45" w:type="dxa"/>
              <w:right w:w="75" w:type="dxa"/>
            </w:tcMar>
            <w:vAlign w:val="center"/>
          </w:tcPr>
          <w:p w14:paraId="494C29B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62" w:type="dxa"/>
            <w:gridSpan w:val="2"/>
            <w:shd w:val="clear" w:color="auto" w:fill="F2F2F2" w:themeFill="background1" w:themeFillShade="F2"/>
            <w:tcMar>
              <w:top w:w="45" w:type="dxa"/>
              <w:left w:w="75" w:type="dxa"/>
              <w:bottom w:w="45" w:type="dxa"/>
              <w:right w:w="75" w:type="dxa"/>
            </w:tcMar>
            <w:vAlign w:val="center"/>
          </w:tcPr>
          <w:p w14:paraId="09EA33E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78D591C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08" w:type="dxa"/>
            <w:gridSpan w:val="2"/>
            <w:shd w:val="clear" w:color="auto" w:fill="F2F2F2" w:themeFill="background1" w:themeFillShade="F2"/>
            <w:tcMar>
              <w:top w:w="45" w:type="dxa"/>
              <w:left w:w="75" w:type="dxa"/>
              <w:bottom w:w="45" w:type="dxa"/>
              <w:right w:w="75" w:type="dxa"/>
            </w:tcMar>
            <w:vAlign w:val="center"/>
          </w:tcPr>
          <w:p w14:paraId="3447A630"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A01C6C" w14:paraId="23CDA02C" w14:textId="77777777" w:rsidTr="001263EC">
        <w:tc>
          <w:tcPr>
            <w:tcW w:w="1808" w:type="dxa"/>
            <w:shd w:val="clear" w:color="auto" w:fill="FFFFFF"/>
            <w:tcMar>
              <w:top w:w="45" w:type="dxa"/>
              <w:left w:w="75" w:type="dxa"/>
              <w:bottom w:w="45" w:type="dxa"/>
              <w:right w:w="75" w:type="dxa"/>
            </w:tcMar>
            <w:vAlign w:val="center"/>
            <w:hideMark/>
          </w:tcPr>
          <w:p w14:paraId="37D93E91"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Santos (2014)</w:t>
            </w:r>
          </w:p>
        </w:tc>
        <w:tc>
          <w:tcPr>
            <w:tcW w:w="835" w:type="dxa"/>
            <w:shd w:val="clear" w:color="auto" w:fill="FFFFFF"/>
          </w:tcPr>
          <w:p w14:paraId="24421E9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179B44A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3AA5289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vAlign w:val="center"/>
          </w:tcPr>
          <w:p w14:paraId="6D13CB2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2B647E6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FFFFF"/>
            <w:tcMar>
              <w:top w:w="45" w:type="dxa"/>
              <w:left w:w="75" w:type="dxa"/>
              <w:bottom w:w="45" w:type="dxa"/>
              <w:right w:w="75" w:type="dxa"/>
            </w:tcMar>
            <w:hideMark/>
          </w:tcPr>
          <w:p w14:paraId="49518E3B"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62" w:type="dxa"/>
            <w:gridSpan w:val="2"/>
            <w:shd w:val="clear" w:color="auto" w:fill="FFFFFF"/>
            <w:tcMar>
              <w:top w:w="45" w:type="dxa"/>
              <w:left w:w="75" w:type="dxa"/>
              <w:bottom w:w="45" w:type="dxa"/>
              <w:right w:w="75" w:type="dxa"/>
            </w:tcMar>
            <w:hideMark/>
          </w:tcPr>
          <w:p w14:paraId="58CA4759"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631FF9F8"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08" w:type="dxa"/>
            <w:gridSpan w:val="2"/>
            <w:shd w:val="clear" w:color="auto" w:fill="FFFFFF"/>
            <w:tcMar>
              <w:top w:w="45" w:type="dxa"/>
              <w:left w:w="75" w:type="dxa"/>
              <w:bottom w:w="45" w:type="dxa"/>
              <w:right w:w="75" w:type="dxa"/>
            </w:tcMar>
            <w:hideMark/>
          </w:tcPr>
          <w:p w14:paraId="5CC59AB9"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r w:rsidR="001263EC" w:rsidRPr="00A01C6C" w14:paraId="2B7A6F18" w14:textId="77777777" w:rsidTr="001263EC">
        <w:tc>
          <w:tcPr>
            <w:tcW w:w="1808" w:type="dxa"/>
            <w:shd w:val="clear" w:color="auto" w:fill="F2F2F2" w:themeFill="background1" w:themeFillShade="F2"/>
            <w:tcMar>
              <w:top w:w="45" w:type="dxa"/>
              <w:left w:w="75" w:type="dxa"/>
              <w:bottom w:w="45" w:type="dxa"/>
              <w:right w:w="75" w:type="dxa"/>
            </w:tcMar>
            <w:vAlign w:val="center"/>
          </w:tcPr>
          <w:p w14:paraId="22868038"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Sarudiansky (2020)</w:t>
            </w:r>
          </w:p>
        </w:tc>
        <w:tc>
          <w:tcPr>
            <w:tcW w:w="835" w:type="dxa"/>
            <w:shd w:val="clear" w:color="auto" w:fill="F2F2F2" w:themeFill="background1" w:themeFillShade="F2"/>
          </w:tcPr>
          <w:p w14:paraId="1CF19BB8"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7BEF9E3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32964D13"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4B178D5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61955E33"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2F2F2" w:themeFill="background1" w:themeFillShade="F2"/>
            <w:tcMar>
              <w:top w:w="45" w:type="dxa"/>
              <w:left w:w="75" w:type="dxa"/>
              <w:bottom w:w="45" w:type="dxa"/>
              <w:right w:w="75" w:type="dxa"/>
            </w:tcMar>
          </w:tcPr>
          <w:p w14:paraId="3A4BBB7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62" w:type="dxa"/>
            <w:gridSpan w:val="2"/>
            <w:shd w:val="clear" w:color="auto" w:fill="F2F2F2" w:themeFill="background1" w:themeFillShade="F2"/>
            <w:tcMar>
              <w:top w:w="45" w:type="dxa"/>
              <w:left w:w="75" w:type="dxa"/>
              <w:bottom w:w="45" w:type="dxa"/>
              <w:right w:w="75" w:type="dxa"/>
            </w:tcMar>
          </w:tcPr>
          <w:p w14:paraId="0662D3F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tcPr>
          <w:p w14:paraId="186B670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08" w:type="dxa"/>
            <w:gridSpan w:val="2"/>
            <w:shd w:val="clear" w:color="auto" w:fill="F2F2F2" w:themeFill="background1" w:themeFillShade="F2"/>
            <w:tcMar>
              <w:top w:w="45" w:type="dxa"/>
              <w:left w:w="75" w:type="dxa"/>
              <w:bottom w:w="45" w:type="dxa"/>
              <w:right w:w="75" w:type="dxa"/>
            </w:tcMar>
          </w:tcPr>
          <w:p w14:paraId="6B5B5FE3"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A01C6C" w14:paraId="674047BE" w14:textId="77777777" w:rsidTr="001263EC">
        <w:tc>
          <w:tcPr>
            <w:tcW w:w="1808" w:type="dxa"/>
            <w:shd w:val="clear" w:color="auto" w:fill="FFFFFF"/>
            <w:tcMar>
              <w:top w:w="45" w:type="dxa"/>
              <w:left w:w="75" w:type="dxa"/>
              <w:bottom w:w="45" w:type="dxa"/>
              <w:right w:w="75" w:type="dxa"/>
            </w:tcMar>
            <w:vAlign w:val="center"/>
            <w:hideMark/>
          </w:tcPr>
          <w:p w14:paraId="1304A74A"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Streltzov (2022)</w:t>
            </w:r>
          </w:p>
        </w:tc>
        <w:tc>
          <w:tcPr>
            <w:tcW w:w="835" w:type="dxa"/>
            <w:shd w:val="clear" w:color="auto" w:fill="FFFFFF"/>
          </w:tcPr>
          <w:p w14:paraId="349284DF" w14:textId="77777777" w:rsidR="001263EC" w:rsidRPr="007B38F1" w:rsidRDefault="001263EC" w:rsidP="001263EC">
            <w:pPr>
              <w:ind w:left="150" w:right="150"/>
              <w:jc w:val="center"/>
              <w:rPr>
                <w:rFonts w:ascii="Times New Roman" w:hAnsi="Times New Roman" w:cs="Times New Roman"/>
                <w:b/>
                <w:bCs/>
                <w:color w:val="00B050"/>
                <w:sz w:val="18"/>
                <w:szCs w:val="18"/>
              </w:rPr>
            </w:pPr>
            <w:r w:rsidRPr="00A01C6C">
              <w:rPr>
                <w:rFonts w:ascii="Apple Color Emoji" w:hAnsi="Apple Color Emoji" w:cs="Apple Color Emoji"/>
                <w:color w:val="333333"/>
                <w:sz w:val="18"/>
                <w:szCs w:val="18"/>
              </w:rPr>
              <w:t>✅</w:t>
            </w:r>
          </w:p>
        </w:tc>
        <w:tc>
          <w:tcPr>
            <w:tcW w:w="722" w:type="dxa"/>
            <w:shd w:val="clear" w:color="auto" w:fill="FFFFFF"/>
            <w:tcMar>
              <w:top w:w="45" w:type="dxa"/>
              <w:left w:w="75" w:type="dxa"/>
              <w:bottom w:w="45" w:type="dxa"/>
              <w:right w:w="75" w:type="dxa"/>
            </w:tcMar>
            <w:hideMark/>
          </w:tcPr>
          <w:p w14:paraId="74002152"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440B3D7A"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780" w:type="dxa"/>
            <w:shd w:val="clear" w:color="auto" w:fill="FFFFFF"/>
            <w:tcMar>
              <w:top w:w="45" w:type="dxa"/>
              <w:left w:w="75" w:type="dxa"/>
              <w:bottom w:w="45" w:type="dxa"/>
              <w:right w:w="75" w:type="dxa"/>
            </w:tcMar>
            <w:vAlign w:val="center"/>
          </w:tcPr>
          <w:p w14:paraId="7E42405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FFFFF"/>
            <w:tcMar>
              <w:top w:w="45" w:type="dxa"/>
              <w:left w:w="75" w:type="dxa"/>
              <w:bottom w:w="45" w:type="dxa"/>
              <w:right w:w="75" w:type="dxa"/>
            </w:tcMar>
            <w:vAlign w:val="center"/>
          </w:tcPr>
          <w:p w14:paraId="4EAC4830"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FFFFF"/>
            <w:tcMar>
              <w:top w:w="45" w:type="dxa"/>
              <w:left w:w="75" w:type="dxa"/>
              <w:bottom w:w="45" w:type="dxa"/>
              <w:right w:w="75" w:type="dxa"/>
            </w:tcMar>
          </w:tcPr>
          <w:p w14:paraId="425A44F6"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62" w:type="dxa"/>
            <w:gridSpan w:val="2"/>
            <w:shd w:val="clear" w:color="auto" w:fill="FFFFFF"/>
            <w:tcMar>
              <w:top w:w="45" w:type="dxa"/>
              <w:left w:w="75" w:type="dxa"/>
              <w:bottom w:w="45" w:type="dxa"/>
              <w:right w:w="75" w:type="dxa"/>
            </w:tcMar>
          </w:tcPr>
          <w:p w14:paraId="1C145DF2"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tcPr>
          <w:p w14:paraId="5464D8D1"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08" w:type="dxa"/>
            <w:gridSpan w:val="2"/>
            <w:shd w:val="clear" w:color="auto" w:fill="FFFFFF"/>
            <w:tcMar>
              <w:top w:w="45" w:type="dxa"/>
              <w:left w:w="75" w:type="dxa"/>
              <w:bottom w:w="45" w:type="dxa"/>
              <w:right w:w="75" w:type="dxa"/>
            </w:tcMar>
          </w:tcPr>
          <w:p w14:paraId="3BDEA3D7"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r w:rsidR="001263EC" w:rsidRPr="00A01C6C" w14:paraId="030B1F41" w14:textId="77777777" w:rsidTr="001263EC">
        <w:tc>
          <w:tcPr>
            <w:tcW w:w="1808" w:type="dxa"/>
            <w:shd w:val="clear" w:color="auto" w:fill="F2F2F2" w:themeFill="background1" w:themeFillShade="F2"/>
            <w:tcMar>
              <w:top w:w="45" w:type="dxa"/>
              <w:left w:w="75" w:type="dxa"/>
              <w:bottom w:w="45" w:type="dxa"/>
              <w:right w:w="75" w:type="dxa"/>
            </w:tcMar>
            <w:vAlign w:val="center"/>
          </w:tcPr>
          <w:p w14:paraId="280D3FA8"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Thompson (2012)</w:t>
            </w:r>
          </w:p>
        </w:tc>
        <w:tc>
          <w:tcPr>
            <w:tcW w:w="835" w:type="dxa"/>
            <w:shd w:val="clear" w:color="auto" w:fill="F2F2F2" w:themeFill="background1" w:themeFillShade="F2"/>
          </w:tcPr>
          <w:p w14:paraId="1F4FDEA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tcPr>
          <w:p w14:paraId="561CB51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tcPr>
          <w:p w14:paraId="265BC45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2989068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08CCC569"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2F2F2" w:themeFill="background1" w:themeFillShade="F2"/>
            <w:tcMar>
              <w:top w:w="45" w:type="dxa"/>
              <w:left w:w="75" w:type="dxa"/>
              <w:bottom w:w="45" w:type="dxa"/>
              <w:right w:w="75" w:type="dxa"/>
            </w:tcMar>
            <w:vAlign w:val="center"/>
          </w:tcPr>
          <w:p w14:paraId="32BE087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62" w:type="dxa"/>
            <w:gridSpan w:val="2"/>
            <w:shd w:val="clear" w:color="auto" w:fill="F2F2F2" w:themeFill="background1" w:themeFillShade="F2"/>
            <w:tcMar>
              <w:top w:w="45" w:type="dxa"/>
              <w:left w:w="75" w:type="dxa"/>
              <w:bottom w:w="45" w:type="dxa"/>
              <w:right w:w="75" w:type="dxa"/>
            </w:tcMar>
            <w:vAlign w:val="center"/>
          </w:tcPr>
          <w:p w14:paraId="3F5877D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3FFADB3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08" w:type="dxa"/>
            <w:gridSpan w:val="2"/>
            <w:shd w:val="clear" w:color="auto" w:fill="F2F2F2" w:themeFill="background1" w:themeFillShade="F2"/>
            <w:tcMar>
              <w:top w:w="45" w:type="dxa"/>
              <w:left w:w="75" w:type="dxa"/>
              <w:bottom w:w="45" w:type="dxa"/>
              <w:right w:w="75" w:type="dxa"/>
            </w:tcMar>
            <w:vAlign w:val="center"/>
          </w:tcPr>
          <w:p w14:paraId="15B95C00"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A01C6C" w14:paraId="4AFCFD41" w14:textId="77777777" w:rsidTr="001263EC">
        <w:tc>
          <w:tcPr>
            <w:tcW w:w="1808" w:type="dxa"/>
            <w:shd w:val="clear" w:color="auto" w:fill="FFFFFF"/>
            <w:tcMar>
              <w:top w:w="45" w:type="dxa"/>
              <w:left w:w="75" w:type="dxa"/>
              <w:bottom w:w="45" w:type="dxa"/>
              <w:right w:w="75" w:type="dxa"/>
            </w:tcMar>
            <w:vAlign w:val="center"/>
            <w:hideMark/>
          </w:tcPr>
          <w:p w14:paraId="5CBABD61"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Tilahun (2021)</w:t>
            </w:r>
          </w:p>
        </w:tc>
        <w:tc>
          <w:tcPr>
            <w:tcW w:w="835" w:type="dxa"/>
            <w:shd w:val="clear" w:color="auto" w:fill="FFFFFF"/>
          </w:tcPr>
          <w:p w14:paraId="030017FF"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35A54F6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21E3097E"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hideMark/>
          </w:tcPr>
          <w:p w14:paraId="1DEFFBAB"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1A96A13F"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558" w:type="dxa"/>
            <w:shd w:val="clear" w:color="auto" w:fill="FFFFFF"/>
            <w:tcMar>
              <w:top w:w="45" w:type="dxa"/>
              <w:left w:w="75" w:type="dxa"/>
              <w:bottom w:w="45" w:type="dxa"/>
              <w:right w:w="75" w:type="dxa"/>
            </w:tcMar>
            <w:vAlign w:val="center"/>
          </w:tcPr>
          <w:p w14:paraId="1FB4A45D"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62" w:type="dxa"/>
            <w:gridSpan w:val="2"/>
            <w:shd w:val="clear" w:color="auto" w:fill="FFFFFF"/>
            <w:tcMar>
              <w:top w:w="45" w:type="dxa"/>
              <w:left w:w="75" w:type="dxa"/>
              <w:bottom w:w="45" w:type="dxa"/>
              <w:right w:w="75" w:type="dxa"/>
            </w:tcMar>
            <w:vAlign w:val="center"/>
          </w:tcPr>
          <w:p w14:paraId="70123948"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062C738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08" w:type="dxa"/>
            <w:gridSpan w:val="2"/>
            <w:shd w:val="clear" w:color="auto" w:fill="FFFFFF"/>
            <w:tcMar>
              <w:top w:w="45" w:type="dxa"/>
              <w:left w:w="75" w:type="dxa"/>
              <w:bottom w:w="45" w:type="dxa"/>
              <w:right w:w="75" w:type="dxa"/>
            </w:tcMar>
            <w:vAlign w:val="center"/>
          </w:tcPr>
          <w:p w14:paraId="72589299" w14:textId="77777777" w:rsidR="001263EC" w:rsidRPr="007B38F1" w:rsidRDefault="001263EC" w:rsidP="001263EC">
            <w:pPr>
              <w:ind w:left="150" w:right="150"/>
              <w:jc w:val="center"/>
              <w:rPr>
                <w:rFonts w:ascii="Times New Roman" w:hAnsi="Times New Roman" w:cs="Times New Roman"/>
                <w:color w:val="333333"/>
                <w:sz w:val="18"/>
                <w:szCs w:val="18"/>
              </w:rPr>
            </w:pPr>
          </w:p>
        </w:tc>
      </w:tr>
      <w:tr w:rsidR="001263EC" w:rsidRPr="00A01C6C" w14:paraId="27E54E82" w14:textId="77777777" w:rsidTr="001263EC">
        <w:tc>
          <w:tcPr>
            <w:tcW w:w="1808" w:type="dxa"/>
            <w:shd w:val="clear" w:color="auto" w:fill="F2F2F2" w:themeFill="background1" w:themeFillShade="F2"/>
            <w:tcMar>
              <w:top w:w="45" w:type="dxa"/>
              <w:left w:w="75" w:type="dxa"/>
              <w:bottom w:w="45" w:type="dxa"/>
              <w:right w:w="75" w:type="dxa"/>
            </w:tcMar>
            <w:vAlign w:val="center"/>
            <w:hideMark/>
          </w:tcPr>
          <w:p w14:paraId="668C8240"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Tolchin (2019)</w:t>
            </w:r>
          </w:p>
        </w:tc>
        <w:tc>
          <w:tcPr>
            <w:tcW w:w="835" w:type="dxa"/>
            <w:shd w:val="clear" w:color="auto" w:fill="F2F2F2" w:themeFill="background1" w:themeFillShade="F2"/>
          </w:tcPr>
          <w:p w14:paraId="376DB0B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2F2F2" w:themeFill="background1" w:themeFillShade="F2"/>
            <w:tcMar>
              <w:top w:w="45" w:type="dxa"/>
              <w:left w:w="75" w:type="dxa"/>
              <w:bottom w:w="45" w:type="dxa"/>
              <w:right w:w="75" w:type="dxa"/>
            </w:tcMar>
            <w:vAlign w:val="center"/>
          </w:tcPr>
          <w:p w14:paraId="0620F95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2F2F2" w:themeFill="background1" w:themeFillShade="F2"/>
            <w:tcMar>
              <w:top w:w="45" w:type="dxa"/>
              <w:left w:w="75" w:type="dxa"/>
              <w:bottom w:w="45" w:type="dxa"/>
              <w:right w:w="75" w:type="dxa"/>
            </w:tcMar>
            <w:vAlign w:val="center"/>
          </w:tcPr>
          <w:p w14:paraId="3A09E2B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2F2F2" w:themeFill="background1" w:themeFillShade="F2"/>
            <w:tcMar>
              <w:top w:w="45" w:type="dxa"/>
              <w:left w:w="75" w:type="dxa"/>
              <w:bottom w:w="45" w:type="dxa"/>
              <w:right w:w="75" w:type="dxa"/>
            </w:tcMar>
            <w:vAlign w:val="center"/>
          </w:tcPr>
          <w:p w14:paraId="284C0A42"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shd w:val="clear" w:color="auto" w:fill="F2F2F2" w:themeFill="background1" w:themeFillShade="F2"/>
            <w:tcMar>
              <w:top w:w="45" w:type="dxa"/>
              <w:left w:w="75" w:type="dxa"/>
              <w:bottom w:w="45" w:type="dxa"/>
              <w:right w:w="75" w:type="dxa"/>
            </w:tcMar>
            <w:vAlign w:val="center"/>
          </w:tcPr>
          <w:p w14:paraId="08325627"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shd w:val="clear" w:color="auto" w:fill="F2F2F2" w:themeFill="background1" w:themeFillShade="F2"/>
            <w:tcMar>
              <w:top w:w="45" w:type="dxa"/>
              <w:left w:w="75" w:type="dxa"/>
              <w:bottom w:w="45" w:type="dxa"/>
              <w:right w:w="75" w:type="dxa"/>
            </w:tcMar>
            <w:hideMark/>
          </w:tcPr>
          <w:p w14:paraId="0E1FD749"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62" w:type="dxa"/>
            <w:gridSpan w:val="2"/>
            <w:shd w:val="clear" w:color="auto" w:fill="F2F2F2" w:themeFill="background1" w:themeFillShade="F2"/>
            <w:tcMar>
              <w:top w:w="45" w:type="dxa"/>
              <w:left w:w="75" w:type="dxa"/>
              <w:bottom w:w="45" w:type="dxa"/>
              <w:right w:w="75" w:type="dxa"/>
            </w:tcMar>
            <w:hideMark/>
          </w:tcPr>
          <w:p w14:paraId="7692B913"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36" w:type="dxa"/>
            <w:shd w:val="clear" w:color="auto" w:fill="F2F2F2" w:themeFill="background1" w:themeFillShade="F2"/>
            <w:tcMar>
              <w:top w:w="45" w:type="dxa"/>
              <w:left w:w="75" w:type="dxa"/>
              <w:bottom w:w="45" w:type="dxa"/>
              <w:right w:w="75" w:type="dxa"/>
            </w:tcMar>
            <w:hideMark/>
          </w:tcPr>
          <w:p w14:paraId="75D2F886"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08" w:type="dxa"/>
            <w:gridSpan w:val="2"/>
            <w:shd w:val="clear" w:color="auto" w:fill="F2F2F2" w:themeFill="background1" w:themeFillShade="F2"/>
            <w:tcMar>
              <w:top w:w="45" w:type="dxa"/>
              <w:left w:w="75" w:type="dxa"/>
              <w:bottom w:w="45" w:type="dxa"/>
              <w:right w:w="75" w:type="dxa"/>
            </w:tcMar>
            <w:hideMark/>
          </w:tcPr>
          <w:p w14:paraId="399518CD"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r w:rsidR="001263EC" w:rsidRPr="00A01C6C" w14:paraId="4AAA0AD6" w14:textId="77777777" w:rsidTr="001263EC">
        <w:tc>
          <w:tcPr>
            <w:tcW w:w="1808" w:type="dxa"/>
            <w:shd w:val="clear" w:color="auto" w:fill="FFFFFF"/>
            <w:tcMar>
              <w:top w:w="45" w:type="dxa"/>
              <w:left w:w="75" w:type="dxa"/>
              <w:bottom w:w="45" w:type="dxa"/>
              <w:right w:w="75" w:type="dxa"/>
            </w:tcMar>
            <w:vAlign w:val="center"/>
            <w:hideMark/>
          </w:tcPr>
          <w:p w14:paraId="2301A97F"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Wiseman (2016)</w:t>
            </w:r>
          </w:p>
        </w:tc>
        <w:tc>
          <w:tcPr>
            <w:tcW w:w="835" w:type="dxa"/>
            <w:shd w:val="clear" w:color="auto" w:fill="FFFFFF"/>
          </w:tcPr>
          <w:p w14:paraId="11D01F91"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shd w:val="clear" w:color="auto" w:fill="FFFFFF"/>
            <w:tcMar>
              <w:top w:w="45" w:type="dxa"/>
              <w:left w:w="75" w:type="dxa"/>
              <w:bottom w:w="45" w:type="dxa"/>
              <w:right w:w="75" w:type="dxa"/>
            </w:tcMar>
            <w:vAlign w:val="center"/>
          </w:tcPr>
          <w:p w14:paraId="7857BA84"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shd w:val="clear" w:color="auto" w:fill="FFFFFF"/>
            <w:tcMar>
              <w:top w:w="45" w:type="dxa"/>
              <w:left w:w="75" w:type="dxa"/>
              <w:bottom w:w="45" w:type="dxa"/>
              <w:right w:w="75" w:type="dxa"/>
            </w:tcMar>
            <w:vAlign w:val="center"/>
          </w:tcPr>
          <w:p w14:paraId="589B46AC"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shd w:val="clear" w:color="auto" w:fill="FFFFFF"/>
            <w:tcMar>
              <w:top w:w="45" w:type="dxa"/>
              <w:left w:w="75" w:type="dxa"/>
              <w:bottom w:w="45" w:type="dxa"/>
              <w:right w:w="75" w:type="dxa"/>
            </w:tcMar>
            <w:hideMark/>
          </w:tcPr>
          <w:p w14:paraId="57F323E7"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974" w:type="dxa"/>
            <w:shd w:val="clear" w:color="auto" w:fill="FFFFFF"/>
            <w:tcMar>
              <w:top w:w="45" w:type="dxa"/>
              <w:left w:w="75" w:type="dxa"/>
              <w:bottom w:w="45" w:type="dxa"/>
              <w:right w:w="75" w:type="dxa"/>
            </w:tcMar>
            <w:hideMark/>
          </w:tcPr>
          <w:p w14:paraId="25B53295" w14:textId="77777777" w:rsidR="001263EC" w:rsidRPr="007B38F1" w:rsidRDefault="001263EC" w:rsidP="001263EC">
            <w:pPr>
              <w:ind w:left="150" w:right="150"/>
              <w:jc w:val="center"/>
              <w:rPr>
                <w:rFonts w:ascii="Times New Roman" w:hAnsi="Times New Roman" w:cs="Times New Roman"/>
                <w:color w:val="00B050"/>
                <w:sz w:val="18"/>
                <w:szCs w:val="18"/>
              </w:rPr>
            </w:pPr>
            <w:r w:rsidRPr="00A01C6C">
              <w:rPr>
                <w:rFonts w:ascii="Apple Color Emoji" w:hAnsi="Apple Color Emoji" w:cs="Apple Color Emoji"/>
                <w:color w:val="333333"/>
                <w:sz w:val="18"/>
                <w:szCs w:val="18"/>
              </w:rPr>
              <w:t>✅</w:t>
            </w:r>
          </w:p>
        </w:tc>
        <w:tc>
          <w:tcPr>
            <w:tcW w:w="558" w:type="dxa"/>
            <w:shd w:val="clear" w:color="auto" w:fill="FFFFFF"/>
            <w:tcMar>
              <w:top w:w="45" w:type="dxa"/>
              <w:left w:w="75" w:type="dxa"/>
              <w:bottom w:w="45" w:type="dxa"/>
              <w:right w:w="75" w:type="dxa"/>
            </w:tcMar>
            <w:hideMark/>
          </w:tcPr>
          <w:p w14:paraId="3362338E"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62" w:type="dxa"/>
            <w:gridSpan w:val="2"/>
            <w:shd w:val="clear" w:color="auto" w:fill="FFFFFF"/>
            <w:tcMar>
              <w:top w:w="45" w:type="dxa"/>
              <w:left w:w="75" w:type="dxa"/>
              <w:bottom w:w="45" w:type="dxa"/>
              <w:right w:w="75" w:type="dxa"/>
            </w:tcMar>
            <w:hideMark/>
          </w:tcPr>
          <w:p w14:paraId="5960959E"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36" w:type="dxa"/>
            <w:shd w:val="clear" w:color="auto" w:fill="FFFFFF"/>
            <w:tcMar>
              <w:top w:w="45" w:type="dxa"/>
              <w:left w:w="75" w:type="dxa"/>
              <w:bottom w:w="45" w:type="dxa"/>
              <w:right w:w="75" w:type="dxa"/>
            </w:tcMar>
            <w:hideMark/>
          </w:tcPr>
          <w:p w14:paraId="6958AFBA"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08" w:type="dxa"/>
            <w:gridSpan w:val="2"/>
            <w:shd w:val="clear" w:color="auto" w:fill="FFFFFF"/>
            <w:tcMar>
              <w:top w:w="45" w:type="dxa"/>
              <w:left w:w="75" w:type="dxa"/>
              <w:bottom w:w="45" w:type="dxa"/>
              <w:right w:w="75" w:type="dxa"/>
            </w:tcMar>
            <w:hideMark/>
          </w:tcPr>
          <w:p w14:paraId="0A5A70E7"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r w:rsidR="001263EC" w:rsidRPr="00A01C6C" w14:paraId="4BB5A1B9" w14:textId="77777777" w:rsidTr="002A3776">
        <w:trPr>
          <w:trHeight w:val="400"/>
        </w:trPr>
        <w:tc>
          <w:tcPr>
            <w:tcW w:w="1808" w:type="dxa"/>
            <w:tcBorders>
              <w:bottom w:val="single" w:sz="4" w:space="0" w:color="000000"/>
            </w:tcBorders>
            <w:shd w:val="clear" w:color="auto" w:fill="F2F2F2" w:themeFill="background1" w:themeFillShade="F2"/>
            <w:tcMar>
              <w:top w:w="45" w:type="dxa"/>
              <w:left w:w="75" w:type="dxa"/>
              <w:bottom w:w="45" w:type="dxa"/>
              <w:right w:w="75" w:type="dxa"/>
            </w:tcMar>
            <w:vAlign w:val="center"/>
            <w:hideMark/>
          </w:tcPr>
          <w:p w14:paraId="786E8111" w14:textId="77777777" w:rsidR="001263EC" w:rsidRPr="007B38F1" w:rsidRDefault="001263EC" w:rsidP="001263EC">
            <w:pPr>
              <w:ind w:left="150" w:right="150"/>
              <w:rPr>
                <w:rFonts w:ascii="Times New Roman" w:hAnsi="Times New Roman" w:cs="Times New Roman"/>
                <w:color w:val="333333"/>
                <w:sz w:val="18"/>
                <w:szCs w:val="18"/>
              </w:rPr>
            </w:pPr>
            <w:r w:rsidRPr="007B38F1">
              <w:rPr>
                <w:rFonts w:ascii="Times New Roman" w:hAnsi="Times New Roman" w:cs="Times New Roman"/>
                <w:color w:val="333333"/>
                <w:sz w:val="18"/>
                <w:szCs w:val="18"/>
              </w:rPr>
              <w:t>Zaroff (2004)</w:t>
            </w:r>
          </w:p>
        </w:tc>
        <w:tc>
          <w:tcPr>
            <w:tcW w:w="835" w:type="dxa"/>
            <w:tcBorders>
              <w:bottom w:val="single" w:sz="4" w:space="0" w:color="000000"/>
            </w:tcBorders>
            <w:shd w:val="clear" w:color="auto" w:fill="F2F2F2" w:themeFill="background1" w:themeFillShade="F2"/>
          </w:tcPr>
          <w:p w14:paraId="425A546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22" w:type="dxa"/>
            <w:tcBorders>
              <w:bottom w:val="single" w:sz="4" w:space="0" w:color="000000"/>
            </w:tcBorders>
            <w:shd w:val="clear" w:color="auto" w:fill="F2F2F2" w:themeFill="background1" w:themeFillShade="F2"/>
            <w:tcMar>
              <w:top w:w="45" w:type="dxa"/>
              <w:left w:w="75" w:type="dxa"/>
              <w:bottom w:w="45" w:type="dxa"/>
              <w:right w:w="75" w:type="dxa"/>
            </w:tcMar>
            <w:vAlign w:val="center"/>
          </w:tcPr>
          <w:p w14:paraId="1E64A433"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836" w:type="dxa"/>
            <w:tcBorders>
              <w:bottom w:val="single" w:sz="4" w:space="0" w:color="000000"/>
            </w:tcBorders>
            <w:shd w:val="clear" w:color="auto" w:fill="F2F2F2" w:themeFill="background1" w:themeFillShade="F2"/>
            <w:tcMar>
              <w:top w:w="45" w:type="dxa"/>
              <w:left w:w="75" w:type="dxa"/>
              <w:bottom w:w="45" w:type="dxa"/>
              <w:right w:w="75" w:type="dxa"/>
            </w:tcMar>
            <w:vAlign w:val="center"/>
          </w:tcPr>
          <w:p w14:paraId="15FBF586"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780" w:type="dxa"/>
            <w:tcBorders>
              <w:bottom w:val="single" w:sz="4" w:space="0" w:color="000000"/>
            </w:tcBorders>
            <w:shd w:val="clear" w:color="auto" w:fill="F2F2F2" w:themeFill="background1" w:themeFillShade="F2"/>
            <w:tcMar>
              <w:top w:w="45" w:type="dxa"/>
              <w:left w:w="75" w:type="dxa"/>
              <w:bottom w:w="45" w:type="dxa"/>
              <w:right w:w="75" w:type="dxa"/>
            </w:tcMar>
            <w:vAlign w:val="center"/>
          </w:tcPr>
          <w:p w14:paraId="7E06C39B"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974" w:type="dxa"/>
            <w:tcBorders>
              <w:bottom w:val="single" w:sz="4" w:space="0" w:color="000000"/>
            </w:tcBorders>
            <w:shd w:val="clear" w:color="auto" w:fill="F2F2F2" w:themeFill="background1" w:themeFillShade="F2"/>
            <w:tcMar>
              <w:top w:w="45" w:type="dxa"/>
              <w:left w:w="75" w:type="dxa"/>
              <w:bottom w:w="45" w:type="dxa"/>
              <w:right w:w="75" w:type="dxa"/>
            </w:tcMar>
            <w:vAlign w:val="center"/>
          </w:tcPr>
          <w:p w14:paraId="648B1EC5" w14:textId="77777777" w:rsidR="001263EC" w:rsidRPr="007B38F1" w:rsidRDefault="001263EC" w:rsidP="001263EC">
            <w:pPr>
              <w:ind w:left="150" w:right="150"/>
              <w:jc w:val="center"/>
              <w:rPr>
                <w:rFonts w:ascii="Times New Roman" w:hAnsi="Times New Roman" w:cs="Times New Roman"/>
                <w:color w:val="333333"/>
                <w:sz w:val="18"/>
                <w:szCs w:val="18"/>
              </w:rPr>
            </w:pPr>
          </w:p>
        </w:tc>
        <w:tc>
          <w:tcPr>
            <w:tcW w:w="558" w:type="dxa"/>
            <w:tcBorders>
              <w:bottom w:val="single" w:sz="4" w:space="0" w:color="000000"/>
            </w:tcBorders>
            <w:shd w:val="clear" w:color="auto" w:fill="F2F2F2" w:themeFill="background1" w:themeFillShade="F2"/>
            <w:tcMar>
              <w:top w:w="45" w:type="dxa"/>
              <w:left w:w="75" w:type="dxa"/>
              <w:bottom w:w="45" w:type="dxa"/>
              <w:right w:w="75" w:type="dxa"/>
            </w:tcMar>
            <w:hideMark/>
          </w:tcPr>
          <w:p w14:paraId="4828695F"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62" w:type="dxa"/>
            <w:gridSpan w:val="2"/>
            <w:tcBorders>
              <w:bottom w:val="single" w:sz="4" w:space="0" w:color="000000"/>
            </w:tcBorders>
            <w:shd w:val="clear" w:color="auto" w:fill="F2F2F2" w:themeFill="background1" w:themeFillShade="F2"/>
            <w:tcMar>
              <w:top w:w="45" w:type="dxa"/>
              <w:left w:w="75" w:type="dxa"/>
              <w:bottom w:w="45" w:type="dxa"/>
              <w:right w:w="75" w:type="dxa"/>
            </w:tcMar>
            <w:hideMark/>
          </w:tcPr>
          <w:p w14:paraId="515F3A60"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36" w:type="dxa"/>
            <w:tcBorders>
              <w:bottom w:val="single" w:sz="4" w:space="0" w:color="000000"/>
            </w:tcBorders>
            <w:shd w:val="clear" w:color="auto" w:fill="F2F2F2" w:themeFill="background1" w:themeFillShade="F2"/>
            <w:tcMar>
              <w:top w:w="45" w:type="dxa"/>
              <w:left w:w="75" w:type="dxa"/>
              <w:bottom w:w="45" w:type="dxa"/>
              <w:right w:w="75" w:type="dxa"/>
            </w:tcMar>
            <w:hideMark/>
          </w:tcPr>
          <w:p w14:paraId="4D4F5F0C"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c>
          <w:tcPr>
            <w:tcW w:w="808" w:type="dxa"/>
            <w:gridSpan w:val="2"/>
            <w:tcBorders>
              <w:bottom w:val="single" w:sz="4" w:space="0" w:color="000000"/>
            </w:tcBorders>
            <w:shd w:val="clear" w:color="auto" w:fill="F2F2F2" w:themeFill="background1" w:themeFillShade="F2"/>
            <w:tcMar>
              <w:top w:w="45" w:type="dxa"/>
              <w:left w:w="75" w:type="dxa"/>
              <w:bottom w:w="45" w:type="dxa"/>
              <w:right w:w="75" w:type="dxa"/>
            </w:tcMar>
            <w:hideMark/>
          </w:tcPr>
          <w:p w14:paraId="78FE37F5" w14:textId="77777777" w:rsidR="001263EC" w:rsidRPr="007B38F1" w:rsidRDefault="001263EC" w:rsidP="001263EC">
            <w:pPr>
              <w:ind w:left="150" w:right="150"/>
              <w:jc w:val="center"/>
              <w:rPr>
                <w:rFonts w:ascii="Times New Roman" w:hAnsi="Times New Roman" w:cs="Times New Roman"/>
                <w:color w:val="333333"/>
                <w:sz w:val="18"/>
                <w:szCs w:val="18"/>
              </w:rPr>
            </w:pPr>
            <w:r w:rsidRPr="00A01C6C">
              <w:rPr>
                <w:rFonts w:ascii="Apple Color Emoji" w:hAnsi="Apple Color Emoji" w:cs="Apple Color Emoji"/>
                <w:color w:val="333333"/>
                <w:sz w:val="18"/>
                <w:szCs w:val="18"/>
              </w:rPr>
              <w:t>✅</w:t>
            </w:r>
          </w:p>
        </w:tc>
      </w:tr>
    </w:tbl>
    <w:p w14:paraId="4F851CC3" w14:textId="77777777" w:rsidR="00027036" w:rsidRDefault="00027036" w:rsidP="00027036"/>
    <w:p w14:paraId="1A20B6BF" w14:textId="77777777" w:rsidR="0027181E" w:rsidRDefault="0027181E" w:rsidP="0027181E"/>
    <w:p w14:paraId="7AA3DA0F" w14:textId="4F3F6903" w:rsidR="0027181E" w:rsidRDefault="0027181E" w:rsidP="0027181E">
      <w:pPr>
        <w:sectPr w:rsidR="0027181E" w:rsidSect="00612641">
          <w:pgSz w:w="11900" w:h="16840"/>
          <w:pgMar w:top="1440" w:right="1440" w:bottom="1440" w:left="1440" w:header="708" w:footer="708" w:gutter="0"/>
          <w:cols w:space="708"/>
          <w:docGrid w:linePitch="360"/>
        </w:sectPr>
      </w:pPr>
    </w:p>
    <w:p w14:paraId="15812654" w14:textId="2483B579" w:rsidR="0027181E" w:rsidRPr="00053F12" w:rsidRDefault="0027181E" w:rsidP="0027181E">
      <w:pPr>
        <w:rPr>
          <w:b/>
          <w:bCs/>
        </w:rPr>
      </w:pPr>
      <w:r w:rsidRPr="00053F12">
        <w:rPr>
          <w:rFonts w:ascii="Times New Roman" w:hAnsi="Times New Roman" w:cs="Times New Roman"/>
          <w:b/>
          <w:bCs/>
        </w:rPr>
        <w:lastRenderedPageBreak/>
        <w:t xml:space="preserve">Supplementary </w:t>
      </w:r>
      <w:r w:rsidR="00053F12" w:rsidRPr="00053F12">
        <w:rPr>
          <w:rFonts w:ascii="Times New Roman" w:hAnsi="Times New Roman" w:cs="Times New Roman"/>
          <w:b/>
          <w:bCs/>
        </w:rPr>
        <w:t>T</w:t>
      </w:r>
      <w:r w:rsidRPr="00053F12">
        <w:rPr>
          <w:rFonts w:ascii="Times New Roman" w:hAnsi="Times New Roman" w:cs="Times New Roman"/>
          <w:b/>
          <w:bCs/>
        </w:rPr>
        <w:t xml:space="preserve">able </w:t>
      </w:r>
      <w:r w:rsidR="00CA4874">
        <w:rPr>
          <w:rFonts w:ascii="Times New Roman" w:hAnsi="Times New Roman" w:cs="Times New Roman"/>
          <w:b/>
          <w:bCs/>
        </w:rPr>
        <w:t>5</w:t>
      </w:r>
      <w:r w:rsidRPr="00053F12">
        <w:rPr>
          <w:rFonts w:ascii="Times New Roman" w:hAnsi="Times New Roman" w:cs="Times New Roman"/>
          <w:b/>
          <w:bCs/>
        </w:rPr>
        <w:t>:</w:t>
      </w:r>
    </w:p>
    <w:p w14:paraId="7F761A48" w14:textId="77777777" w:rsidR="0027181E" w:rsidRDefault="0027181E" w:rsidP="0027181E"/>
    <w:p w14:paraId="224ECDB6" w14:textId="77777777" w:rsidR="0027181E" w:rsidRDefault="0027181E" w:rsidP="0027181E"/>
    <w:p w14:paraId="443679A3" w14:textId="18FA8042" w:rsidR="0027181E" w:rsidRPr="0027181E" w:rsidRDefault="0027181E" w:rsidP="0027181E">
      <w:pPr>
        <w:rPr>
          <w:rFonts w:ascii="Times New Roman" w:hAnsi="Times New Roman" w:cs="Times New Roman"/>
          <w:i/>
          <w:iCs/>
        </w:rPr>
      </w:pPr>
      <w:r w:rsidRPr="0027181E">
        <w:rPr>
          <w:rFonts w:ascii="Times New Roman" w:hAnsi="Times New Roman" w:cs="Times New Roman"/>
          <w:i/>
          <w:iCs/>
        </w:rPr>
        <w:t>Summary of how seizure-related measures have been investigated across studies.</w:t>
      </w:r>
    </w:p>
    <w:p w14:paraId="5D17119B" w14:textId="77777777" w:rsidR="0027181E" w:rsidRDefault="0027181E" w:rsidP="0027181E">
      <w:pPr>
        <w:rPr>
          <w:rFonts w:ascii="Times New Roman" w:hAnsi="Times New Roman" w:cs="Times New Roman"/>
          <w:b/>
          <w:bCs/>
        </w:rPr>
      </w:pPr>
    </w:p>
    <w:tbl>
      <w:tblPr>
        <w:tblStyle w:val="GridTable1Light"/>
        <w:tblW w:w="13887" w:type="dxa"/>
        <w:tblLayout w:type="fixed"/>
        <w:tblLook w:val="0400" w:firstRow="0" w:lastRow="0" w:firstColumn="0" w:lastColumn="0" w:noHBand="0" w:noVBand="1"/>
      </w:tblPr>
      <w:tblGrid>
        <w:gridCol w:w="1838"/>
        <w:gridCol w:w="3260"/>
        <w:gridCol w:w="2552"/>
        <w:gridCol w:w="4252"/>
        <w:gridCol w:w="1985"/>
      </w:tblGrid>
      <w:tr w:rsidR="0027181E" w:rsidRPr="002C1159" w14:paraId="7028578D" w14:textId="77777777" w:rsidTr="00D95BA2">
        <w:tc>
          <w:tcPr>
            <w:tcW w:w="1838" w:type="dxa"/>
          </w:tcPr>
          <w:p w14:paraId="78E536BB" w14:textId="77777777" w:rsidR="0027181E" w:rsidRPr="00F978E6" w:rsidRDefault="0027181E" w:rsidP="00D95BA2">
            <w:pPr>
              <w:rPr>
                <w:rFonts w:asciiTheme="majorBidi" w:eastAsia="Times New Roman" w:hAnsiTheme="majorBidi" w:cstheme="majorBidi"/>
                <w:color w:val="222222"/>
                <w:sz w:val="20"/>
                <w:szCs w:val="20"/>
              </w:rPr>
            </w:pPr>
            <w:r w:rsidRPr="00F978E6">
              <w:rPr>
                <w:rFonts w:asciiTheme="majorBidi" w:eastAsia="Times New Roman" w:hAnsiTheme="majorBidi" w:cstheme="majorBidi"/>
                <w:color w:val="222222"/>
                <w:sz w:val="20"/>
                <w:szCs w:val="20"/>
              </w:rPr>
              <w:t>Study</w:t>
            </w:r>
          </w:p>
        </w:tc>
        <w:tc>
          <w:tcPr>
            <w:tcW w:w="3260" w:type="dxa"/>
          </w:tcPr>
          <w:p w14:paraId="0C719FF2" w14:textId="77777777" w:rsidR="0027181E" w:rsidRPr="00F978E6" w:rsidRDefault="0027181E" w:rsidP="00D95BA2">
            <w:pPr>
              <w:rPr>
                <w:rFonts w:asciiTheme="majorBidi" w:eastAsia="Times New Roman" w:hAnsiTheme="majorBidi" w:cstheme="majorBidi"/>
                <w:color w:val="222222"/>
                <w:sz w:val="20"/>
                <w:szCs w:val="20"/>
              </w:rPr>
            </w:pPr>
            <w:r w:rsidRPr="00F978E6">
              <w:rPr>
                <w:rFonts w:asciiTheme="majorBidi" w:hAnsiTheme="majorBidi" w:cstheme="majorBidi"/>
                <w:sz w:val="20"/>
                <w:szCs w:val="20"/>
              </w:rPr>
              <w:t xml:space="preserve">Seizure </w:t>
            </w:r>
            <w:commentRangeStart w:id="3"/>
            <w:commentRangeStart w:id="4"/>
            <w:r w:rsidRPr="00F978E6">
              <w:rPr>
                <w:rFonts w:asciiTheme="majorBidi" w:hAnsiTheme="majorBidi" w:cstheme="majorBidi"/>
                <w:sz w:val="20"/>
                <w:szCs w:val="20"/>
              </w:rPr>
              <w:t>frequency</w:t>
            </w:r>
            <w:commentRangeEnd w:id="3"/>
            <w:r w:rsidRPr="00F978E6">
              <w:rPr>
                <w:rFonts w:asciiTheme="majorBidi" w:hAnsiTheme="majorBidi" w:cstheme="majorBidi"/>
                <w:sz w:val="20"/>
                <w:szCs w:val="20"/>
              </w:rPr>
              <w:commentReference w:id="3"/>
            </w:r>
            <w:commentRangeEnd w:id="4"/>
            <w:r w:rsidRPr="00F978E6">
              <w:rPr>
                <w:rFonts w:asciiTheme="majorBidi" w:hAnsiTheme="majorBidi" w:cstheme="majorBidi"/>
                <w:sz w:val="20"/>
                <w:szCs w:val="20"/>
              </w:rPr>
              <w:commentReference w:id="4"/>
            </w:r>
          </w:p>
        </w:tc>
        <w:tc>
          <w:tcPr>
            <w:tcW w:w="2552" w:type="dxa"/>
          </w:tcPr>
          <w:p w14:paraId="7E11ABB3" w14:textId="77777777" w:rsidR="0027181E" w:rsidRPr="00F978E6" w:rsidRDefault="0027181E" w:rsidP="00D95BA2">
            <w:pPr>
              <w:rPr>
                <w:rFonts w:asciiTheme="majorBidi" w:eastAsia="Times New Roman" w:hAnsiTheme="majorBidi" w:cstheme="majorBidi"/>
                <w:color w:val="222222"/>
                <w:sz w:val="20"/>
                <w:szCs w:val="20"/>
              </w:rPr>
            </w:pPr>
            <w:r w:rsidRPr="00F978E6">
              <w:rPr>
                <w:rFonts w:asciiTheme="majorBidi" w:hAnsiTheme="majorBidi" w:cstheme="majorBidi"/>
                <w:sz w:val="20"/>
                <w:szCs w:val="20"/>
              </w:rPr>
              <w:t>Seizure severit</w:t>
            </w:r>
            <w:r>
              <w:rPr>
                <w:rFonts w:asciiTheme="majorBidi" w:hAnsiTheme="majorBidi" w:cstheme="majorBidi"/>
                <w:sz w:val="20"/>
                <w:szCs w:val="20"/>
              </w:rPr>
              <w:t xml:space="preserve">y, </w:t>
            </w:r>
            <w:r w:rsidRPr="00F978E6">
              <w:rPr>
                <w:rFonts w:asciiTheme="majorBidi" w:hAnsiTheme="majorBidi" w:cstheme="majorBidi"/>
                <w:sz w:val="20"/>
                <w:szCs w:val="20"/>
              </w:rPr>
              <w:t>intensity</w:t>
            </w:r>
            <w:r>
              <w:rPr>
                <w:rFonts w:asciiTheme="majorBidi" w:hAnsiTheme="majorBidi" w:cstheme="majorBidi"/>
                <w:sz w:val="20"/>
                <w:szCs w:val="20"/>
              </w:rPr>
              <w:t xml:space="preserve"> or bothersomeness </w:t>
            </w:r>
          </w:p>
        </w:tc>
        <w:tc>
          <w:tcPr>
            <w:tcW w:w="4252" w:type="dxa"/>
          </w:tcPr>
          <w:p w14:paraId="06F4F95A" w14:textId="77777777" w:rsidR="0027181E" w:rsidRPr="00F978E6" w:rsidRDefault="0027181E" w:rsidP="00D95BA2">
            <w:pPr>
              <w:rPr>
                <w:rFonts w:asciiTheme="majorBidi" w:eastAsia="Times New Roman" w:hAnsiTheme="majorBidi" w:cstheme="majorBidi"/>
                <w:color w:val="222222"/>
                <w:sz w:val="20"/>
                <w:szCs w:val="20"/>
              </w:rPr>
            </w:pPr>
            <w:r w:rsidRPr="00F978E6">
              <w:rPr>
                <w:rFonts w:asciiTheme="majorBidi" w:hAnsiTheme="majorBidi" w:cstheme="majorBidi"/>
                <w:sz w:val="20"/>
                <w:szCs w:val="20"/>
              </w:rPr>
              <w:t>Seizure clusters</w:t>
            </w:r>
          </w:p>
        </w:tc>
        <w:tc>
          <w:tcPr>
            <w:tcW w:w="1985" w:type="dxa"/>
          </w:tcPr>
          <w:p w14:paraId="7F0EA6F7" w14:textId="77777777" w:rsidR="0027181E" w:rsidRPr="00F978E6" w:rsidRDefault="0027181E" w:rsidP="00D95BA2">
            <w:pPr>
              <w:rPr>
                <w:rFonts w:asciiTheme="majorBidi" w:hAnsiTheme="majorBidi" w:cstheme="majorBidi"/>
                <w:sz w:val="20"/>
                <w:szCs w:val="20"/>
              </w:rPr>
            </w:pPr>
            <w:r w:rsidRPr="00F978E6">
              <w:rPr>
                <w:rFonts w:asciiTheme="majorBidi" w:hAnsiTheme="majorBidi" w:cstheme="majorBidi"/>
                <w:sz w:val="20"/>
                <w:szCs w:val="20"/>
              </w:rPr>
              <w:t>Seizure duration</w:t>
            </w:r>
          </w:p>
        </w:tc>
      </w:tr>
      <w:tr w:rsidR="0027181E" w:rsidRPr="002C1159" w14:paraId="0E01E15B" w14:textId="77777777" w:rsidTr="00D95BA2">
        <w:tc>
          <w:tcPr>
            <w:tcW w:w="1838" w:type="dxa"/>
          </w:tcPr>
          <w:p w14:paraId="56B3A5F2"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Aamir (2011)</w:t>
            </w:r>
            <w:r w:rsidRPr="002C1159">
              <w:rPr>
                <w:rFonts w:ascii="Times New Roman" w:eastAsia="Times New Roman" w:hAnsi="Times New Roman" w:cs="Times New Roman"/>
                <w:color w:val="222222"/>
                <w:sz w:val="20"/>
                <w:szCs w:val="20"/>
              </w:rPr>
              <w:t> </w:t>
            </w:r>
          </w:p>
        </w:tc>
        <w:tc>
          <w:tcPr>
            <w:tcW w:w="3260" w:type="dxa"/>
          </w:tcPr>
          <w:p w14:paraId="44F21A2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Primary care givers were asked to keep the record of number of seizures per day per week from first day session until last session after 4 weeks </w:t>
            </w:r>
          </w:p>
        </w:tc>
        <w:tc>
          <w:tcPr>
            <w:tcW w:w="2552" w:type="dxa"/>
          </w:tcPr>
          <w:p w14:paraId="16E1C02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D947EC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74D0EC3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370606FC" w14:textId="77777777" w:rsidTr="00D95BA2">
        <w:tc>
          <w:tcPr>
            <w:tcW w:w="1838" w:type="dxa"/>
          </w:tcPr>
          <w:p w14:paraId="792F1388"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hAnsi="Times New Roman" w:cs="Times New Roman"/>
                <w:color w:val="000000" w:themeColor="text1"/>
                <w:sz w:val="20"/>
                <w:szCs w:val="20"/>
              </w:rPr>
              <w:t>Aboukasm (1998)</w:t>
            </w:r>
          </w:p>
        </w:tc>
        <w:tc>
          <w:tcPr>
            <w:tcW w:w="3260" w:type="dxa"/>
          </w:tcPr>
          <w:p w14:paraId="1E0D4072" w14:textId="77777777" w:rsidR="0027181E" w:rsidRPr="007B38F1" w:rsidRDefault="0027181E" w:rsidP="00D95BA2">
            <w:pPr>
              <w:rPr>
                <w:rFonts w:ascii="Times New Roman" w:hAnsi="Times New Roman" w:cs="Times New Roman"/>
                <w:color w:val="000000" w:themeColor="text1"/>
                <w:sz w:val="20"/>
                <w:szCs w:val="20"/>
              </w:rPr>
            </w:pPr>
            <w:r>
              <w:rPr>
                <w:rFonts w:ascii="Times New Roman" w:eastAsia="Times New Roman" w:hAnsi="Times New Roman" w:cs="Times New Roman"/>
                <w:color w:val="222222"/>
                <w:sz w:val="20"/>
                <w:szCs w:val="20"/>
              </w:rPr>
              <w:t>Not reported</w:t>
            </w:r>
          </w:p>
        </w:tc>
        <w:tc>
          <w:tcPr>
            <w:tcW w:w="2552" w:type="dxa"/>
          </w:tcPr>
          <w:p w14:paraId="7D6E0896" w14:textId="77777777" w:rsidR="0027181E" w:rsidRPr="007B38F1" w:rsidRDefault="0027181E" w:rsidP="00D95BA2">
            <w:pPr>
              <w:rPr>
                <w:rFonts w:ascii="Times New Roman" w:hAnsi="Times New Roman" w:cs="Times New Roman"/>
                <w:color w:val="000000" w:themeColor="text1"/>
                <w:sz w:val="20"/>
                <w:szCs w:val="20"/>
              </w:rPr>
            </w:pPr>
            <w:r>
              <w:rPr>
                <w:rFonts w:ascii="Times New Roman" w:eastAsia="Times New Roman" w:hAnsi="Times New Roman" w:cs="Times New Roman"/>
                <w:color w:val="222222"/>
                <w:sz w:val="20"/>
                <w:szCs w:val="20"/>
              </w:rPr>
              <w:t>N/A</w:t>
            </w:r>
          </w:p>
        </w:tc>
        <w:tc>
          <w:tcPr>
            <w:tcW w:w="4252" w:type="dxa"/>
          </w:tcPr>
          <w:p w14:paraId="014C6505" w14:textId="77777777" w:rsidR="0027181E" w:rsidRPr="007B38F1" w:rsidRDefault="0027181E" w:rsidP="00D95BA2">
            <w:pPr>
              <w:rPr>
                <w:rFonts w:ascii="Times New Roman" w:hAnsi="Times New Roman" w:cs="Times New Roman"/>
                <w:color w:val="000000" w:themeColor="text1"/>
                <w:sz w:val="20"/>
                <w:szCs w:val="20"/>
              </w:rPr>
            </w:pPr>
            <w:r>
              <w:rPr>
                <w:rFonts w:ascii="Times New Roman" w:eastAsia="Times New Roman" w:hAnsi="Times New Roman" w:cs="Times New Roman"/>
                <w:color w:val="222222"/>
                <w:sz w:val="20"/>
                <w:szCs w:val="20"/>
              </w:rPr>
              <w:t>N/A</w:t>
            </w:r>
          </w:p>
        </w:tc>
        <w:tc>
          <w:tcPr>
            <w:tcW w:w="1985" w:type="dxa"/>
          </w:tcPr>
          <w:p w14:paraId="6ACC3479" w14:textId="77777777" w:rsidR="0027181E" w:rsidRPr="007B38F1" w:rsidRDefault="0027181E" w:rsidP="00D95BA2">
            <w:pPr>
              <w:rPr>
                <w:rFonts w:ascii="Times New Roman" w:hAnsi="Times New Roman" w:cs="Times New Roman"/>
                <w:color w:val="000000" w:themeColor="text1"/>
                <w:sz w:val="20"/>
                <w:szCs w:val="20"/>
              </w:rPr>
            </w:pPr>
            <w:r>
              <w:rPr>
                <w:rFonts w:ascii="Times New Roman" w:eastAsia="Times New Roman" w:hAnsi="Times New Roman" w:cs="Times New Roman"/>
                <w:color w:val="222222"/>
                <w:sz w:val="20"/>
                <w:szCs w:val="20"/>
              </w:rPr>
              <w:t>N/A</w:t>
            </w:r>
          </w:p>
        </w:tc>
      </w:tr>
      <w:tr w:rsidR="0027181E" w:rsidRPr="002C1159" w14:paraId="2DB91406" w14:textId="77777777" w:rsidTr="00D95BA2">
        <w:tc>
          <w:tcPr>
            <w:tcW w:w="1838" w:type="dxa"/>
          </w:tcPr>
          <w:p w14:paraId="7D46CEAE"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Ataoglu (2003)</w:t>
            </w:r>
            <w:r w:rsidRPr="002C1159">
              <w:rPr>
                <w:rFonts w:ascii="Times New Roman" w:eastAsia="Times New Roman" w:hAnsi="Times New Roman" w:cs="Times New Roman"/>
                <w:color w:val="222222"/>
                <w:sz w:val="20"/>
                <w:szCs w:val="20"/>
              </w:rPr>
              <w:t> </w:t>
            </w:r>
          </w:p>
        </w:tc>
        <w:tc>
          <w:tcPr>
            <w:tcW w:w="3260" w:type="dxa"/>
          </w:tcPr>
          <w:p w14:paraId="2073E0F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All patients assessed by a psychiatrist. The frequency (number of seizures within the past week) of the conversive attacks were noted for each patient.</w:t>
            </w:r>
          </w:p>
        </w:tc>
        <w:tc>
          <w:tcPr>
            <w:tcW w:w="2552" w:type="dxa"/>
          </w:tcPr>
          <w:p w14:paraId="188987F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F31153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907078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35F367E7" w14:textId="77777777" w:rsidTr="00D95BA2">
        <w:trPr>
          <w:trHeight w:val="399"/>
        </w:trPr>
        <w:tc>
          <w:tcPr>
            <w:tcW w:w="1838" w:type="dxa"/>
          </w:tcPr>
          <w:p w14:paraId="3041EA52" w14:textId="77777777" w:rsidR="0027181E" w:rsidRPr="007B38F1" w:rsidRDefault="0027181E" w:rsidP="00D95BA2">
            <w:pPr>
              <w:rPr>
                <w:rFonts w:ascii="Times New Roman" w:eastAsia="Times New Roman" w:hAnsi="Times New Roman" w:cs="Times New Roman"/>
                <w:color w:val="222222"/>
                <w:sz w:val="20"/>
                <w:szCs w:val="20"/>
                <w:vertAlign w:val="superscript"/>
              </w:rPr>
            </w:pPr>
            <w:r w:rsidRPr="007B38F1">
              <w:rPr>
                <w:rFonts w:ascii="Times New Roman" w:eastAsia="Times New Roman" w:hAnsi="Times New Roman" w:cs="Times New Roman"/>
                <w:color w:val="222222"/>
                <w:sz w:val="20"/>
                <w:szCs w:val="20"/>
              </w:rPr>
              <w:t>Baird (2017)</w:t>
            </w:r>
          </w:p>
          <w:p w14:paraId="6BC711D8" w14:textId="77777777" w:rsidR="0027181E" w:rsidRPr="007B38F1" w:rsidRDefault="0027181E" w:rsidP="00D95BA2">
            <w:pPr>
              <w:rPr>
                <w:rFonts w:ascii="Times New Roman" w:eastAsia="Times New Roman" w:hAnsi="Times New Roman" w:cs="Times New Roman"/>
                <w:color w:val="222222"/>
                <w:sz w:val="20"/>
                <w:szCs w:val="20"/>
              </w:rPr>
            </w:pPr>
          </w:p>
        </w:tc>
        <w:tc>
          <w:tcPr>
            <w:tcW w:w="3260" w:type="dxa"/>
          </w:tcPr>
          <w:p w14:paraId="4F04854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2552" w:type="dxa"/>
          </w:tcPr>
          <w:p w14:paraId="7B7AC24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2F7CC9F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Cluster event was identified when three or more seizures for a given day statistically exceeded the number of expected seizures. Expected seizure rates were subjective average seizure occurrence at trial entry and observed seizure rate for the previous seven days of the day in question. </w:t>
            </w:r>
          </w:p>
        </w:tc>
        <w:tc>
          <w:tcPr>
            <w:tcW w:w="1985" w:type="dxa"/>
          </w:tcPr>
          <w:p w14:paraId="615C88A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4045A78D" w14:textId="77777777" w:rsidTr="00D95BA2">
        <w:trPr>
          <w:trHeight w:val="399"/>
        </w:trPr>
        <w:tc>
          <w:tcPr>
            <w:tcW w:w="1838" w:type="dxa"/>
          </w:tcPr>
          <w:p w14:paraId="55E5DEB6"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Barrett-Naylor (2018)</w:t>
            </w:r>
            <w:r w:rsidRPr="002C1159">
              <w:rPr>
                <w:rFonts w:ascii="Times New Roman" w:eastAsia="Times New Roman" w:hAnsi="Times New Roman" w:cs="Times New Roman"/>
                <w:color w:val="222222"/>
                <w:sz w:val="20"/>
                <w:szCs w:val="20"/>
              </w:rPr>
              <w:t> </w:t>
            </w:r>
          </w:p>
        </w:tc>
        <w:tc>
          <w:tcPr>
            <w:tcW w:w="3260" w:type="dxa"/>
          </w:tcPr>
          <w:p w14:paraId="6E9DC52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Self-reported seizure frequency </w:t>
            </w:r>
          </w:p>
        </w:tc>
        <w:tc>
          <w:tcPr>
            <w:tcW w:w="2552" w:type="dxa"/>
          </w:tcPr>
          <w:p w14:paraId="35A07B1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89F4E8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293EF0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06DF1D5" w14:textId="77777777" w:rsidTr="00D95BA2">
        <w:tc>
          <w:tcPr>
            <w:tcW w:w="1838" w:type="dxa"/>
          </w:tcPr>
          <w:p w14:paraId="4B39950D"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Barry (2008)</w:t>
            </w:r>
            <w:r w:rsidRPr="002C1159">
              <w:rPr>
                <w:rFonts w:ascii="Times New Roman" w:eastAsia="Times New Roman" w:hAnsi="Times New Roman" w:cs="Times New Roman"/>
                <w:color w:val="222222"/>
                <w:sz w:val="20"/>
                <w:szCs w:val="20"/>
              </w:rPr>
              <w:t> </w:t>
            </w:r>
          </w:p>
        </w:tc>
        <w:tc>
          <w:tcPr>
            <w:tcW w:w="3260" w:type="dxa"/>
          </w:tcPr>
          <w:p w14:paraId="7B1802D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On study entre, weekly seizure logs were completed by participants documenting number of seizures. Participants encouraged to complete logs on a daily basis. </w:t>
            </w:r>
          </w:p>
        </w:tc>
        <w:tc>
          <w:tcPr>
            <w:tcW w:w="2552" w:type="dxa"/>
          </w:tcPr>
          <w:p w14:paraId="6331DA4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0A8EDC0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259C18B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3B23F43D" w14:textId="77777777" w:rsidTr="00D95BA2">
        <w:tc>
          <w:tcPr>
            <w:tcW w:w="1838" w:type="dxa"/>
          </w:tcPr>
          <w:p w14:paraId="44E37D27"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Baslet (2015)</w:t>
            </w:r>
            <w:r w:rsidRPr="002C1159">
              <w:rPr>
                <w:rFonts w:ascii="Times New Roman" w:eastAsia="Times New Roman" w:hAnsi="Times New Roman" w:cs="Times New Roman"/>
                <w:color w:val="222222"/>
                <w:sz w:val="20"/>
                <w:szCs w:val="20"/>
              </w:rPr>
              <w:t> </w:t>
            </w:r>
          </w:p>
        </w:tc>
        <w:tc>
          <w:tcPr>
            <w:tcW w:w="3260" w:type="dxa"/>
          </w:tcPr>
          <w:p w14:paraId="664515E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Not reported</w:t>
            </w:r>
          </w:p>
        </w:tc>
        <w:tc>
          <w:tcPr>
            <w:tcW w:w="2552" w:type="dxa"/>
          </w:tcPr>
          <w:p w14:paraId="0366763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0CD11AE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D0104D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7876F070" w14:textId="77777777" w:rsidTr="00D95BA2">
        <w:tc>
          <w:tcPr>
            <w:tcW w:w="1838" w:type="dxa"/>
          </w:tcPr>
          <w:p w14:paraId="6D5DA837"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Baslet (2020) </w:t>
            </w:r>
          </w:p>
        </w:tc>
        <w:tc>
          <w:tcPr>
            <w:tcW w:w="3260" w:type="dxa"/>
          </w:tcPr>
          <w:p w14:paraId="3D0B40F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Frequency of seizures was obtained from a weekly patient completed episode log. </w:t>
            </w:r>
          </w:p>
        </w:tc>
        <w:tc>
          <w:tcPr>
            <w:tcW w:w="2552" w:type="dxa"/>
          </w:tcPr>
          <w:p w14:paraId="73C713D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Intensity of seizures was self-rated in a 0-to-10 Likert scale (with 0 representing “PNES are not intense or bothersome at all” and 10 </w:t>
            </w:r>
            <w:r>
              <w:rPr>
                <w:rFonts w:ascii="Times New Roman" w:eastAsia="Times New Roman" w:hAnsi="Times New Roman" w:cs="Times New Roman"/>
                <w:color w:val="222222"/>
                <w:sz w:val="20"/>
                <w:szCs w:val="20"/>
              </w:rPr>
              <w:lastRenderedPageBreak/>
              <w:t xml:space="preserve">representing “PNES are at their highest intensity of severity”). </w:t>
            </w:r>
          </w:p>
        </w:tc>
        <w:tc>
          <w:tcPr>
            <w:tcW w:w="4252" w:type="dxa"/>
          </w:tcPr>
          <w:p w14:paraId="3752464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N/A</w:t>
            </w:r>
          </w:p>
        </w:tc>
        <w:tc>
          <w:tcPr>
            <w:tcW w:w="1985" w:type="dxa"/>
          </w:tcPr>
          <w:p w14:paraId="6A5FCE3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Duration of seizure was averaged from self-report of episode duration in a patient weekly episode log. </w:t>
            </w:r>
          </w:p>
        </w:tc>
      </w:tr>
      <w:tr w:rsidR="0027181E" w:rsidRPr="007B38F1" w14:paraId="513BFEAD" w14:textId="77777777" w:rsidTr="00D95BA2">
        <w:tc>
          <w:tcPr>
            <w:tcW w:w="1838" w:type="dxa"/>
          </w:tcPr>
          <w:p w14:paraId="05F2FE70"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Baslet (2022)</w:t>
            </w:r>
          </w:p>
        </w:tc>
        <w:tc>
          <w:tcPr>
            <w:tcW w:w="3260" w:type="dxa"/>
          </w:tcPr>
          <w:p w14:paraId="5617CB0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Seizure weekly frequency obtained via episode logs</w:t>
            </w:r>
          </w:p>
        </w:tc>
        <w:tc>
          <w:tcPr>
            <w:tcW w:w="2552" w:type="dxa"/>
          </w:tcPr>
          <w:p w14:paraId="69D3C7AB"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Self-rated seizure intensity </w:t>
            </w:r>
          </w:p>
        </w:tc>
        <w:tc>
          <w:tcPr>
            <w:tcW w:w="4252" w:type="dxa"/>
          </w:tcPr>
          <w:p w14:paraId="7C9FD0F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1A1FCE5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10745340" w14:textId="77777777" w:rsidTr="00D95BA2">
        <w:tc>
          <w:tcPr>
            <w:tcW w:w="1838" w:type="dxa"/>
          </w:tcPr>
          <w:p w14:paraId="05A62498"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Ben</w:t>
            </w:r>
            <w:r>
              <w:rPr>
                <w:color w:val="222222"/>
                <w:sz w:val="20"/>
                <w:szCs w:val="20"/>
              </w:rPr>
              <w:t>-</w:t>
            </w:r>
            <w:r w:rsidRPr="007B38F1">
              <w:rPr>
                <w:rFonts w:ascii="Times New Roman" w:eastAsia="Times New Roman" w:hAnsi="Times New Roman" w:cs="Times New Roman"/>
                <w:color w:val="222222"/>
                <w:sz w:val="20"/>
                <w:szCs w:val="20"/>
              </w:rPr>
              <w:t>Naim (2020)</w:t>
            </w:r>
            <w:r w:rsidRPr="002C1159">
              <w:rPr>
                <w:rFonts w:ascii="Times New Roman" w:eastAsia="Times New Roman" w:hAnsi="Times New Roman" w:cs="Times New Roman"/>
                <w:color w:val="222222"/>
                <w:sz w:val="20"/>
                <w:szCs w:val="20"/>
              </w:rPr>
              <w:t> </w:t>
            </w:r>
          </w:p>
        </w:tc>
        <w:tc>
          <w:tcPr>
            <w:tcW w:w="3260" w:type="dxa"/>
          </w:tcPr>
          <w:p w14:paraId="51D6845B"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self-reported their seizure frequency upon admission and during therapy via weekly standardised seizure diaries collected and verified by their therapist. </w:t>
            </w:r>
          </w:p>
        </w:tc>
        <w:tc>
          <w:tcPr>
            <w:tcW w:w="2552" w:type="dxa"/>
          </w:tcPr>
          <w:p w14:paraId="2DA0662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7D7CEBB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3C6BD918"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019C8D25" w14:textId="77777777" w:rsidTr="00D95BA2">
        <w:tc>
          <w:tcPr>
            <w:tcW w:w="1838" w:type="dxa"/>
          </w:tcPr>
          <w:p w14:paraId="59AA7672" w14:textId="77777777" w:rsidR="0027181E" w:rsidRPr="002C1159" w:rsidRDefault="0027181E" w:rsidP="00D95BA2">
            <w:pPr>
              <w:rPr>
                <w:rFonts w:ascii="Times New Roman" w:eastAsia="Times New Roman" w:hAnsi="Times New Roman" w:cs="Times New Roman"/>
                <w:color w:val="222222"/>
                <w:sz w:val="20"/>
                <w:szCs w:val="20"/>
              </w:rPr>
            </w:pPr>
            <w:commentRangeStart w:id="5"/>
            <w:commentRangeStart w:id="6"/>
            <w:r w:rsidRPr="007B38F1">
              <w:rPr>
                <w:rFonts w:ascii="Times New Roman" w:eastAsia="Times New Roman" w:hAnsi="Times New Roman" w:cs="Times New Roman"/>
                <w:color w:val="222222"/>
                <w:sz w:val="20"/>
                <w:szCs w:val="20"/>
              </w:rPr>
              <w:t>Bhattacharjee (2022)</w:t>
            </w:r>
            <w:commentRangeEnd w:id="5"/>
            <w:r w:rsidRPr="002C1159">
              <w:rPr>
                <w:rStyle w:val="CommentReference"/>
                <w:rFonts w:asciiTheme="minorHAnsi" w:eastAsiaTheme="minorHAnsi" w:hAnsiTheme="minorHAnsi" w:cstheme="minorBidi"/>
                <w:lang w:eastAsia="en-US"/>
              </w:rPr>
              <w:commentReference w:id="5"/>
            </w:r>
            <w:commentRangeEnd w:id="6"/>
            <w:r w:rsidRPr="002C1159">
              <w:rPr>
                <w:rStyle w:val="CommentReference"/>
                <w:rFonts w:asciiTheme="minorHAnsi" w:eastAsiaTheme="minorHAnsi" w:hAnsiTheme="minorHAnsi" w:cstheme="minorBidi"/>
                <w:lang w:eastAsia="en-US"/>
              </w:rPr>
              <w:commentReference w:id="6"/>
            </w:r>
          </w:p>
          <w:p w14:paraId="7B8ED617" w14:textId="77777777" w:rsidR="0027181E" w:rsidRPr="002C1159" w:rsidRDefault="0027181E" w:rsidP="00D95BA2">
            <w:pPr>
              <w:rPr>
                <w:rFonts w:ascii="Times New Roman" w:eastAsia="Times New Roman" w:hAnsi="Times New Roman" w:cs="Times New Roman"/>
                <w:color w:val="222222"/>
                <w:sz w:val="20"/>
                <w:szCs w:val="20"/>
              </w:rPr>
            </w:pPr>
          </w:p>
        </w:tc>
        <w:tc>
          <w:tcPr>
            <w:tcW w:w="3260" w:type="dxa"/>
          </w:tcPr>
          <w:p w14:paraId="31B8390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Not reported </w:t>
            </w:r>
          </w:p>
        </w:tc>
        <w:tc>
          <w:tcPr>
            <w:tcW w:w="2552" w:type="dxa"/>
          </w:tcPr>
          <w:p w14:paraId="0370810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Used the PNES scale and while this measures severity, it combines this with motor phenomena. </w:t>
            </w:r>
          </w:p>
        </w:tc>
        <w:tc>
          <w:tcPr>
            <w:tcW w:w="4252" w:type="dxa"/>
          </w:tcPr>
          <w:p w14:paraId="0E11FDC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63424D4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0FA838B3" w14:textId="77777777" w:rsidTr="00D95BA2">
        <w:tc>
          <w:tcPr>
            <w:tcW w:w="1838" w:type="dxa"/>
          </w:tcPr>
          <w:p w14:paraId="6DDF75D1"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Bullock (2015)</w:t>
            </w:r>
          </w:p>
          <w:p w14:paraId="30B7C7AB" w14:textId="77777777" w:rsidR="0027181E" w:rsidRPr="002C1159" w:rsidRDefault="0027181E" w:rsidP="00D95BA2">
            <w:pPr>
              <w:rPr>
                <w:rFonts w:ascii="Times New Roman" w:eastAsia="Times New Roman" w:hAnsi="Times New Roman" w:cs="Times New Roman"/>
                <w:color w:val="222222"/>
                <w:sz w:val="20"/>
                <w:szCs w:val="20"/>
              </w:rPr>
            </w:pPr>
          </w:p>
        </w:tc>
        <w:tc>
          <w:tcPr>
            <w:tcW w:w="3260" w:type="dxa"/>
          </w:tcPr>
          <w:p w14:paraId="1573A9F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Participants completed weekly seizure logs tracking FDS events. </w:t>
            </w:r>
          </w:p>
        </w:tc>
        <w:tc>
          <w:tcPr>
            <w:tcW w:w="2552" w:type="dxa"/>
          </w:tcPr>
          <w:p w14:paraId="114D119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54A8E76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6EC17B68"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0155AE6F" w14:textId="77777777" w:rsidTr="00D95BA2">
        <w:tc>
          <w:tcPr>
            <w:tcW w:w="1838" w:type="dxa"/>
          </w:tcPr>
          <w:p w14:paraId="4393DE81"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Chen (2014)</w:t>
            </w:r>
            <w:r w:rsidRPr="002C1159">
              <w:rPr>
                <w:rFonts w:ascii="Times New Roman" w:eastAsia="Times New Roman" w:hAnsi="Times New Roman" w:cs="Times New Roman"/>
                <w:color w:val="222222"/>
                <w:sz w:val="20"/>
                <w:szCs w:val="20"/>
              </w:rPr>
              <w:t> </w:t>
            </w:r>
          </w:p>
        </w:tc>
        <w:tc>
          <w:tcPr>
            <w:tcW w:w="3260" w:type="dxa"/>
          </w:tcPr>
          <w:p w14:paraId="1ACBCC8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One self-report question using a five-item Likert scale asking whether the amounts of their attacks are “much worse” to “Much better”</w:t>
            </w:r>
          </w:p>
        </w:tc>
        <w:tc>
          <w:tcPr>
            <w:tcW w:w="2552" w:type="dxa"/>
          </w:tcPr>
          <w:p w14:paraId="17727D2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One self-report question using a five-item Likert scale asking whether the intensity or severity of my attack is “much worse” to “Much better”</w:t>
            </w:r>
          </w:p>
        </w:tc>
        <w:tc>
          <w:tcPr>
            <w:tcW w:w="4252" w:type="dxa"/>
          </w:tcPr>
          <w:p w14:paraId="1E385C1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7332DD0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011CC79E" w14:textId="77777777" w:rsidTr="00D95BA2">
        <w:tc>
          <w:tcPr>
            <w:tcW w:w="1838" w:type="dxa"/>
          </w:tcPr>
          <w:p w14:paraId="4F1192FE"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Conwill (2014)</w:t>
            </w:r>
            <w:r w:rsidRPr="002C1159">
              <w:rPr>
                <w:rFonts w:ascii="Times New Roman" w:eastAsia="Times New Roman" w:hAnsi="Times New Roman" w:cs="Times New Roman"/>
                <w:color w:val="222222"/>
                <w:sz w:val="20"/>
                <w:szCs w:val="20"/>
              </w:rPr>
              <w:t> </w:t>
            </w:r>
          </w:p>
        </w:tc>
        <w:tc>
          <w:tcPr>
            <w:tcW w:w="3260" w:type="dxa"/>
          </w:tcPr>
          <w:p w14:paraId="7040FCB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Monthly seizure frequency was recorded alongside a measure of Clinical Global Impressions scale. </w:t>
            </w:r>
          </w:p>
        </w:tc>
        <w:tc>
          <w:tcPr>
            <w:tcW w:w="2552" w:type="dxa"/>
          </w:tcPr>
          <w:p w14:paraId="082C6AC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2B09FE6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3972B88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5D4146D5" w14:textId="77777777" w:rsidTr="00D95BA2">
        <w:tc>
          <w:tcPr>
            <w:tcW w:w="1838" w:type="dxa"/>
          </w:tcPr>
          <w:p w14:paraId="4822A5F4"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Cope (2017)</w:t>
            </w:r>
            <w:r w:rsidRPr="002C1159">
              <w:rPr>
                <w:rFonts w:ascii="Times New Roman" w:eastAsia="Times New Roman" w:hAnsi="Times New Roman" w:cs="Times New Roman"/>
                <w:color w:val="222222"/>
                <w:sz w:val="20"/>
                <w:szCs w:val="20"/>
              </w:rPr>
              <w:t> </w:t>
            </w:r>
          </w:p>
        </w:tc>
        <w:tc>
          <w:tcPr>
            <w:tcW w:w="3260" w:type="dxa"/>
          </w:tcPr>
          <w:p w14:paraId="74456C4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asked to give the frequency of their FDS over the past four previous weeks. </w:t>
            </w:r>
          </w:p>
        </w:tc>
        <w:tc>
          <w:tcPr>
            <w:tcW w:w="2552" w:type="dxa"/>
          </w:tcPr>
          <w:p w14:paraId="26573DD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Patients asked to rate the intensity of their DFS ranging from “Extremely mild” to “Extremely severe”</w:t>
            </w:r>
          </w:p>
        </w:tc>
        <w:tc>
          <w:tcPr>
            <w:tcW w:w="4252" w:type="dxa"/>
          </w:tcPr>
          <w:p w14:paraId="7BECA33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03F739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6AC50DA7" w14:textId="77777777" w:rsidTr="00D95BA2">
        <w:tc>
          <w:tcPr>
            <w:tcW w:w="1838" w:type="dxa"/>
          </w:tcPr>
          <w:p w14:paraId="2C474C52"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DeLeuran (2019)</w:t>
            </w:r>
            <w:r w:rsidRPr="002C1159">
              <w:rPr>
                <w:rFonts w:ascii="Times New Roman" w:eastAsia="Times New Roman" w:hAnsi="Times New Roman" w:cs="Times New Roman"/>
                <w:color w:val="222222"/>
                <w:sz w:val="20"/>
                <w:szCs w:val="20"/>
              </w:rPr>
              <w:t> </w:t>
            </w:r>
          </w:p>
        </w:tc>
        <w:tc>
          <w:tcPr>
            <w:tcW w:w="3260" w:type="dxa"/>
          </w:tcPr>
          <w:p w14:paraId="4647B1B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Monthly seizure frequency for the last three months prior to psychotherapy was obtained during the first session, and at the end of psychotherapy, monthly seizure frequency for the past three months was registered. </w:t>
            </w:r>
          </w:p>
        </w:tc>
        <w:tc>
          <w:tcPr>
            <w:tcW w:w="2552" w:type="dxa"/>
          </w:tcPr>
          <w:p w14:paraId="4778AD3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7B99EF9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5B8A7C0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10FAB358" w14:textId="77777777" w:rsidTr="00D95BA2">
        <w:tc>
          <w:tcPr>
            <w:tcW w:w="1838" w:type="dxa"/>
          </w:tcPr>
          <w:p w14:paraId="24A9BC33"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Duncan (2016)</w:t>
            </w:r>
          </w:p>
          <w:p w14:paraId="1EA5C62C" w14:textId="77777777" w:rsidR="0027181E" w:rsidRPr="002C1159" w:rsidRDefault="0027181E" w:rsidP="00D95BA2">
            <w:pPr>
              <w:rPr>
                <w:rFonts w:ascii="Times New Roman" w:eastAsia="Times New Roman" w:hAnsi="Times New Roman" w:cs="Times New Roman"/>
                <w:color w:val="222222"/>
                <w:sz w:val="20"/>
                <w:szCs w:val="20"/>
              </w:rPr>
            </w:pPr>
          </w:p>
        </w:tc>
        <w:tc>
          <w:tcPr>
            <w:tcW w:w="3260" w:type="dxa"/>
          </w:tcPr>
          <w:p w14:paraId="58B0511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Seizure outcomes collected by face to face interview with neurologist. </w:t>
            </w:r>
            <w:r>
              <w:rPr>
                <w:rFonts w:ascii="Times New Roman" w:eastAsia="Times New Roman" w:hAnsi="Times New Roman" w:cs="Times New Roman"/>
                <w:color w:val="222222"/>
                <w:sz w:val="20"/>
                <w:szCs w:val="20"/>
              </w:rPr>
              <w:lastRenderedPageBreak/>
              <w:t xml:space="preserve">Patients also sent out a short questionnaire asking whether they consider themselves seizure free. </w:t>
            </w:r>
          </w:p>
        </w:tc>
        <w:tc>
          <w:tcPr>
            <w:tcW w:w="2552" w:type="dxa"/>
          </w:tcPr>
          <w:p w14:paraId="7F22ACC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N/A</w:t>
            </w:r>
          </w:p>
        </w:tc>
        <w:tc>
          <w:tcPr>
            <w:tcW w:w="4252" w:type="dxa"/>
          </w:tcPr>
          <w:p w14:paraId="704C141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31AB3AC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36158A88" w14:textId="77777777" w:rsidTr="00D95BA2">
        <w:tc>
          <w:tcPr>
            <w:tcW w:w="1838" w:type="dxa"/>
          </w:tcPr>
          <w:p w14:paraId="7CBF02A5"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Goldstein (2004)</w:t>
            </w:r>
            <w:r w:rsidRPr="002C1159">
              <w:rPr>
                <w:rFonts w:ascii="Times New Roman" w:eastAsia="Times New Roman" w:hAnsi="Times New Roman" w:cs="Times New Roman"/>
                <w:color w:val="222222"/>
                <w:sz w:val="20"/>
                <w:szCs w:val="20"/>
              </w:rPr>
              <w:t> </w:t>
            </w:r>
          </w:p>
        </w:tc>
        <w:tc>
          <w:tcPr>
            <w:tcW w:w="3260" w:type="dxa"/>
          </w:tcPr>
          <w:p w14:paraId="46D55F5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Seizure frequency diary. Seizure frequency was recorded per month.</w:t>
            </w:r>
          </w:p>
        </w:tc>
        <w:tc>
          <w:tcPr>
            <w:tcW w:w="2552" w:type="dxa"/>
          </w:tcPr>
          <w:p w14:paraId="02B6652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2A52F13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AFBB9D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1FB4B125" w14:textId="77777777" w:rsidTr="00D95BA2">
        <w:tc>
          <w:tcPr>
            <w:tcW w:w="1838" w:type="dxa"/>
          </w:tcPr>
          <w:p w14:paraId="73704EEE"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Goldstein (2010)</w:t>
            </w:r>
            <w:r w:rsidRPr="002C1159">
              <w:rPr>
                <w:rFonts w:ascii="Times New Roman" w:eastAsia="Times New Roman" w:hAnsi="Times New Roman" w:cs="Times New Roman"/>
                <w:color w:val="222222"/>
                <w:sz w:val="20"/>
                <w:szCs w:val="20"/>
              </w:rPr>
              <w:t> </w:t>
            </w:r>
          </w:p>
        </w:tc>
        <w:tc>
          <w:tcPr>
            <w:tcW w:w="3260" w:type="dxa"/>
          </w:tcPr>
          <w:p w14:paraId="3691044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encouraged to keep seizure diaries and their seizure frequency was recorded at appointments. </w:t>
            </w:r>
          </w:p>
        </w:tc>
        <w:tc>
          <w:tcPr>
            <w:tcW w:w="2552" w:type="dxa"/>
          </w:tcPr>
          <w:p w14:paraId="745D454B"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9384EF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03A82B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6049C52E" w14:textId="77777777" w:rsidTr="00D95BA2">
        <w:tc>
          <w:tcPr>
            <w:tcW w:w="1838" w:type="dxa"/>
          </w:tcPr>
          <w:p w14:paraId="71FCA10B"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Goldstein (2020)</w:t>
            </w:r>
            <w:r w:rsidRPr="002C1159">
              <w:rPr>
                <w:rFonts w:ascii="Times New Roman" w:eastAsia="Times New Roman" w:hAnsi="Times New Roman" w:cs="Times New Roman"/>
                <w:color w:val="222222"/>
                <w:sz w:val="20"/>
                <w:szCs w:val="20"/>
              </w:rPr>
              <w:t> </w:t>
            </w:r>
          </w:p>
        </w:tc>
        <w:tc>
          <w:tcPr>
            <w:tcW w:w="3260" w:type="dxa"/>
          </w:tcPr>
          <w:p w14:paraId="03BB239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Monthly seizure frequency in the previous four weeks. Seizure diaries were used, which were recorded in a database as weekly counts. Participants also asked about seizure frequency as part of a selection of self-report questions. </w:t>
            </w:r>
          </w:p>
        </w:tc>
        <w:tc>
          <w:tcPr>
            <w:tcW w:w="2552" w:type="dxa"/>
          </w:tcPr>
          <w:p w14:paraId="3D508C8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Seizure severity measured using the one item from the Seizure Severity Scale. Seizure bothersomeness measured using the one item from the Seizure Severity Scale.</w:t>
            </w:r>
          </w:p>
        </w:tc>
        <w:tc>
          <w:tcPr>
            <w:tcW w:w="4252" w:type="dxa"/>
          </w:tcPr>
          <w:p w14:paraId="562CE85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13DB549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2616E0CA" w14:textId="77777777" w:rsidTr="00D95BA2">
        <w:trPr>
          <w:trHeight w:val="319"/>
        </w:trPr>
        <w:tc>
          <w:tcPr>
            <w:tcW w:w="1838" w:type="dxa"/>
          </w:tcPr>
          <w:p w14:paraId="091E4DC1"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Khattak (2006)</w:t>
            </w:r>
            <w:r w:rsidRPr="002C1159">
              <w:rPr>
                <w:rFonts w:ascii="Times New Roman" w:eastAsia="Times New Roman" w:hAnsi="Times New Roman" w:cs="Times New Roman"/>
                <w:color w:val="222222"/>
                <w:sz w:val="20"/>
                <w:szCs w:val="20"/>
              </w:rPr>
              <w:t> </w:t>
            </w:r>
          </w:p>
        </w:tc>
        <w:tc>
          <w:tcPr>
            <w:tcW w:w="3260" w:type="dxa"/>
          </w:tcPr>
          <w:p w14:paraId="6A99A8F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Not reported.</w:t>
            </w:r>
          </w:p>
        </w:tc>
        <w:tc>
          <w:tcPr>
            <w:tcW w:w="2552" w:type="dxa"/>
          </w:tcPr>
          <w:p w14:paraId="23F52E3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0FFA6C7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1520CAF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50F5A1D" w14:textId="77777777" w:rsidTr="00D95BA2">
        <w:tc>
          <w:tcPr>
            <w:tcW w:w="1838" w:type="dxa"/>
          </w:tcPr>
          <w:p w14:paraId="56BA594F"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Korman (2019)</w:t>
            </w:r>
          </w:p>
        </w:tc>
        <w:tc>
          <w:tcPr>
            <w:tcW w:w="3260" w:type="dxa"/>
          </w:tcPr>
          <w:p w14:paraId="460100D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contacted via phone and asked whether their FDS have changed (yes, no or NA) and how (less frequent, more frequent, and unchanged). </w:t>
            </w:r>
          </w:p>
        </w:tc>
        <w:tc>
          <w:tcPr>
            <w:tcW w:w="2552" w:type="dxa"/>
          </w:tcPr>
          <w:p w14:paraId="2F8938F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contacted via phone and asked whether their FDS have changed in terms of severity (less intense, more intense, unchanged, NA). </w:t>
            </w:r>
          </w:p>
        </w:tc>
        <w:tc>
          <w:tcPr>
            <w:tcW w:w="4252" w:type="dxa"/>
          </w:tcPr>
          <w:p w14:paraId="3E5AB91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397C6A8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5C3E7E6B" w14:textId="77777777" w:rsidTr="00D95BA2">
        <w:tc>
          <w:tcPr>
            <w:tcW w:w="1838" w:type="dxa"/>
          </w:tcPr>
          <w:p w14:paraId="6900F6A8"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Kuyk (2008)</w:t>
            </w:r>
            <w:r w:rsidRPr="002C1159">
              <w:rPr>
                <w:rFonts w:ascii="Times New Roman" w:eastAsia="Times New Roman" w:hAnsi="Times New Roman" w:cs="Times New Roman"/>
                <w:color w:val="222222"/>
                <w:sz w:val="20"/>
                <w:szCs w:val="20"/>
              </w:rPr>
              <w:t> </w:t>
            </w:r>
          </w:p>
        </w:tc>
        <w:tc>
          <w:tcPr>
            <w:tcW w:w="3260" w:type="dxa"/>
          </w:tcPr>
          <w:p w14:paraId="6503691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Seizure frequency at T1 and T2 counted by nursing staff, and T3 self-reported. </w:t>
            </w:r>
          </w:p>
        </w:tc>
        <w:tc>
          <w:tcPr>
            <w:tcW w:w="2552" w:type="dxa"/>
          </w:tcPr>
          <w:p w14:paraId="4EE2897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3BF8CD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68AF74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646ACFA5" w14:textId="77777777" w:rsidTr="00D95BA2">
        <w:tc>
          <w:tcPr>
            <w:tcW w:w="1838" w:type="dxa"/>
          </w:tcPr>
          <w:p w14:paraId="6484BE36"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Labuda (2020)</w:t>
            </w:r>
            <w:r w:rsidRPr="002C1159">
              <w:rPr>
                <w:rFonts w:ascii="Times New Roman" w:eastAsia="Times New Roman" w:hAnsi="Times New Roman" w:cs="Times New Roman"/>
                <w:color w:val="222222"/>
                <w:sz w:val="20"/>
                <w:szCs w:val="20"/>
              </w:rPr>
              <w:t> </w:t>
            </w:r>
          </w:p>
        </w:tc>
        <w:tc>
          <w:tcPr>
            <w:tcW w:w="3260" w:type="dxa"/>
          </w:tcPr>
          <w:p w14:paraId="53821AA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Assessed using self-made questionnaire. Frequency assessed using five-point Likert scale (decreased much, decreased slightly, unchanged, increased slightly, increased much). at T2, patient’s self-report was checked against nurses’ seizure documentation in the patient chart). At T3, patients also asked when their last seizure occurred. </w:t>
            </w:r>
          </w:p>
        </w:tc>
        <w:tc>
          <w:tcPr>
            <w:tcW w:w="2552" w:type="dxa"/>
          </w:tcPr>
          <w:p w14:paraId="4146186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922A15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0094B83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9B3F93D" w14:textId="77777777" w:rsidTr="00D95BA2">
        <w:tc>
          <w:tcPr>
            <w:tcW w:w="1838" w:type="dxa"/>
          </w:tcPr>
          <w:p w14:paraId="70ACCE59"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LaFrance (2009)</w:t>
            </w:r>
            <w:r w:rsidRPr="002C1159">
              <w:rPr>
                <w:rFonts w:ascii="Times New Roman" w:eastAsia="Times New Roman" w:hAnsi="Times New Roman" w:cs="Times New Roman"/>
                <w:color w:val="222222"/>
                <w:sz w:val="20"/>
                <w:szCs w:val="20"/>
              </w:rPr>
              <w:t> </w:t>
            </w:r>
          </w:p>
        </w:tc>
        <w:tc>
          <w:tcPr>
            <w:tcW w:w="3260" w:type="dxa"/>
          </w:tcPr>
          <w:p w14:paraId="307516BB" w14:textId="76FEE9DE"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recorded their seizures prospectively using a daily seizure </w:t>
            </w:r>
            <w:r>
              <w:rPr>
                <w:rFonts w:ascii="Times New Roman" w:eastAsia="Times New Roman" w:hAnsi="Times New Roman" w:cs="Times New Roman"/>
                <w:color w:val="222222"/>
                <w:sz w:val="20"/>
                <w:szCs w:val="20"/>
              </w:rPr>
              <w:lastRenderedPageBreak/>
              <w:t>calendar capturing 1-we</w:t>
            </w:r>
            <w:r w:rsidR="00C66D1E">
              <w:rPr>
                <w:rFonts w:ascii="Times New Roman" w:eastAsia="Times New Roman" w:hAnsi="Times New Roman" w:cs="Times New Roman"/>
                <w:color w:val="222222"/>
                <w:sz w:val="20"/>
                <w:szCs w:val="20"/>
              </w:rPr>
              <w:t>e</w:t>
            </w:r>
            <w:r>
              <w:rPr>
                <w:rFonts w:ascii="Times New Roman" w:eastAsia="Times New Roman" w:hAnsi="Times New Roman" w:cs="Times New Roman"/>
                <w:color w:val="222222"/>
                <w:sz w:val="20"/>
                <w:szCs w:val="20"/>
              </w:rPr>
              <w:t xml:space="preserve">k intervals. Collateral information from family informants was allowed and encouraged. </w:t>
            </w:r>
          </w:p>
        </w:tc>
        <w:tc>
          <w:tcPr>
            <w:tcW w:w="2552" w:type="dxa"/>
          </w:tcPr>
          <w:p w14:paraId="16F5DB1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N/A</w:t>
            </w:r>
          </w:p>
        </w:tc>
        <w:tc>
          <w:tcPr>
            <w:tcW w:w="4252" w:type="dxa"/>
          </w:tcPr>
          <w:p w14:paraId="70E24B4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346DF74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1E94012E" w14:textId="77777777" w:rsidTr="00D95BA2">
        <w:tc>
          <w:tcPr>
            <w:tcW w:w="1838" w:type="dxa"/>
          </w:tcPr>
          <w:p w14:paraId="086D9DF0"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LaFrance (2014) </w:t>
            </w:r>
          </w:p>
        </w:tc>
        <w:tc>
          <w:tcPr>
            <w:tcW w:w="3260" w:type="dxa"/>
          </w:tcPr>
          <w:p w14:paraId="7050AE9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Seizure frequency was assessed daily using weekly seizure calendars, with family assisting participants in logging seizure frequency</w:t>
            </w:r>
          </w:p>
        </w:tc>
        <w:tc>
          <w:tcPr>
            <w:tcW w:w="2552" w:type="dxa"/>
          </w:tcPr>
          <w:p w14:paraId="6245DB3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2CF7FEF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0FBFFE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024D80BF" w14:textId="77777777" w:rsidTr="00D95BA2">
        <w:tc>
          <w:tcPr>
            <w:tcW w:w="1838" w:type="dxa"/>
          </w:tcPr>
          <w:p w14:paraId="2EFDFC28"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LaFrance (2020)</w:t>
            </w:r>
            <w:r w:rsidRPr="002C1159">
              <w:rPr>
                <w:rFonts w:ascii="Times New Roman" w:eastAsia="Times New Roman" w:hAnsi="Times New Roman" w:cs="Times New Roman"/>
                <w:color w:val="222222"/>
                <w:sz w:val="20"/>
                <w:szCs w:val="20"/>
              </w:rPr>
              <w:t> </w:t>
            </w:r>
          </w:p>
        </w:tc>
        <w:tc>
          <w:tcPr>
            <w:tcW w:w="3260" w:type="dxa"/>
          </w:tcPr>
          <w:p w14:paraId="60BF581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prospectively kept a daily seizure log on a 1-week diary sheet to record details of each seizure. </w:t>
            </w:r>
          </w:p>
        </w:tc>
        <w:tc>
          <w:tcPr>
            <w:tcW w:w="2552" w:type="dxa"/>
          </w:tcPr>
          <w:p w14:paraId="27A2F76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1F9A86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51BE083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1070CC0C" w14:textId="77777777" w:rsidTr="00D95BA2">
        <w:tc>
          <w:tcPr>
            <w:tcW w:w="1838" w:type="dxa"/>
          </w:tcPr>
          <w:p w14:paraId="7250C84B"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Mayor (2010)</w:t>
            </w:r>
          </w:p>
        </w:tc>
        <w:tc>
          <w:tcPr>
            <w:tcW w:w="3260" w:type="dxa"/>
          </w:tcPr>
          <w:p w14:paraId="2020EC3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asked the seizure frequency, as well as checking their seizure diaries when available and carers. </w:t>
            </w:r>
          </w:p>
        </w:tc>
        <w:tc>
          <w:tcPr>
            <w:tcW w:w="2552" w:type="dxa"/>
          </w:tcPr>
          <w:p w14:paraId="2A1209D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110F4DA0"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1321BD88"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6C1F7A66" w14:textId="77777777" w:rsidTr="00D95BA2">
        <w:tc>
          <w:tcPr>
            <w:tcW w:w="1838" w:type="dxa"/>
          </w:tcPr>
          <w:p w14:paraId="5250A054"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Mayor (2013)</w:t>
            </w:r>
            <w:r w:rsidRPr="002C1159">
              <w:rPr>
                <w:rFonts w:ascii="Times New Roman" w:eastAsia="Times New Roman" w:hAnsi="Times New Roman" w:cs="Times New Roman"/>
                <w:color w:val="222222"/>
                <w:sz w:val="20"/>
                <w:szCs w:val="20"/>
              </w:rPr>
              <w:t> </w:t>
            </w:r>
          </w:p>
        </w:tc>
        <w:tc>
          <w:tcPr>
            <w:tcW w:w="3260" w:type="dxa"/>
          </w:tcPr>
          <w:p w14:paraId="7A23AAA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asked how many seizures they had experienced in the last month. Patients used diaries when available or estimated seizure frequency at baseline. They were asked to keep seizure diaries during the study to base their report of seizure frequency at follow up on the diaries. </w:t>
            </w:r>
          </w:p>
        </w:tc>
        <w:tc>
          <w:tcPr>
            <w:tcW w:w="2552" w:type="dxa"/>
          </w:tcPr>
          <w:p w14:paraId="4556B75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2AC4430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64BFC6B"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5F4D7EDA" w14:textId="77777777" w:rsidTr="00D95BA2">
        <w:tc>
          <w:tcPr>
            <w:tcW w:w="1838" w:type="dxa"/>
          </w:tcPr>
          <w:p w14:paraId="0EA7799E"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McDade (1992)</w:t>
            </w:r>
          </w:p>
        </w:tc>
        <w:tc>
          <w:tcPr>
            <w:tcW w:w="3260" w:type="dxa"/>
          </w:tcPr>
          <w:p w14:paraId="49F15ED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Not reported </w:t>
            </w:r>
          </w:p>
        </w:tc>
        <w:tc>
          <w:tcPr>
            <w:tcW w:w="2552" w:type="dxa"/>
          </w:tcPr>
          <w:p w14:paraId="4BD1348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3D8FCA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2660814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4234DC99" w14:textId="77777777" w:rsidTr="00D95BA2">
        <w:tc>
          <w:tcPr>
            <w:tcW w:w="1838" w:type="dxa"/>
          </w:tcPr>
          <w:p w14:paraId="3B085227"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Metin (2013)</w:t>
            </w:r>
            <w:r w:rsidRPr="002C1159">
              <w:rPr>
                <w:rFonts w:ascii="Times New Roman" w:eastAsia="Times New Roman" w:hAnsi="Times New Roman" w:cs="Times New Roman"/>
                <w:color w:val="222222"/>
                <w:sz w:val="20"/>
                <w:szCs w:val="20"/>
              </w:rPr>
              <w:t> </w:t>
            </w:r>
          </w:p>
        </w:tc>
        <w:tc>
          <w:tcPr>
            <w:tcW w:w="3260" w:type="dxa"/>
          </w:tcPr>
          <w:p w14:paraId="49447DA8"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Charters to record weekly FDS were handed out. Each week at the beginning of the sessions, patients were asked how many seizures they had in the previous week. Families were informed about these charters and were responsible for checking the accuracy of seizure frequency. </w:t>
            </w:r>
          </w:p>
        </w:tc>
        <w:tc>
          <w:tcPr>
            <w:tcW w:w="2552" w:type="dxa"/>
          </w:tcPr>
          <w:p w14:paraId="6395678D"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75B27E0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5B9A1C1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258EE744" w14:textId="77777777" w:rsidTr="00D95BA2">
        <w:tc>
          <w:tcPr>
            <w:tcW w:w="1838" w:type="dxa"/>
          </w:tcPr>
          <w:p w14:paraId="00FFBA8B"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Myers (2017)</w:t>
            </w:r>
            <w:r w:rsidRPr="002C1159">
              <w:rPr>
                <w:rFonts w:ascii="Times New Roman" w:eastAsia="Times New Roman" w:hAnsi="Times New Roman" w:cs="Times New Roman"/>
                <w:color w:val="222222"/>
                <w:sz w:val="20"/>
                <w:szCs w:val="20"/>
              </w:rPr>
              <w:t> </w:t>
            </w:r>
          </w:p>
        </w:tc>
        <w:tc>
          <w:tcPr>
            <w:tcW w:w="3260" w:type="dxa"/>
          </w:tcPr>
          <w:p w14:paraId="6DA41B9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Change in seizure frequency (seizures per day). Frequency was noted in each session by examining the patient’s seizure logs. </w:t>
            </w:r>
          </w:p>
        </w:tc>
        <w:tc>
          <w:tcPr>
            <w:tcW w:w="2552" w:type="dxa"/>
          </w:tcPr>
          <w:p w14:paraId="4BC4744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4AADEB8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0D30D60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1D86D4E7" w14:textId="77777777" w:rsidTr="00D95BA2">
        <w:tc>
          <w:tcPr>
            <w:tcW w:w="1838" w:type="dxa"/>
          </w:tcPr>
          <w:p w14:paraId="764ADBB0"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Rusch (2001)</w:t>
            </w:r>
          </w:p>
          <w:p w14:paraId="30DAF3C9" w14:textId="77777777" w:rsidR="0027181E" w:rsidRPr="002C1159" w:rsidRDefault="0027181E" w:rsidP="00D95BA2">
            <w:pPr>
              <w:rPr>
                <w:rFonts w:ascii="Times New Roman" w:eastAsia="Times New Roman" w:hAnsi="Times New Roman" w:cs="Times New Roman"/>
                <w:color w:val="222222"/>
                <w:sz w:val="20"/>
                <w:szCs w:val="20"/>
              </w:rPr>
            </w:pPr>
          </w:p>
        </w:tc>
        <w:tc>
          <w:tcPr>
            <w:tcW w:w="3260" w:type="dxa"/>
          </w:tcPr>
          <w:p w14:paraId="5AC741C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Not reported</w:t>
            </w:r>
          </w:p>
        </w:tc>
        <w:tc>
          <w:tcPr>
            <w:tcW w:w="2552" w:type="dxa"/>
          </w:tcPr>
          <w:p w14:paraId="2934693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5AB5DDC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0E09802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63D15A3B" w14:textId="77777777" w:rsidTr="00D95BA2">
        <w:tc>
          <w:tcPr>
            <w:tcW w:w="1838" w:type="dxa"/>
          </w:tcPr>
          <w:p w14:paraId="58A26F3E"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Santiago-Trevino (2017)</w:t>
            </w:r>
          </w:p>
        </w:tc>
        <w:tc>
          <w:tcPr>
            <w:tcW w:w="3260" w:type="dxa"/>
          </w:tcPr>
          <w:p w14:paraId="6A9288B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Not reported </w:t>
            </w:r>
          </w:p>
        </w:tc>
        <w:tc>
          <w:tcPr>
            <w:tcW w:w="2552" w:type="dxa"/>
          </w:tcPr>
          <w:p w14:paraId="1294DE7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7426E48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1319E77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E10809B" w14:textId="77777777" w:rsidTr="00D95BA2">
        <w:tc>
          <w:tcPr>
            <w:tcW w:w="1838" w:type="dxa"/>
          </w:tcPr>
          <w:p w14:paraId="717F6465"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Santos (2014)</w:t>
            </w:r>
          </w:p>
        </w:tc>
        <w:tc>
          <w:tcPr>
            <w:tcW w:w="3260" w:type="dxa"/>
          </w:tcPr>
          <w:p w14:paraId="3F3B642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Initial interview script asking about seizure frequency </w:t>
            </w:r>
          </w:p>
        </w:tc>
        <w:tc>
          <w:tcPr>
            <w:tcW w:w="2552" w:type="dxa"/>
          </w:tcPr>
          <w:p w14:paraId="647E614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5F666EE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77B88D4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E26370A" w14:textId="77777777" w:rsidTr="00D95BA2">
        <w:tc>
          <w:tcPr>
            <w:tcW w:w="1838" w:type="dxa"/>
          </w:tcPr>
          <w:p w14:paraId="5A22B3EA"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Sarudiansky (2020)</w:t>
            </w:r>
            <w:r w:rsidRPr="002C1159">
              <w:rPr>
                <w:rFonts w:ascii="Times New Roman" w:eastAsia="Times New Roman" w:hAnsi="Times New Roman" w:cs="Times New Roman"/>
                <w:color w:val="222222"/>
                <w:sz w:val="20"/>
                <w:szCs w:val="20"/>
              </w:rPr>
              <w:t> </w:t>
            </w:r>
          </w:p>
        </w:tc>
        <w:tc>
          <w:tcPr>
            <w:tcW w:w="3260" w:type="dxa"/>
          </w:tcPr>
          <w:p w14:paraId="005D10B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Self-report seizure frequency in the past two weeks.</w:t>
            </w:r>
          </w:p>
        </w:tc>
        <w:tc>
          <w:tcPr>
            <w:tcW w:w="2552" w:type="dxa"/>
          </w:tcPr>
          <w:p w14:paraId="0D572E3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4951035"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59B9EC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7C4858AC" w14:textId="77777777" w:rsidTr="00D95BA2">
        <w:tc>
          <w:tcPr>
            <w:tcW w:w="1838" w:type="dxa"/>
          </w:tcPr>
          <w:p w14:paraId="1B1A6E2D"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Senf‐Beckenbach (2022)</w:t>
            </w:r>
          </w:p>
        </w:tc>
        <w:tc>
          <w:tcPr>
            <w:tcW w:w="3260" w:type="dxa"/>
          </w:tcPr>
          <w:p w14:paraId="60016B6B"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One question asking about seizure frequency in the past year. </w:t>
            </w:r>
          </w:p>
        </w:tc>
        <w:tc>
          <w:tcPr>
            <w:tcW w:w="2552" w:type="dxa"/>
          </w:tcPr>
          <w:p w14:paraId="3182D51E"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Measured using the Liverpool Seizure Severity Scale, which is a 20-item measure. </w:t>
            </w:r>
          </w:p>
        </w:tc>
        <w:tc>
          <w:tcPr>
            <w:tcW w:w="4252" w:type="dxa"/>
          </w:tcPr>
          <w:p w14:paraId="0336B34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6489247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433C3D86" w14:textId="77777777" w:rsidTr="00D95BA2">
        <w:tc>
          <w:tcPr>
            <w:tcW w:w="1838" w:type="dxa"/>
          </w:tcPr>
          <w:p w14:paraId="7E7EA9DA"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Streltzov (2022)</w:t>
            </w:r>
            <w:r w:rsidRPr="002C1159">
              <w:rPr>
                <w:rFonts w:ascii="Times New Roman" w:eastAsia="Times New Roman" w:hAnsi="Times New Roman" w:cs="Times New Roman"/>
                <w:color w:val="222222"/>
                <w:sz w:val="20"/>
                <w:szCs w:val="20"/>
              </w:rPr>
              <w:t> </w:t>
            </w:r>
          </w:p>
        </w:tc>
        <w:tc>
          <w:tcPr>
            <w:tcW w:w="3260" w:type="dxa"/>
          </w:tcPr>
          <w:p w14:paraId="5C471BA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Assessed by self-reported seizure frequency (number of seizures in past thirty days and past seven days). </w:t>
            </w:r>
          </w:p>
        </w:tc>
        <w:tc>
          <w:tcPr>
            <w:tcW w:w="2552" w:type="dxa"/>
          </w:tcPr>
          <w:p w14:paraId="2EFC176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Seizure severity was subjectively rated on a 1-10 scale, with 1 being least severe and 10 being most severe, how often seizures in past thirty days and past seven days have interfered with usual routines on a 1-5 scale with 1 indicating not at all and 5 indicating every day</w:t>
            </w:r>
          </w:p>
        </w:tc>
        <w:tc>
          <w:tcPr>
            <w:tcW w:w="4252" w:type="dxa"/>
          </w:tcPr>
          <w:p w14:paraId="181AA66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516FA5E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6CDBCA11" w14:textId="77777777" w:rsidTr="00D95BA2">
        <w:tc>
          <w:tcPr>
            <w:tcW w:w="1838" w:type="dxa"/>
          </w:tcPr>
          <w:p w14:paraId="791116C4"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Thompson (2013)</w:t>
            </w:r>
          </w:p>
        </w:tc>
        <w:tc>
          <w:tcPr>
            <w:tcW w:w="3260" w:type="dxa"/>
          </w:tcPr>
          <w:p w14:paraId="1FA35C4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Self-report number and intensity of seizures since discharge via blinded telephone interview. </w:t>
            </w:r>
          </w:p>
        </w:tc>
        <w:tc>
          <w:tcPr>
            <w:tcW w:w="2552" w:type="dxa"/>
          </w:tcPr>
          <w:p w14:paraId="59181264"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Self-report number and intensity of seizures since discharge via blinded telephone interview.</w:t>
            </w:r>
          </w:p>
        </w:tc>
        <w:tc>
          <w:tcPr>
            <w:tcW w:w="4252" w:type="dxa"/>
          </w:tcPr>
          <w:p w14:paraId="0B86772C"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0969B9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70ACF2C4" w14:textId="77777777" w:rsidTr="00D95BA2">
        <w:tc>
          <w:tcPr>
            <w:tcW w:w="1838" w:type="dxa"/>
          </w:tcPr>
          <w:p w14:paraId="46E3E2B0"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Tilhaun (2021)</w:t>
            </w:r>
            <w:r w:rsidRPr="002C1159">
              <w:rPr>
                <w:rFonts w:ascii="Times New Roman" w:eastAsia="Times New Roman" w:hAnsi="Times New Roman" w:cs="Times New Roman"/>
                <w:color w:val="222222"/>
                <w:sz w:val="20"/>
                <w:szCs w:val="20"/>
              </w:rPr>
              <w:t> </w:t>
            </w:r>
          </w:p>
        </w:tc>
        <w:tc>
          <w:tcPr>
            <w:tcW w:w="3260" w:type="dxa"/>
          </w:tcPr>
          <w:p w14:paraId="2F7C652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Participants completed seizure diaries at home and discussed them during their in-office sessions. Patients completed measures monthly in clinic before their visit or at home prior to their appointments. </w:t>
            </w:r>
          </w:p>
        </w:tc>
        <w:tc>
          <w:tcPr>
            <w:tcW w:w="2552" w:type="dxa"/>
          </w:tcPr>
          <w:p w14:paraId="5241ACF6"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C9535C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433C0587"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7B38F1" w14:paraId="49A6B867" w14:textId="77777777" w:rsidTr="00D95BA2">
        <w:tc>
          <w:tcPr>
            <w:tcW w:w="1838" w:type="dxa"/>
          </w:tcPr>
          <w:p w14:paraId="35EA4A88" w14:textId="77777777" w:rsidR="0027181E" w:rsidRPr="007B38F1"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Tolchin (2019)</w:t>
            </w:r>
          </w:p>
        </w:tc>
        <w:tc>
          <w:tcPr>
            <w:tcW w:w="3260" w:type="dxa"/>
          </w:tcPr>
          <w:p w14:paraId="783A0AA9"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At baseline, weekly FDS frequency was collected via semi-structured neuropsychiatric interview. Patients were asked to complete daily seizure diaries. At follow up, patients contacted by blinded interviewer to </w:t>
            </w:r>
            <w:r>
              <w:rPr>
                <w:rFonts w:ascii="Times New Roman" w:eastAsia="Times New Roman" w:hAnsi="Times New Roman" w:cs="Times New Roman"/>
                <w:color w:val="222222"/>
                <w:sz w:val="20"/>
                <w:szCs w:val="20"/>
              </w:rPr>
              <w:lastRenderedPageBreak/>
              <w:t xml:space="preserve">assess weekly FDS frequency and four-week seizure freedom. </w:t>
            </w:r>
          </w:p>
        </w:tc>
        <w:tc>
          <w:tcPr>
            <w:tcW w:w="2552" w:type="dxa"/>
          </w:tcPr>
          <w:p w14:paraId="65B7EBA1"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N/A</w:t>
            </w:r>
          </w:p>
        </w:tc>
        <w:tc>
          <w:tcPr>
            <w:tcW w:w="4252" w:type="dxa"/>
          </w:tcPr>
          <w:p w14:paraId="5BD7719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732E1348"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2C1159" w14:paraId="3C05EBA8" w14:textId="77777777" w:rsidTr="00D95BA2">
        <w:tc>
          <w:tcPr>
            <w:tcW w:w="1838" w:type="dxa"/>
          </w:tcPr>
          <w:p w14:paraId="1BFD1C04"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Wiseman (2016)</w:t>
            </w:r>
            <w:r w:rsidRPr="002C1159">
              <w:rPr>
                <w:rFonts w:ascii="Times New Roman" w:eastAsia="Times New Roman" w:hAnsi="Times New Roman" w:cs="Times New Roman"/>
                <w:color w:val="222222"/>
                <w:sz w:val="20"/>
                <w:szCs w:val="20"/>
              </w:rPr>
              <w:t> </w:t>
            </w:r>
          </w:p>
        </w:tc>
        <w:tc>
          <w:tcPr>
            <w:tcW w:w="3260" w:type="dxa"/>
          </w:tcPr>
          <w:p w14:paraId="58287BB3"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Patients were asked to self-report their FDS frequency over the month preceding the intervention on the basis of diaries, if available, or to estimate their FDS frequency in the past month if not.  </w:t>
            </w:r>
          </w:p>
        </w:tc>
        <w:tc>
          <w:tcPr>
            <w:tcW w:w="2552" w:type="dxa"/>
          </w:tcPr>
          <w:p w14:paraId="241E6F5A"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3EA283B2"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7BA31FBF" w14:textId="77777777" w:rsidR="0027181E" w:rsidRPr="007B38F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r w:rsidR="0027181E" w:rsidRPr="003474C1" w14:paraId="78092108" w14:textId="77777777" w:rsidTr="00D95BA2">
        <w:trPr>
          <w:trHeight w:val="360"/>
        </w:trPr>
        <w:tc>
          <w:tcPr>
            <w:tcW w:w="1838" w:type="dxa"/>
          </w:tcPr>
          <w:p w14:paraId="4A2E5CE1" w14:textId="77777777" w:rsidR="0027181E" w:rsidRPr="002C1159" w:rsidRDefault="0027181E" w:rsidP="00D95BA2">
            <w:pPr>
              <w:rPr>
                <w:rFonts w:ascii="Times New Roman" w:eastAsia="Times New Roman" w:hAnsi="Times New Roman" w:cs="Times New Roman"/>
                <w:color w:val="222222"/>
                <w:sz w:val="20"/>
                <w:szCs w:val="20"/>
              </w:rPr>
            </w:pPr>
            <w:r w:rsidRPr="007B38F1">
              <w:rPr>
                <w:rFonts w:ascii="Times New Roman" w:eastAsia="Times New Roman" w:hAnsi="Times New Roman" w:cs="Times New Roman"/>
                <w:color w:val="222222"/>
                <w:sz w:val="20"/>
                <w:szCs w:val="20"/>
              </w:rPr>
              <w:t>Zaroff (2004)</w:t>
            </w:r>
            <w:r w:rsidRPr="002C1159">
              <w:rPr>
                <w:rFonts w:ascii="Times New Roman" w:eastAsia="Times New Roman" w:hAnsi="Times New Roman" w:cs="Times New Roman"/>
                <w:color w:val="222222"/>
                <w:sz w:val="20"/>
                <w:szCs w:val="20"/>
              </w:rPr>
              <w:t> </w:t>
            </w:r>
          </w:p>
        </w:tc>
        <w:tc>
          <w:tcPr>
            <w:tcW w:w="3260" w:type="dxa"/>
          </w:tcPr>
          <w:p w14:paraId="6FADFD33" w14:textId="77777777" w:rsidR="0027181E" w:rsidRPr="003474C1" w:rsidRDefault="0027181E" w:rsidP="00D95BA2">
            <w:pPr>
              <w:rPr>
                <w:rFonts w:ascii="Times New Roman" w:eastAsia="Times New Roman" w:hAnsi="Times New Roman" w:cs="Times New Roman"/>
                <w:color w:val="222222"/>
                <w:sz w:val="20"/>
                <w:szCs w:val="20"/>
              </w:rPr>
            </w:pPr>
            <w:r w:rsidRPr="003474C1">
              <w:rPr>
                <w:rFonts w:ascii="Times New Roman" w:eastAsia="Times New Roman" w:hAnsi="Times New Roman" w:cs="Times New Roman"/>
                <w:color w:val="222222"/>
                <w:sz w:val="20"/>
                <w:szCs w:val="20"/>
              </w:rPr>
              <w:t>Five</w:t>
            </w:r>
            <w:r>
              <w:rPr>
                <w:rFonts w:ascii="Times New Roman" w:eastAsia="Times New Roman" w:hAnsi="Times New Roman" w:cs="Times New Roman"/>
                <w:color w:val="222222"/>
                <w:sz w:val="20"/>
                <w:szCs w:val="20"/>
              </w:rPr>
              <w:t>-</w:t>
            </w:r>
            <w:r w:rsidRPr="003474C1">
              <w:rPr>
                <w:rFonts w:ascii="Times New Roman" w:eastAsia="Times New Roman" w:hAnsi="Times New Roman" w:cs="Times New Roman"/>
                <w:color w:val="222222"/>
                <w:sz w:val="20"/>
                <w:szCs w:val="20"/>
              </w:rPr>
              <w:t xml:space="preserve">item questionnaire designed </w:t>
            </w:r>
            <w:r>
              <w:rPr>
                <w:rFonts w:ascii="Times New Roman" w:eastAsia="Times New Roman" w:hAnsi="Times New Roman" w:cs="Times New Roman"/>
                <w:color w:val="222222"/>
                <w:sz w:val="20"/>
                <w:szCs w:val="20"/>
              </w:rPr>
              <w:t xml:space="preserve">for the purpose of determining seizure frequency. </w:t>
            </w:r>
          </w:p>
        </w:tc>
        <w:tc>
          <w:tcPr>
            <w:tcW w:w="2552" w:type="dxa"/>
          </w:tcPr>
          <w:p w14:paraId="00D78917" w14:textId="77777777" w:rsidR="0027181E" w:rsidRPr="003474C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4252" w:type="dxa"/>
          </w:tcPr>
          <w:p w14:paraId="67B2D8B2" w14:textId="77777777" w:rsidR="0027181E" w:rsidRPr="003474C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c>
          <w:tcPr>
            <w:tcW w:w="1985" w:type="dxa"/>
          </w:tcPr>
          <w:p w14:paraId="53301E59" w14:textId="77777777" w:rsidR="0027181E" w:rsidRPr="003474C1" w:rsidRDefault="0027181E" w:rsidP="00D95BA2">
            <w:pP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N/A</w:t>
            </w:r>
          </w:p>
        </w:tc>
      </w:tr>
    </w:tbl>
    <w:p w14:paraId="114534E8" w14:textId="75EAD2B4" w:rsidR="0027181E" w:rsidRDefault="0027181E" w:rsidP="0027181E">
      <w:pPr>
        <w:rPr>
          <w:rFonts w:ascii="Times New Roman" w:hAnsi="Times New Roman" w:cs="Times New Roman"/>
          <w:b/>
          <w:bCs/>
        </w:rPr>
      </w:pPr>
    </w:p>
    <w:p w14:paraId="4CA245C4" w14:textId="085B4C25" w:rsidR="002A3776" w:rsidRDefault="002A3776" w:rsidP="0027181E">
      <w:pPr>
        <w:rPr>
          <w:rFonts w:ascii="Times New Roman" w:hAnsi="Times New Roman" w:cs="Times New Roman"/>
          <w:b/>
          <w:bCs/>
        </w:rPr>
      </w:pPr>
    </w:p>
    <w:p w14:paraId="3184D60C" w14:textId="50146373" w:rsidR="002A3776" w:rsidRDefault="002A3776" w:rsidP="0027181E">
      <w:pPr>
        <w:rPr>
          <w:rFonts w:ascii="Times New Roman" w:hAnsi="Times New Roman" w:cs="Times New Roman"/>
          <w:b/>
          <w:bCs/>
        </w:rPr>
      </w:pPr>
    </w:p>
    <w:p w14:paraId="39380B7E" w14:textId="361DBD03" w:rsidR="002A3776" w:rsidRDefault="002A3776" w:rsidP="0027181E">
      <w:pPr>
        <w:rPr>
          <w:rFonts w:ascii="Times New Roman" w:hAnsi="Times New Roman" w:cs="Times New Roman"/>
          <w:b/>
          <w:bCs/>
        </w:rPr>
      </w:pPr>
    </w:p>
    <w:p w14:paraId="2DE8E692" w14:textId="5AE237A5" w:rsidR="002A3776" w:rsidRDefault="002A3776" w:rsidP="0027181E">
      <w:pPr>
        <w:rPr>
          <w:rFonts w:ascii="Times New Roman" w:hAnsi="Times New Roman" w:cs="Times New Roman"/>
          <w:b/>
          <w:bCs/>
        </w:rPr>
      </w:pPr>
    </w:p>
    <w:p w14:paraId="337D8F28" w14:textId="72E9BFAE" w:rsidR="002A3776" w:rsidRDefault="002A3776" w:rsidP="0027181E">
      <w:pPr>
        <w:rPr>
          <w:rFonts w:ascii="Times New Roman" w:hAnsi="Times New Roman" w:cs="Times New Roman"/>
          <w:b/>
          <w:bCs/>
        </w:rPr>
      </w:pPr>
    </w:p>
    <w:p w14:paraId="0C6B615D" w14:textId="0E82D6AC" w:rsidR="002A3776" w:rsidRDefault="002A3776" w:rsidP="0027181E">
      <w:pPr>
        <w:rPr>
          <w:rFonts w:ascii="Times New Roman" w:hAnsi="Times New Roman" w:cs="Times New Roman"/>
          <w:b/>
          <w:bCs/>
        </w:rPr>
      </w:pPr>
    </w:p>
    <w:p w14:paraId="4C724C91" w14:textId="57F02679" w:rsidR="002A3776" w:rsidRDefault="002A3776" w:rsidP="0027181E">
      <w:pPr>
        <w:rPr>
          <w:rFonts w:ascii="Times New Roman" w:hAnsi="Times New Roman" w:cs="Times New Roman"/>
          <w:b/>
          <w:bCs/>
        </w:rPr>
      </w:pPr>
    </w:p>
    <w:p w14:paraId="3300DAF5" w14:textId="42DCAB2A" w:rsidR="002A3776" w:rsidRDefault="002A3776" w:rsidP="0027181E">
      <w:pPr>
        <w:rPr>
          <w:rFonts w:ascii="Times New Roman" w:hAnsi="Times New Roman" w:cs="Times New Roman"/>
          <w:b/>
          <w:bCs/>
        </w:rPr>
      </w:pPr>
    </w:p>
    <w:p w14:paraId="269F5302" w14:textId="49404B05" w:rsidR="002A3776" w:rsidRDefault="002A3776" w:rsidP="0027181E">
      <w:pPr>
        <w:rPr>
          <w:rFonts w:ascii="Times New Roman" w:hAnsi="Times New Roman" w:cs="Times New Roman"/>
          <w:b/>
          <w:bCs/>
        </w:rPr>
      </w:pPr>
    </w:p>
    <w:p w14:paraId="428AC9BF" w14:textId="616A7070" w:rsidR="002A3776" w:rsidRDefault="002A3776" w:rsidP="0027181E">
      <w:pPr>
        <w:rPr>
          <w:rFonts w:ascii="Times New Roman" w:hAnsi="Times New Roman" w:cs="Times New Roman"/>
          <w:b/>
          <w:bCs/>
        </w:rPr>
      </w:pPr>
    </w:p>
    <w:p w14:paraId="4B68608A" w14:textId="7E4C5E87" w:rsidR="002A3776" w:rsidRDefault="002A3776" w:rsidP="0027181E">
      <w:pPr>
        <w:rPr>
          <w:rFonts w:ascii="Times New Roman" w:hAnsi="Times New Roman" w:cs="Times New Roman"/>
          <w:b/>
          <w:bCs/>
        </w:rPr>
      </w:pPr>
    </w:p>
    <w:p w14:paraId="52D35D6C" w14:textId="11B3E628" w:rsidR="002A3776" w:rsidRDefault="002A3776" w:rsidP="0027181E">
      <w:pPr>
        <w:rPr>
          <w:rFonts w:ascii="Times New Roman" w:hAnsi="Times New Roman" w:cs="Times New Roman"/>
          <w:b/>
          <w:bCs/>
        </w:rPr>
      </w:pPr>
    </w:p>
    <w:p w14:paraId="3D9151EA" w14:textId="0B005F7E" w:rsidR="002A3776" w:rsidRDefault="002A3776" w:rsidP="0027181E">
      <w:pPr>
        <w:rPr>
          <w:rFonts w:ascii="Times New Roman" w:hAnsi="Times New Roman" w:cs="Times New Roman"/>
          <w:b/>
          <w:bCs/>
        </w:rPr>
      </w:pPr>
    </w:p>
    <w:p w14:paraId="285C2450" w14:textId="71E9EC19" w:rsidR="002A3776" w:rsidRDefault="002A3776" w:rsidP="0027181E">
      <w:pPr>
        <w:rPr>
          <w:rFonts w:ascii="Times New Roman" w:hAnsi="Times New Roman" w:cs="Times New Roman"/>
          <w:b/>
          <w:bCs/>
        </w:rPr>
      </w:pPr>
    </w:p>
    <w:p w14:paraId="36136F86" w14:textId="22AA25A6" w:rsidR="002A3776" w:rsidRDefault="002A3776" w:rsidP="0027181E">
      <w:pPr>
        <w:rPr>
          <w:rFonts w:ascii="Times New Roman" w:hAnsi="Times New Roman" w:cs="Times New Roman"/>
          <w:b/>
          <w:bCs/>
        </w:rPr>
      </w:pPr>
    </w:p>
    <w:p w14:paraId="74730D18" w14:textId="7CCA4FF8" w:rsidR="002A3776" w:rsidRDefault="002A3776" w:rsidP="0027181E">
      <w:pPr>
        <w:rPr>
          <w:rFonts w:ascii="Times New Roman" w:hAnsi="Times New Roman" w:cs="Times New Roman"/>
          <w:b/>
          <w:bCs/>
        </w:rPr>
      </w:pPr>
    </w:p>
    <w:p w14:paraId="786ADFD7" w14:textId="371A39F6" w:rsidR="002A3776" w:rsidRDefault="002A3776" w:rsidP="0027181E">
      <w:pPr>
        <w:rPr>
          <w:rFonts w:ascii="Times New Roman" w:hAnsi="Times New Roman" w:cs="Times New Roman"/>
          <w:b/>
          <w:bCs/>
        </w:rPr>
      </w:pPr>
    </w:p>
    <w:p w14:paraId="042E59C7" w14:textId="0136DEBE" w:rsidR="002A3776" w:rsidRDefault="002A3776" w:rsidP="0027181E">
      <w:pPr>
        <w:rPr>
          <w:rFonts w:ascii="Times New Roman" w:hAnsi="Times New Roman" w:cs="Times New Roman"/>
          <w:b/>
          <w:bCs/>
        </w:rPr>
      </w:pPr>
    </w:p>
    <w:p w14:paraId="310BE263" w14:textId="2FF8AEC2" w:rsidR="002A3776" w:rsidRDefault="002A3776" w:rsidP="0027181E">
      <w:pPr>
        <w:rPr>
          <w:rFonts w:ascii="Times New Roman" w:hAnsi="Times New Roman" w:cs="Times New Roman"/>
          <w:b/>
          <w:bCs/>
        </w:rPr>
      </w:pPr>
    </w:p>
    <w:p w14:paraId="72550FB1" w14:textId="4447FF3C" w:rsidR="002A3776" w:rsidRDefault="002A3776" w:rsidP="0027181E">
      <w:pPr>
        <w:rPr>
          <w:rFonts w:ascii="Times New Roman" w:hAnsi="Times New Roman" w:cs="Times New Roman"/>
          <w:b/>
          <w:bCs/>
        </w:rPr>
      </w:pPr>
    </w:p>
    <w:p w14:paraId="191781AF" w14:textId="35D6C4BB" w:rsidR="002A3776" w:rsidRDefault="002A3776" w:rsidP="0027181E">
      <w:pPr>
        <w:rPr>
          <w:rFonts w:ascii="Times New Roman" w:hAnsi="Times New Roman" w:cs="Times New Roman"/>
          <w:b/>
          <w:bCs/>
        </w:rPr>
      </w:pPr>
    </w:p>
    <w:p w14:paraId="0B460F95" w14:textId="19D06BD9" w:rsidR="002A3776" w:rsidRDefault="002A3776" w:rsidP="0027181E">
      <w:pPr>
        <w:rPr>
          <w:rFonts w:ascii="Times New Roman" w:hAnsi="Times New Roman" w:cs="Times New Roman"/>
          <w:b/>
          <w:bCs/>
        </w:rPr>
      </w:pPr>
    </w:p>
    <w:p w14:paraId="7F1000AE" w14:textId="51AC3CEE" w:rsidR="002A3776" w:rsidRDefault="002A3776" w:rsidP="0027181E">
      <w:pPr>
        <w:rPr>
          <w:rFonts w:ascii="Times New Roman" w:hAnsi="Times New Roman" w:cs="Times New Roman"/>
          <w:b/>
          <w:bCs/>
        </w:rPr>
      </w:pPr>
      <w:r>
        <w:rPr>
          <w:rFonts w:ascii="Times New Roman" w:hAnsi="Times New Roman" w:cs="Times New Roman"/>
          <w:b/>
          <w:bCs/>
        </w:rPr>
        <w:lastRenderedPageBreak/>
        <w:t xml:space="preserve">Supplementary </w:t>
      </w:r>
      <w:r w:rsidR="00053F12">
        <w:rPr>
          <w:rFonts w:ascii="Times New Roman" w:hAnsi="Times New Roman" w:cs="Times New Roman"/>
          <w:b/>
          <w:bCs/>
        </w:rPr>
        <w:t>T</w:t>
      </w:r>
      <w:r>
        <w:rPr>
          <w:rFonts w:ascii="Times New Roman" w:hAnsi="Times New Roman" w:cs="Times New Roman"/>
          <w:b/>
          <w:bCs/>
        </w:rPr>
        <w:t xml:space="preserve">able </w:t>
      </w:r>
      <w:r w:rsidR="00CA4874">
        <w:rPr>
          <w:rFonts w:ascii="Times New Roman" w:hAnsi="Times New Roman" w:cs="Times New Roman"/>
          <w:b/>
          <w:bCs/>
        </w:rPr>
        <w:t>6</w:t>
      </w:r>
      <w:r w:rsidR="00053F12">
        <w:rPr>
          <w:rFonts w:ascii="Times New Roman" w:hAnsi="Times New Roman" w:cs="Times New Roman"/>
          <w:b/>
          <w:bCs/>
        </w:rPr>
        <w:t>:</w:t>
      </w:r>
    </w:p>
    <w:p w14:paraId="445FB1F2" w14:textId="263A5E8B" w:rsidR="002A3776" w:rsidRDefault="002A3776" w:rsidP="0027181E">
      <w:pPr>
        <w:rPr>
          <w:rFonts w:ascii="Times New Roman" w:hAnsi="Times New Roman" w:cs="Times New Roman"/>
          <w:b/>
          <w:bCs/>
        </w:rPr>
      </w:pPr>
    </w:p>
    <w:p w14:paraId="2EAC6F3B" w14:textId="0E09AF99" w:rsidR="002A3776" w:rsidRPr="00053F12" w:rsidRDefault="002A3776" w:rsidP="002A3776">
      <w:pPr>
        <w:rPr>
          <w:rFonts w:ascii="Times New Roman" w:hAnsi="Times New Roman" w:cs="Times New Roman"/>
          <w:i/>
          <w:iCs/>
        </w:rPr>
      </w:pPr>
      <w:r w:rsidRPr="00053F12">
        <w:rPr>
          <w:rFonts w:ascii="Times New Roman" w:hAnsi="Times New Roman" w:cs="Times New Roman"/>
          <w:i/>
          <w:iCs/>
        </w:rPr>
        <w:t>Clinical outcomes for seizure severity measures</w:t>
      </w:r>
      <w:r w:rsidR="007958D2">
        <w:rPr>
          <w:rFonts w:ascii="Times New Roman" w:hAnsi="Times New Roman" w:cs="Times New Roman"/>
          <w:i/>
          <w:iCs/>
        </w:rPr>
        <w:t xml:space="preserve">. </w:t>
      </w:r>
      <w:r w:rsidR="00A064D5">
        <w:rPr>
          <w:rFonts w:ascii="Times New Roman" w:hAnsi="Times New Roman" w:cs="Times New Roman"/>
          <w:i/>
          <w:iCs/>
        </w:rPr>
        <w:t>Pre and post-treatment data are expressed in terms of the mean and standard deviation of the number of seizures experienced. The unit of temporal measurement (i.e., weeks, months) differs per study.</w:t>
      </w:r>
      <w:r w:rsidR="00F001BE">
        <w:rPr>
          <w:rFonts w:ascii="Times New Roman" w:hAnsi="Times New Roman" w:cs="Times New Roman"/>
          <w:i/>
          <w:iCs/>
        </w:rPr>
        <w:t xml:space="preserve"> Comparison time if not specified in the manuscript is approximated based on available information.</w:t>
      </w:r>
    </w:p>
    <w:p w14:paraId="2849B4DE" w14:textId="77777777" w:rsidR="002A3776" w:rsidRDefault="002A3776" w:rsidP="0027181E">
      <w:pPr>
        <w:rPr>
          <w:rFonts w:ascii="Times New Roman" w:hAnsi="Times New Roman" w:cs="Times New Roman"/>
          <w:b/>
          <w:bCs/>
        </w:rPr>
      </w:pPr>
    </w:p>
    <w:p w14:paraId="05460C53" w14:textId="77777777" w:rsidR="002A3776" w:rsidRPr="007B38F1" w:rsidRDefault="002A3776" w:rsidP="002A3776">
      <w:pPr>
        <w:rPr>
          <w:rFonts w:ascii="Times New Roman" w:hAnsi="Times New Roman" w:cs="Times New Roman"/>
        </w:rPr>
      </w:pPr>
    </w:p>
    <w:tbl>
      <w:tblPr>
        <w:tblW w:w="1375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5"/>
        <w:gridCol w:w="285"/>
        <w:gridCol w:w="3258"/>
        <w:gridCol w:w="1134"/>
        <w:gridCol w:w="1134"/>
        <w:gridCol w:w="1135"/>
        <w:gridCol w:w="1134"/>
        <w:gridCol w:w="1134"/>
        <w:gridCol w:w="1135"/>
        <w:gridCol w:w="1276"/>
      </w:tblGrid>
      <w:tr w:rsidR="002A3776" w:rsidRPr="00DE57A2" w14:paraId="1562AB64" w14:textId="77777777" w:rsidTr="00D95BA2">
        <w:trPr>
          <w:tblHeader/>
        </w:trPr>
        <w:tc>
          <w:tcPr>
            <w:tcW w:w="2410" w:type="dxa"/>
            <w:gridSpan w:val="2"/>
            <w:vMerge w:val="restart"/>
            <w:tcBorders>
              <w:top w:val="single" w:sz="4" w:space="0" w:color="000000"/>
            </w:tcBorders>
            <w:shd w:val="clear" w:color="auto" w:fill="FFFFFF"/>
            <w:tcMar>
              <w:top w:w="75" w:type="dxa"/>
              <w:left w:w="75" w:type="dxa"/>
              <w:bottom w:w="90" w:type="dxa"/>
              <w:right w:w="75" w:type="dxa"/>
            </w:tcMar>
            <w:vAlign w:val="bottom"/>
            <w:hideMark/>
          </w:tcPr>
          <w:p w14:paraId="6B538F83" w14:textId="77777777" w:rsidR="002A3776" w:rsidRPr="007B38F1" w:rsidRDefault="002A3776" w:rsidP="00D95BA2">
            <w:pPr>
              <w:jc w:val="center"/>
              <w:rPr>
                <w:rFonts w:ascii="Times New Roman" w:hAnsi="Times New Roman" w:cs="Times New Roman"/>
                <w:color w:val="333333"/>
                <w:sz w:val="20"/>
                <w:szCs w:val="20"/>
              </w:rPr>
            </w:pPr>
          </w:p>
        </w:tc>
        <w:tc>
          <w:tcPr>
            <w:tcW w:w="3258" w:type="dxa"/>
            <w:vMerge w:val="restart"/>
            <w:tcBorders>
              <w:top w:val="single" w:sz="4" w:space="0" w:color="000000"/>
            </w:tcBorders>
            <w:shd w:val="clear" w:color="auto" w:fill="FFFFFF"/>
            <w:tcMar>
              <w:top w:w="75" w:type="dxa"/>
              <w:left w:w="75" w:type="dxa"/>
              <w:bottom w:w="90" w:type="dxa"/>
              <w:right w:w="75" w:type="dxa"/>
            </w:tcMar>
            <w:vAlign w:val="bottom"/>
            <w:hideMark/>
          </w:tcPr>
          <w:p w14:paraId="7FB579BD" w14:textId="77777777" w:rsidR="002A3776" w:rsidRPr="007B38F1" w:rsidRDefault="002A3776" w:rsidP="00D95BA2">
            <w:pPr>
              <w:rPr>
                <w:rFonts w:ascii="Times New Roman" w:hAnsi="Times New Roman" w:cs="Times New Roman"/>
                <w:color w:val="333333"/>
                <w:sz w:val="20"/>
                <w:szCs w:val="20"/>
              </w:rPr>
            </w:pPr>
            <w:r w:rsidRPr="007B38F1">
              <w:rPr>
                <w:rFonts w:ascii="Times New Roman" w:hAnsi="Times New Roman" w:cs="Times New Roman"/>
                <w:color w:val="333333"/>
                <w:sz w:val="20"/>
                <w:szCs w:val="20"/>
              </w:rPr>
              <w:t>Comparison</w:t>
            </w:r>
          </w:p>
        </w:tc>
        <w:tc>
          <w:tcPr>
            <w:tcW w:w="3403" w:type="dxa"/>
            <w:gridSpan w:val="3"/>
            <w:tcBorders>
              <w:top w:val="single" w:sz="4" w:space="0" w:color="000000"/>
            </w:tcBorders>
            <w:shd w:val="clear" w:color="auto" w:fill="FFFFFF"/>
            <w:tcMar>
              <w:top w:w="0" w:type="dxa"/>
              <w:left w:w="60" w:type="dxa"/>
              <w:bottom w:w="0" w:type="dxa"/>
              <w:right w:w="60" w:type="dxa"/>
            </w:tcMar>
            <w:vAlign w:val="center"/>
            <w:hideMark/>
          </w:tcPr>
          <w:p w14:paraId="700C5040"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Pre</w:t>
            </w:r>
          </w:p>
        </w:tc>
        <w:tc>
          <w:tcPr>
            <w:tcW w:w="3403" w:type="dxa"/>
            <w:gridSpan w:val="3"/>
            <w:tcBorders>
              <w:top w:val="single" w:sz="4" w:space="0" w:color="000000"/>
            </w:tcBorders>
            <w:shd w:val="clear" w:color="auto" w:fill="FFFFFF"/>
            <w:tcMar>
              <w:top w:w="0" w:type="dxa"/>
              <w:left w:w="60" w:type="dxa"/>
              <w:bottom w:w="0" w:type="dxa"/>
              <w:right w:w="60" w:type="dxa"/>
            </w:tcMar>
            <w:vAlign w:val="center"/>
            <w:hideMark/>
          </w:tcPr>
          <w:p w14:paraId="236FAC8D"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Post</w:t>
            </w:r>
          </w:p>
        </w:tc>
        <w:tc>
          <w:tcPr>
            <w:tcW w:w="1276" w:type="dxa"/>
            <w:tcBorders>
              <w:top w:val="single" w:sz="4" w:space="0" w:color="000000"/>
            </w:tcBorders>
            <w:shd w:val="clear" w:color="auto" w:fill="FFFFFF"/>
            <w:tcMar>
              <w:top w:w="75" w:type="dxa"/>
              <w:left w:w="75" w:type="dxa"/>
              <w:bottom w:w="90" w:type="dxa"/>
              <w:right w:w="75" w:type="dxa"/>
            </w:tcMar>
            <w:vAlign w:val="bottom"/>
            <w:hideMark/>
          </w:tcPr>
          <w:p w14:paraId="0E3B5619"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p</w:t>
            </w:r>
          </w:p>
        </w:tc>
      </w:tr>
      <w:tr w:rsidR="002A3776" w:rsidRPr="00DE57A2" w14:paraId="3B0CF5F6" w14:textId="77777777" w:rsidTr="00D95BA2">
        <w:trPr>
          <w:tblHeader/>
        </w:trPr>
        <w:tc>
          <w:tcPr>
            <w:tcW w:w="2410" w:type="dxa"/>
            <w:gridSpan w:val="2"/>
            <w:vMerge/>
            <w:tcBorders>
              <w:bottom w:val="single" w:sz="4" w:space="0" w:color="000000"/>
            </w:tcBorders>
            <w:shd w:val="clear" w:color="auto" w:fill="FFFFFF"/>
            <w:vAlign w:val="center"/>
            <w:hideMark/>
          </w:tcPr>
          <w:p w14:paraId="0555D88C" w14:textId="77777777" w:rsidR="002A3776" w:rsidRPr="007B38F1" w:rsidRDefault="002A3776" w:rsidP="00D95BA2">
            <w:pPr>
              <w:rPr>
                <w:rFonts w:ascii="Times New Roman" w:hAnsi="Times New Roman" w:cs="Times New Roman"/>
                <w:color w:val="333333"/>
                <w:sz w:val="20"/>
                <w:szCs w:val="20"/>
              </w:rPr>
            </w:pPr>
          </w:p>
        </w:tc>
        <w:tc>
          <w:tcPr>
            <w:tcW w:w="3258" w:type="dxa"/>
            <w:vMerge/>
            <w:tcBorders>
              <w:bottom w:val="single" w:sz="4" w:space="0" w:color="000000"/>
            </w:tcBorders>
            <w:shd w:val="clear" w:color="auto" w:fill="FFFFFF"/>
            <w:vAlign w:val="center"/>
            <w:hideMark/>
          </w:tcPr>
          <w:p w14:paraId="496135B2" w14:textId="77777777" w:rsidR="002A3776" w:rsidRPr="007B38F1" w:rsidRDefault="002A3776" w:rsidP="00D95BA2">
            <w:pPr>
              <w:rPr>
                <w:rFonts w:ascii="Times New Roman" w:hAnsi="Times New Roman" w:cs="Times New Roman"/>
                <w:color w:val="333333"/>
                <w:sz w:val="20"/>
                <w:szCs w:val="20"/>
              </w:rPr>
            </w:pPr>
          </w:p>
        </w:tc>
        <w:tc>
          <w:tcPr>
            <w:tcW w:w="1134" w:type="dxa"/>
            <w:tcBorders>
              <w:bottom w:val="single" w:sz="4" w:space="0" w:color="000000"/>
            </w:tcBorders>
            <w:shd w:val="clear" w:color="auto" w:fill="FFFFFF"/>
            <w:tcMar>
              <w:top w:w="75" w:type="dxa"/>
              <w:left w:w="75" w:type="dxa"/>
              <w:bottom w:w="90" w:type="dxa"/>
              <w:right w:w="75" w:type="dxa"/>
            </w:tcMar>
            <w:vAlign w:val="bottom"/>
            <w:hideMark/>
          </w:tcPr>
          <w:p w14:paraId="3155C867"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N</w:t>
            </w:r>
          </w:p>
        </w:tc>
        <w:tc>
          <w:tcPr>
            <w:tcW w:w="1134" w:type="dxa"/>
            <w:tcBorders>
              <w:bottom w:val="single" w:sz="4" w:space="0" w:color="000000"/>
            </w:tcBorders>
            <w:shd w:val="clear" w:color="auto" w:fill="FFFFFF"/>
            <w:tcMar>
              <w:top w:w="75" w:type="dxa"/>
              <w:left w:w="75" w:type="dxa"/>
              <w:bottom w:w="90" w:type="dxa"/>
              <w:right w:w="75" w:type="dxa"/>
            </w:tcMar>
            <w:vAlign w:val="bottom"/>
            <w:hideMark/>
          </w:tcPr>
          <w:p w14:paraId="42F5EFFC" w14:textId="77777777" w:rsidR="002A3776" w:rsidRPr="007B38F1" w:rsidRDefault="002A3776" w:rsidP="00D95BA2">
            <w:pPr>
              <w:jc w:val="center"/>
              <w:rPr>
                <w:rFonts w:ascii="Times New Roman" w:hAnsi="Times New Roman" w:cs="Times New Roman"/>
                <w:color w:val="333333"/>
                <w:sz w:val="20"/>
                <w:szCs w:val="20"/>
              </w:rPr>
            </w:pPr>
            <w:commentRangeStart w:id="7"/>
            <w:commentRangeStart w:id="8"/>
            <w:r w:rsidRPr="007B38F1">
              <w:rPr>
                <w:rFonts w:ascii="Times New Roman" w:hAnsi="Times New Roman" w:cs="Times New Roman"/>
                <w:color w:val="333333"/>
                <w:sz w:val="20"/>
                <w:szCs w:val="20"/>
              </w:rPr>
              <w:t>Mean</w:t>
            </w:r>
            <w:commentRangeEnd w:id="7"/>
            <w:r>
              <w:rPr>
                <w:rStyle w:val="CommentReference"/>
              </w:rPr>
              <w:commentReference w:id="7"/>
            </w:r>
            <w:commentRangeEnd w:id="8"/>
            <w:r>
              <w:rPr>
                <w:rStyle w:val="CommentReference"/>
              </w:rPr>
              <w:commentReference w:id="8"/>
            </w:r>
          </w:p>
        </w:tc>
        <w:tc>
          <w:tcPr>
            <w:tcW w:w="1135" w:type="dxa"/>
            <w:tcBorders>
              <w:bottom w:val="single" w:sz="4" w:space="0" w:color="000000"/>
            </w:tcBorders>
            <w:shd w:val="clear" w:color="auto" w:fill="FFFFFF"/>
            <w:tcMar>
              <w:top w:w="75" w:type="dxa"/>
              <w:left w:w="75" w:type="dxa"/>
              <w:bottom w:w="90" w:type="dxa"/>
              <w:right w:w="75" w:type="dxa"/>
            </w:tcMar>
            <w:vAlign w:val="bottom"/>
            <w:hideMark/>
          </w:tcPr>
          <w:p w14:paraId="700464D8"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SD</w:t>
            </w:r>
          </w:p>
        </w:tc>
        <w:tc>
          <w:tcPr>
            <w:tcW w:w="1134" w:type="dxa"/>
            <w:tcBorders>
              <w:bottom w:val="single" w:sz="4" w:space="0" w:color="000000"/>
            </w:tcBorders>
            <w:shd w:val="clear" w:color="auto" w:fill="FFFFFF"/>
            <w:tcMar>
              <w:top w:w="75" w:type="dxa"/>
              <w:left w:w="75" w:type="dxa"/>
              <w:bottom w:w="90" w:type="dxa"/>
              <w:right w:w="75" w:type="dxa"/>
            </w:tcMar>
            <w:vAlign w:val="bottom"/>
            <w:hideMark/>
          </w:tcPr>
          <w:p w14:paraId="739DAB8D"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N</w:t>
            </w:r>
          </w:p>
        </w:tc>
        <w:tc>
          <w:tcPr>
            <w:tcW w:w="1134" w:type="dxa"/>
            <w:tcBorders>
              <w:bottom w:val="single" w:sz="4" w:space="0" w:color="000000"/>
            </w:tcBorders>
            <w:shd w:val="clear" w:color="auto" w:fill="FFFFFF"/>
            <w:tcMar>
              <w:top w:w="75" w:type="dxa"/>
              <w:left w:w="75" w:type="dxa"/>
              <w:bottom w:w="90" w:type="dxa"/>
              <w:right w:w="75" w:type="dxa"/>
            </w:tcMar>
            <w:vAlign w:val="bottom"/>
            <w:hideMark/>
          </w:tcPr>
          <w:p w14:paraId="02CB2E72"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Mean</w:t>
            </w:r>
          </w:p>
        </w:tc>
        <w:tc>
          <w:tcPr>
            <w:tcW w:w="1135" w:type="dxa"/>
            <w:tcBorders>
              <w:bottom w:val="single" w:sz="4" w:space="0" w:color="000000"/>
            </w:tcBorders>
            <w:shd w:val="clear" w:color="auto" w:fill="FFFFFF"/>
            <w:tcMar>
              <w:top w:w="75" w:type="dxa"/>
              <w:left w:w="75" w:type="dxa"/>
              <w:bottom w:w="90" w:type="dxa"/>
              <w:right w:w="75" w:type="dxa"/>
            </w:tcMar>
            <w:vAlign w:val="bottom"/>
            <w:hideMark/>
          </w:tcPr>
          <w:p w14:paraId="47C18662" w14:textId="77777777" w:rsidR="002A3776" w:rsidRPr="007B38F1" w:rsidRDefault="002A3776" w:rsidP="00D95BA2">
            <w:pPr>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SD</w:t>
            </w:r>
          </w:p>
        </w:tc>
        <w:tc>
          <w:tcPr>
            <w:tcW w:w="1276" w:type="dxa"/>
            <w:tcBorders>
              <w:bottom w:val="single" w:sz="4" w:space="0" w:color="000000"/>
            </w:tcBorders>
            <w:shd w:val="clear" w:color="auto" w:fill="FFFFFF"/>
            <w:vAlign w:val="center"/>
            <w:hideMark/>
          </w:tcPr>
          <w:p w14:paraId="664D3591" w14:textId="77777777" w:rsidR="002A3776" w:rsidRPr="007B38F1" w:rsidRDefault="002A3776" w:rsidP="00D95BA2">
            <w:pPr>
              <w:jc w:val="center"/>
              <w:rPr>
                <w:rFonts w:ascii="Times New Roman" w:hAnsi="Times New Roman" w:cs="Times New Roman"/>
                <w:color w:val="333333"/>
                <w:sz w:val="20"/>
                <w:szCs w:val="20"/>
              </w:rPr>
            </w:pPr>
          </w:p>
        </w:tc>
      </w:tr>
      <w:tr w:rsidR="002A3776" w:rsidRPr="00DE57A2" w14:paraId="49EC0F7C" w14:textId="77777777" w:rsidTr="00D95BA2">
        <w:tc>
          <w:tcPr>
            <w:tcW w:w="2125"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7B44A2A0" w14:textId="77777777" w:rsidR="002A3776" w:rsidRPr="007B38F1" w:rsidRDefault="002A3776"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Baslet (2020)</w:t>
            </w:r>
          </w:p>
        </w:tc>
        <w:tc>
          <w:tcPr>
            <w:tcW w:w="3543" w:type="dxa"/>
            <w:gridSpan w:val="2"/>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4A613FB1" w14:textId="6C7AFDA9" w:rsidR="00F85C09" w:rsidRDefault="00804733"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 xml:space="preserve">Start of treatment </w:t>
            </w:r>
            <w:r w:rsidR="00F85C09">
              <w:rPr>
                <w:rFonts w:ascii="Times New Roman" w:hAnsi="Times New Roman" w:cs="Times New Roman"/>
                <w:color w:val="333333"/>
                <w:sz w:val="20"/>
                <w:szCs w:val="20"/>
              </w:rPr>
              <w:t>to post-intervention</w:t>
            </w:r>
            <w:r w:rsidR="00F85C09" w:rsidRPr="007B38F1">
              <w:rPr>
                <w:rFonts w:ascii="Times New Roman" w:hAnsi="Times New Roman" w:cs="Times New Roman"/>
                <w:color w:val="333333"/>
                <w:sz w:val="20"/>
                <w:szCs w:val="20"/>
              </w:rPr>
              <w:t xml:space="preserve"> </w:t>
            </w:r>
          </w:p>
          <w:p w14:paraId="131FC02D" w14:textId="07ED0FBC" w:rsidR="002A3776" w:rsidRPr="007B38F1" w:rsidRDefault="00F85C09" w:rsidP="00D95BA2">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w:t>
            </w:r>
            <w:r w:rsidR="002A3776">
              <w:rPr>
                <w:rFonts w:ascii="Times New Roman" w:hAnsi="Times New Roman" w:cs="Times New Roman"/>
                <w:color w:val="333333"/>
                <w:sz w:val="20"/>
                <w:szCs w:val="20"/>
              </w:rPr>
              <w:t>3 months</w:t>
            </w:r>
            <w:r>
              <w:rPr>
                <w:rFonts w:ascii="Times New Roman" w:hAnsi="Times New Roman" w:cs="Times New Roman"/>
                <w:color w:val="333333"/>
                <w:sz w:val="20"/>
                <w:szCs w:val="20"/>
              </w:rPr>
              <w:t>)</w:t>
            </w:r>
          </w:p>
        </w:tc>
        <w:tc>
          <w:tcPr>
            <w:tcW w:w="1134"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441C2F20"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26</w:t>
            </w:r>
          </w:p>
        </w:tc>
        <w:tc>
          <w:tcPr>
            <w:tcW w:w="1134"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0848C1FC"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5.</w:t>
            </w:r>
            <w:r>
              <w:rPr>
                <w:rFonts w:ascii="Times New Roman" w:hAnsi="Times New Roman" w:cs="Times New Roman"/>
                <w:color w:val="333333"/>
                <w:sz w:val="20"/>
                <w:szCs w:val="20"/>
              </w:rPr>
              <w:t>6</w:t>
            </w:r>
          </w:p>
        </w:tc>
        <w:tc>
          <w:tcPr>
            <w:tcW w:w="1135"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6A468E7A"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2.1</w:t>
            </w:r>
          </w:p>
        </w:tc>
        <w:tc>
          <w:tcPr>
            <w:tcW w:w="1134"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2FD4C56C"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26</w:t>
            </w:r>
          </w:p>
        </w:tc>
        <w:tc>
          <w:tcPr>
            <w:tcW w:w="1134"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10A697AE" w14:textId="076F9A4D"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3.7</w:t>
            </w:r>
          </w:p>
        </w:tc>
        <w:tc>
          <w:tcPr>
            <w:tcW w:w="1135"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6215A0B6" w14:textId="0830032E"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w:t>
            </w:r>
            <w:r w:rsidR="00BD665B">
              <w:rPr>
                <w:rFonts w:ascii="Times New Roman" w:hAnsi="Times New Roman" w:cs="Times New Roman"/>
                <w:color w:val="333333"/>
                <w:sz w:val="20"/>
                <w:szCs w:val="20"/>
              </w:rPr>
              <w:t>7</w:t>
            </w:r>
          </w:p>
        </w:tc>
        <w:tc>
          <w:tcPr>
            <w:tcW w:w="1276" w:type="dxa"/>
            <w:tcBorders>
              <w:top w:val="single" w:sz="4" w:space="0" w:color="000000"/>
            </w:tcBorders>
            <w:shd w:val="clear" w:color="auto" w:fill="F2F2F2" w:themeFill="background1" w:themeFillShade="F2"/>
            <w:tcMar>
              <w:top w:w="45" w:type="dxa"/>
              <w:left w:w="75" w:type="dxa"/>
              <w:bottom w:w="45" w:type="dxa"/>
              <w:right w:w="75" w:type="dxa"/>
            </w:tcMar>
            <w:vAlign w:val="center"/>
            <w:hideMark/>
          </w:tcPr>
          <w:p w14:paraId="72C3504A"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&lt; 0.012</w:t>
            </w:r>
          </w:p>
        </w:tc>
      </w:tr>
      <w:tr w:rsidR="002A3776" w:rsidRPr="00DE57A2" w14:paraId="5A0ACDA8" w14:textId="77777777" w:rsidTr="00D95BA2">
        <w:tc>
          <w:tcPr>
            <w:tcW w:w="2125" w:type="dxa"/>
            <w:shd w:val="clear" w:color="auto" w:fill="FFFFFF"/>
            <w:tcMar>
              <w:top w:w="45" w:type="dxa"/>
              <w:left w:w="75" w:type="dxa"/>
              <w:bottom w:w="45" w:type="dxa"/>
              <w:right w:w="75" w:type="dxa"/>
            </w:tcMar>
            <w:vAlign w:val="center"/>
            <w:hideMark/>
          </w:tcPr>
          <w:p w14:paraId="001AD168" w14:textId="77777777" w:rsidR="002A3776" w:rsidRPr="007B38F1" w:rsidRDefault="002A3776"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Baslet (2022)</w:t>
            </w:r>
          </w:p>
        </w:tc>
        <w:tc>
          <w:tcPr>
            <w:tcW w:w="3543" w:type="dxa"/>
            <w:gridSpan w:val="2"/>
            <w:shd w:val="clear" w:color="auto" w:fill="FFFFFF"/>
            <w:tcMar>
              <w:top w:w="45" w:type="dxa"/>
              <w:left w:w="75" w:type="dxa"/>
              <w:bottom w:w="45" w:type="dxa"/>
              <w:right w:w="75" w:type="dxa"/>
            </w:tcMar>
            <w:vAlign w:val="center"/>
            <w:hideMark/>
          </w:tcPr>
          <w:p w14:paraId="4E50ABD6" w14:textId="77777777" w:rsidR="00641FA2" w:rsidRDefault="002A3776"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 xml:space="preserve">Start of treatment to </w:t>
            </w:r>
            <w:r w:rsidR="00641FA2">
              <w:rPr>
                <w:rFonts w:ascii="Times New Roman" w:hAnsi="Times New Roman" w:cs="Times New Roman"/>
                <w:color w:val="333333"/>
                <w:sz w:val="20"/>
                <w:szCs w:val="20"/>
              </w:rPr>
              <w:t>follow-up</w:t>
            </w:r>
          </w:p>
          <w:p w14:paraId="0737962F" w14:textId="2FF5BFF3" w:rsidR="00641FA2" w:rsidRDefault="002A3776"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w:t>
            </w:r>
            <w:r w:rsidR="00641FA2">
              <w:rPr>
                <w:rFonts w:ascii="Times New Roman" w:hAnsi="Times New Roman" w:cs="Times New Roman"/>
                <w:color w:val="333333"/>
                <w:sz w:val="20"/>
                <w:szCs w:val="20"/>
              </w:rPr>
              <w:t xml:space="preserve">3-6 months </w:t>
            </w:r>
            <w:r w:rsidR="00D234F3">
              <w:rPr>
                <w:rFonts w:ascii="Times New Roman" w:hAnsi="Times New Roman" w:cs="Times New Roman"/>
                <w:color w:val="333333"/>
                <w:sz w:val="20"/>
                <w:szCs w:val="20"/>
              </w:rPr>
              <w:t>post-intervention</w:t>
            </w:r>
            <w:r w:rsidR="00641FA2">
              <w:rPr>
                <w:rFonts w:ascii="Times New Roman" w:hAnsi="Times New Roman" w:cs="Times New Roman"/>
                <w:color w:val="333333"/>
                <w:sz w:val="20"/>
                <w:szCs w:val="20"/>
              </w:rPr>
              <w:t>/</w:t>
            </w:r>
          </w:p>
          <w:p w14:paraId="1FE02F97" w14:textId="00F71025" w:rsidR="002A3776" w:rsidRPr="007B38F1" w:rsidRDefault="00641FA2" w:rsidP="00D95BA2">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6</w:t>
            </w:r>
            <w:r>
              <w:rPr>
                <w:rFonts w:ascii="Times New Roman" w:hAnsi="Times New Roman" w:cs="Times New Roman"/>
                <w:color w:val="333333"/>
                <w:sz w:val="20"/>
                <w:szCs w:val="20"/>
              </w:rPr>
              <w:t>–9-month</w:t>
            </w:r>
            <w:r w:rsidR="002A3776" w:rsidRPr="007B38F1">
              <w:rPr>
                <w:rFonts w:ascii="Times New Roman" w:hAnsi="Times New Roman" w:cs="Times New Roman"/>
                <w:color w:val="333333"/>
                <w:sz w:val="20"/>
                <w:szCs w:val="20"/>
              </w:rPr>
              <w:t xml:space="preserve"> </w:t>
            </w:r>
            <w:r w:rsidR="00D234F3">
              <w:rPr>
                <w:rFonts w:ascii="Times New Roman" w:hAnsi="Times New Roman" w:cs="Times New Roman"/>
                <w:color w:val="333333"/>
                <w:sz w:val="20"/>
                <w:szCs w:val="20"/>
              </w:rPr>
              <w:t>post-treatment</w:t>
            </w:r>
            <w:r>
              <w:rPr>
                <w:rFonts w:ascii="Times New Roman" w:hAnsi="Times New Roman" w:cs="Times New Roman"/>
                <w:color w:val="333333"/>
                <w:sz w:val="20"/>
                <w:szCs w:val="20"/>
              </w:rPr>
              <w:t xml:space="preserve"> starting</w:t>
            </w:r>
            <w:r w:rsidR="002A3776" w:rsidRPr="007B38F1">
              <w:rPr>
                <w:rFonts w:ascii="Times New Roman" w:hAnsi="Times New Roman" w:cs="Times New Roman"/>
                <w:color w:val="333333"/>
                <w:sz w:val="20"/>
                <w:szCs w:val="20"/>
              </w:rPr>
              <w:t>)</w:t>
            </w:r>
          </w:p>
        </w:tc>
        <w:tc>
          <w:tcPr>
            <w:tcW w:w="1134" w:type="dxa"/>
            <w:shd w:val="clear" w:color="auto" w:fill="FFFFFF"/>
            <w:tcMar>
              <w:top w:w="45" w:type="dxa"/>
              <w:left w:w="75" w:type="dxa"/>
              <w:bottom w:w="45" w:type="dxa"/>
              <w:right w:w="75" w:type="dxa"/>
            </w:tcMar>
            <w:vAlign w:val="center"/>
            <w:hideMark/>
          </w:tcPr>
          <w:p w14:paraId="768E7F28"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26</w:t>
            </w:r>
          </w:p>
        </w:tc>
        <w:tc>
          <w:tcPr>
            <w:tcW w:w="1134" w:type="dxa"/>
            <w:shd w:val="clear" w:color="auto" w:fill="FFFFFF"/>
            <w:tcMar>
              <w:top w:w="45" w:type="dxa"/>
              <w:left w:w="75" w:type="dxa"/>
              <w:bottom w:w="45" w:type="dxa"/>
              <w:right w:w="75" w:type="dxa"/>
            </w:tcMar>
            <w:vAlign w:val="center"/>
            <w:hideMark/>
          </w:tcPr>
          <w:p w14:paraId="53B11ECF" w14:textId="24B5BE4A" w:rsidR="002A3776" w:rsidRPr="007B38F1" w:rsidRDefault="00BD665B" w:rsidP="00D95BA2">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6.0</w:t>
            </w:r>
          </w:p>
        </w:tc>
        <w:tc>
          <w:tcPr>
            <w:tcW w:w="1135" w:type="dxa"/>
            <w:shd w:val="clear" w:color="auto" w:fill="FFFFFF"/>
            <w:tcMar>
              <w:top w:w="45" w:type="dxa"/>
              <w:left w:w="75" w:type="dxa"/>
              <w:bottom w:w="45" w:type="dxa"/>
              <w:right w:w="75" w:type="dxa"/>
            </w:tcMar>
            <w:vAlign w:val="center"/>
            <w:hideMark/>
          </w:tcPr>
          <w:p w14:paraId="4CF7E003" w14:textId="240F011F" w:rsidR="002A3776" w:rsidRPr="007B38F1" w:rsidRDefault="00BD665B" w:rsidP="00D95BA2">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2.0</w:t>
            </w:r>
          </w:p>
        </w:tc>
        <w:tc>
          <w:tcPr>
            <w:tcW w:w="1134" w:type="dxa"/>
            <w:shd w:val="clear" w:color="auto" w:fill="FFFFFF"/>
            <w:tcMar>
              <w:top w:w="45" w:type="dxa"/>
              <w:left w:w="75" w:type="dxa"/>
              <w:bottom w:w="45" w:type="dxa"/>
              <w:right w:w="75" w:type="dxa"/>
            </w:tcMar>
            <w:vAlign w:val="center"/>
            <w:hideMark/>
          </w:tcPr>
          <w:p w14:paraId="5C59B3BF"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14</w:t>
            </w:r>
          </w:p>
        </w:tc>
        <w:tc>
          <w:tcPr>
            <w:tcW w:w="1134" w:type="dxa"/>
            <w:shd w:val="clear" w:color="auto" w:fill="FFFFFF"/>
            <w:tcMar>
              <w:top w:w="45" w:type="dxa"/>
              <w:left w:w="75" w:type="dxa"/>
              <w:bottom w:w="45" w:type="dxa"/>
              <w:right w:w="75" w:type="dxa"/>
            </w:tcMar>
            <w:vAlign w:val="center"/>
            <w:hideMark/>
          </w:tcPr>
          <w:p w14:paraId="78518C5C" w14:textId="6EAAD3B5"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2.9</w:t>
            </w:r>
          </w:p>
        </w:tc>
        <w:tc>
          <w:tcPr>
            <w:tcW w:w="1135" w:type="dxa"/>
            <w:shd w:val="clear" w:color="auto" w:fill="FFFFFF"/>
            <w:tcMar>
              <w:top w:w="45" w:type="dxa"/>
              <w:left w:w="75" w:type="dxa"/>
              <w:bottom w:w="45" w:type="dxa"/>
              <w:right w:w="75" w:type="dxa"/>
            </w:tcMar>
            <w:vAlign w:val="center"/>
            <w:hideMark/>
          </w:tcPr>
          <w:p w14:paraId="6B82ADCA" w14:textId="2A88B19A"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2.8</w:t>
            </w:r>
          </w:p>
        </w:tc>
        <w:tc>
          <w:tcPr>
            <w:tcW w:w="1276" w:type="dxa"/>
            <w:shd w:val="clear" w:color="auto" w:fill="FFFFFF"/>
            <w:tcMar>
              <w:top w:w="45" w:type="dxa"/>
              <w:left w:w="75" w:type="dxa"/>
              <w:bottom w:w="45" w:type="dxa"/>
              <w:right w:w="75" w:type="dxa"/>
            </w:tcMar>
            <w:vAlign w:val="center"/>
            <w:hideMark/>
          </w:tcPr>
          <w:p w14:paraId="0F520EB4" w14:textId="77777777" w:rsidR="002A3776" w:rsidRPr="007B38F1" w:rsidRDefault="002A3776" w:rsidP="00D95BA2">
            <w:pPr>
              <w:ind w:left="150" w:right="150"/>
              <w:jc w:val="center"/>
              <w:rPr>
                <w:rFonts w:ascii="Times New Roman" w:hAnsi="Times New Roman" w:cs="Times New Roman"/>
                <w:color w:val="333333"/>
                <w:sz w:val="20"/>
                <w:szCs w:val="20"/>
              </w:rPr>
            </w:pPr>
            <w:r w:rsidRPr="007B38F1">
              <w:rPr>
                <w:rFonts w:ascii="Times New Roman" w:hAnsi="Times New Roman" w:cs="Times New Roman"/>
                <w:color w:val="333333"/>
                <w:sz w:val="20"/>
                <w:szCs w:val="20"/>
              </w:rPr>
              <w:t>&lt; 0.001</w:t>
            </w:r>
          </w:p>
        </w:tc>
      </w:tr>
      <w:tr w:rsidR="002A3776" w:rsidRPr="00DE57A2" w14:paraId="3FC7AFB3" w14:textId="77777777" w:rsidTr="0084335A">
        <w:tc>
          <w:tcPr>
            <w:tcW w:w="2125" w:type="dxa"/>
            <w:shd w:val="clear" w:color="auto" w:fill="F2F2F2" w:themeFill="background1" w:themeFillShade="F2"/>
            <w:tcMar>
              <w:top w:w="45" w:type="dxa"/>
              <w:left w:w="75" w:type="dxa"/>
              <w:bottom w:w="45" w:type="dxa"/>
              <w:right w:w="75" w:type="dxa"/>
            </w:tcMar>
            <w:vAlign w:val="center"/>
          </w:tcPr>
          <w:p w14:paraId="6B807DB2" w14:textId="77777777" w:rsidR="002A3776" w:rsidRPr="00F001BE" w:rsidRDefault="002A3776" w:rsidP="00D95BA2">
            <w:pPr>
              <w:ind w:left="150" w:right="150"/>
              <w:rPr>
                <w:rFonts w:ascii="Times New Roman" w:hAnsi="Times New Roman" w:cs="Times New Roman"/>
                <w:color w:val="333333"/>
                <w:sz w:val="20"/>
                <w:szCs w:val="20"/>
              </w:rPr>
            </w:pPr>
            <w:commentRangeStart w:id="9"/>
            <w:r w:rsidRPr="00F001BE">
              <w:rPr>
                <w:rFonts w:ascii="Times New Roman" w:hAnsi="Times New Roman" w:cs="Times New Roman"/>
                <w:color w:val="333333"/>
                <w:sz w:val="20"/>
                <w:szCs w:val="20"/>
              </w:rPr>
              <w:t>Bhattacharjee (2022)</w:t>
            </w:r>
          </w:p>
        </w:tc>
        <w:tc>
          <w:tcPr>
            <w:tcW w:w="3543" w:type="dxa"/>
            <w:gridSpan w:val="2"/>
            <w:shd w:val="clear" w:color="auto" w:fill="F2F2F2" w:themeFill="background1" w:themeFillShade="F2"/>
            <w:tcMar>
              <w:top w:w="45" w:type="dxa"/>
              <w:left w:w="75" w:type="dxa"/>
              <w:bottom w:w="45" w:type="dxa"/>
              <w:right w:w="75" w:type="dxa"/>
            </w:tcMar>
            <w:vAlign w:val="center"/>
          </w:tcPr>
          <w:p w14:paraId="026A5BB2" w14:textId="77777777" w:rsidR="002A3776" w:rsidRPr="00F001BE" w:rsidRDefault="002A3776" w:rsidP="00D95BA2">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Baseline</w:t>
            </w:r>
            <w:r w:rsidR="00655C1D" w:rsidRPr="00F001BE">
              <w:rPr>
                <w:rFonts w:ascii="Times New Roman" w:hAnsi="Times New Roman" w:cs="Times New Roman"/>
                <w:color w:val="333333"/>
                <w:sz w:val="20"/>
                <w:szCs w:val="20"/>
              </w:rPr>
              <w:t xml:space="preserve"> to </w:t>
            </w:r>
            <w:r w:rsidRPr="00F001BE">
              <w:rPr>
                <w:rFonts w:ascii="Times New Roman" w:hAnsi="Times New Roman" w:cs="Times New Roman"/>
                <w:color w:val="333333"/>
                <w:sz w:val="20"/>
                <w:szCs w:val="20"/>
              </w:rPr>
              <w:t>post-intervention</w:t>
            </w:r>
          </w:p>
          <w:p w14:paraId="3B63036F" w14:textId="48AD6C33" w:rsidR="00EC1566" w:rsidRPr="00F001BE" w:rsidRDefault="00EC1566" w:rsidP="00D95BA2">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r w:rsidRPr="00F001BE">
              <w:rPr>
                <w:rFonts w:ascii="Times New Roman" w:hAnsi="Times New Roman" w:cs="Times New Roman"/>
                <w:color w:val="333333"/>
                <w:sz w:val="20"/>
                <w:szCs w:val="20"/>
              </w:rPr>
              <w:t>4 weeks</w:t>
            </w:r>
            <w:commentRangeStart w:id="10"/>
            <w:commentRangeStart w:id="11"/>
            <w:commentRangeEnd w:id="11"/>
            <w:r w:rsidRPr="00F001BE">
              <w:rPr>
                <w:rStyle w:val="CommentReference"/>
              </w:rPr>
              <w:commentReference w:id="11"/>
            </w:r>
            <w:commentRangeEnd w:id="10"/>
            <w:r w:rsidRPr="00F001BE">
              <w:rPr>
                <w:rStyle w:val="CommentReference"/>
              </w:rPr>
              <w:commentReference w:id="10"/>
            </w: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60879735" w14:textId="77777777" w:rsidR="002A3776" w:rsidRPr="00F001BE" w:rsidRDefault="002A3776"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16</w:t>
            </w:r>
          </w:p>
        </w:tc>
        <w:tc>
          <w:tcPr>
            <w:tcW w:w="1134" w:type="dxa"/>
            <w:shd w:val="clear" w:color="auto" w:fill="F2F2F2" w:themeFill="background1" w:themeFillShade="F2"/>
            <w:tcMar>
              <w:top w:w="45" w:type="dxa"/>
              <w:left w:w="75" w:type="dxa"/>
              <w:bottom w:w="45" w:type="dxa"/>
              <w:right w:w="75" w:type="dxa"/>
            </w:tcMar>
            <w:vAlign w:val="center"/>
          </w:tcPr>
          <w:p w14:paraId="4CC0BCF2" w14:textId="59123BAF" w:rsidR="002A3776" w:rsidRPr="00F001BE" w:rsidRDefault="002A3776"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22.1</w:t>
            </w:r>
          </w:p>
        </w:tc>
        <w:tc>
          <w:tcPr>
            <w:tcW w:w="1135" w:type="dxa"/>
            <w:shd w:val="clear" w:color="auto" w:fill="F2F2F2" w:themeFill="background1" w:themeFillShade="F2"/>
            <w:tcMar>
              <w:top w:w="45" w:type="dxa"/>
              <w:left w:w="75" w:type="dxa"/>
              <w:bottom w:w="45" w:type="dxa"/>
              <w:right w:w="75" w:type="dxa"/>
            </w:tcMar>
            <w:vAlign w:val="center"/>
          </w:tcPr>
          <w:p w14:paraId="191D70F3" w14:textId="1176006A" w:rsidR="002A3776" w:rsidRPr="00F001BE" w:rsidRDefault="00655C1D"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1982D65F" w14:textId="77777777" w:rsidR="002A3776" w:rsidRPr="00F001BE" w:rsidRDefault="002A3776"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16</w:t>
            </w:r>
          </w:p>
        </w:tc>
        <w:tc>
          <w:tcPr>
            <w:tcW w:w="1134" w:type="dxa"/>
            <w:shd w:val="clear" w:color="auto" w:fill="F2F2F2" w:themeFill="background1" w:themeFillShade="F2"/>
            <w:tcMar>
              <w:top w:w="45" w:type="dxa"/>
              <w:left w:w="75" w:type="dxa"/>
              <w:bottom w:w="45" w:type="dxa"/>
              <w:right w:w="75" w:type="dxa"/>
            </w:tcMar>
            <w:vAlign w:val="center"/>
          </w:tcPr>
          <w:p w14:paraId="4B66C7EA" w14:textId="2B888124" w:rsidR="002A3776" w:rsidRPr="00F001BE" w:rsidRDefault="002A3776"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9.1</w:t>
            </w:r>
          </w:p>
        </w:tc>
        <w:tc>
          <w:tcPr>
            <w:tcW w:w="1135" w:type="dxa"/>
            <w:shd w:val="clear" w:color="auto" w:fill="F2F2F2" w:themeFill="background1" w:themeFillShade="F2"/>
            <w:tcMar>
              <w:top w:w="45" w:type="dxa"/>
              <w:left w:w="75" w:type="dxa"/>
              <w:bottom w:w="45" w:type="dxa"/>
              <w:right w:w="75" w:type="dxa"/>
            </w:tcMar>
            <w:vAlign w:val="center"/>
          </w:tcPr>
          <w:p w14:paraId="411027D6" w14:textId="06F6CF1C" w:rsidR="002A3776" w:rsidRPr="00F001BE" w:rsidRDefault="00655C1D"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276" w:type="dxa"/>
            <w:shd w:val="clear" w:color="auto" w:fill="F2F2F2" w:themeFill="background1" w:themeFillShade="F2"/>
            <w:tcMar>
              <w:top w:w="45" w:type="dxa"/>
              <w:left w:w="75" w:type="dxa"/>
              <w:bottom w:w="45" w:type="dxa"/>
              <w:right w:w="75" w:type="dxa"/>
            </w:tcMar>
            <w:vAlign w:val="center"/>
          </w:tcPr>
          <w:p w14:paraId="23D50FB1" w14:textId="77777777" w:rsidR="002A3776" w:rsidRPr="00F001BE" w:rsidRDefault="002A3776" w:rsidP="00D95BA2">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&lt;0.001</w:t>
            </w:r>
            <w:commentRangeEnd w:id="9"/>
            <w:r w:rsidRPr="00F001BE">
              <w:rPr>
                <w:rStyle w:val="CommentReference"/>
              </w:rPr>
              <w:commentReference w:id="9"/>
            </w:r>
          </w:p>
        </w:tc>
      </w:tr>
      <w:tr w:rsidR="00112B2D" w:rsidRPr="00DE57A2" w14:paraId="0719960D" w14:textId="77777777" w:rsidTr="0084335A">
        <w:tc>
          <w:tcPr>
            <w:tcW w:w="2125" w:type="dxa"/>
            <w:shd w:val="clear" w:color="auto" w:fill="auto"/>
            <w:tcMar>
              <w:top w:w="45" w:type="dxa"/>
              <w:left w:w="75" w:type="dxa"/>
              <w:bottom w:w="45" w:type="dxa"/>
              <w:right w:w="75" w:type="dxa"/>
            </w:tcMar>
            <w:vAlign w:val="center"/>
          </w:tcPr>
          <w:p w14:paraId="535BE5D8" w14:textId="2FA570C3"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Bhattacharjee (2022)</w:t>
            </w:r>
          </w:p>
        </w:tc>
        <w:tc>
          <w:tcPr>
            <w:tcW w:w="3543" w:type="dxa"/>
            <w:gridSpan w:val="2"/>
            <w:shd w:val="clear" w:color="auto" w:fill="auto"/>
            <w:tcMar>
              <w:top w:w="45" w:type="dxa"/>
              <w:left w:w="75" w:type="dxa"/>
              <w:bottom w:w="45" w:type="dxa"/>
              <w:right w:w="75" w:type="dxa"/>
            </w:tcMar>
            <w:vAlign w:val="center"/>
          </w:tcPr>
          <w:p w14:paraId="0EC70424" w14:textId="280FF053"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Baseline</w:t>
            </w:r>
            <w:r w:rsidR="00605AA6" w:rsidRPr="00F001BE">
              <w:rPr>
                <w:rFonts w:ascii="Times New Roman" w:hAnsi="Times New Roman" w:cs="Times New Roman"/>
                <w:color w:val="333333"/>
                <w:sz w:val="20"/>
                <w:szCs w:val="20"/>
              </w:rPr>
              <w:t xml:space="preserve"> to</w:t>
            </w:r>
            <w:r w:rsidRPr="00F001BE">
              <w:rPr>
                <w:rFonts w:ascii="Times New Roman" w:hAnsi="Times New Roman" w:cs="Times New Roman"/>
                <w:color w:val="333333"/>
                <w:sz w:val="20"/>
                <w:szCs w:val="20"/>
              </w:rPr>
              <w:t xml:space="preserve"> follow-up</w:t>
            </w:r>
          </w:p>
          <w:p w14:paraId="03F683C8" w14:textId="03CE3D67" w:rsidR="00F001BE" w:rsidRPr="00F001BE" w:rsidRDefault="00F001BE" w:rsidP="00F001BE">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r w:rsidRPr="00F001BE">
              <w:rPr>
                <w:rFonts w:ascii="Times New Roman" w:hAnsi="Times New Roman" w:cs="Times New Roman"/>
                <w:color w:val="333333"/>
                <w:sz w:val="20"/>
                <w:szCs w:val="20"/>
              </w:rPr>
              <w:t>6 months post-intervention/</w:t>
            </w:r>
          </w:p>
          <w:p w14:paraId="078D60EB" w14:textId="4965801D" w:rsidR="00F001BE" w:rsidRPr="00F001BE" w:rsidRDefault="00F001BE" w:rsidP="00F001BE">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7</w:t>
            </w:r>
            <w:r w:rsidRPr="00F001BE">
              <w:rPr>
                <w:rFonts w:ascii="Times New Roman" w:hAnsi="Times New Roman" w:cs="Times New Roman"/>
                <w:color w:val="333333"/>
                <w:sz w:val="20"/>
                <w:szCs w:val="20"/>
              </w:rPr>
              <w:t>-month post-</w:t>
            </w:r>
            <w:r w:rsidR="00175F8B" w:rsidRPr="00F001BE">
              <w:rPr>
                <w:rFonts w:ascii="Times New Roman" w:hAnsi="Times New Roman" w:cs="Times New Roman"/>
                <w:color w:val="333333"/>
                <w:sz w:val="20"/>
                <w:szCs w:val="20"/>
              </w:rPr>
              <w:t>intervention</w:t>
            </w:r>
            <w:r w:rsidR="00175F8B" w:rsidRPr="00F001BE">
              <w:rPr>
                <w:rFonts w:ascii="Times New Roman" w:hAnsi="Times New Roman" w:cs="Times New Roman"/>
                <w:color w:val="333333"/>
                <w:sz w:val="20"/>
                <w:szCs w:val="20"/>
              </w:rPr>
              <w:t xml:space="preserve"> </w:t>
            </w:r>
            <w:r w:rsidRPr="00F001BE">
              <w:rPr>
                <w:rFonts w:ascii="Times New Roman" w:hAnsi="Times New Roman" w:cs="Times New Roman"/>
                <w:color w:val="333333"/>
                <w:sz w:val="20"/>
                <w:szCs w:val="20"/>
              </w:rPr>
              <w:t>starting)</w:t>
            </w:r>
          </w:p>
        </w:tc>
        <w:tc>
          <w:tcPr>
            <w:tcW w:w="1134" w:type="dxa"/>
            <w:shd w:val="clear" w:color="auto" w:fill="auto"/>
            <w:tcMar>
              <w:top w:w="45" w:type="dxa"/>
              <w:left w:w="75" w:type="dxa"/>
              <w:bottom w:w="45" w:type="dxa"/>
              <w:right w:w="75" w:type="dxa"/>
            </w:tcMar>
            <w:vAlign w:val="center"/>
          </w:tcPr>
          <w:p w14:paraId="55CBDBDB" w14:textId="51776400"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16</w:t>
            </w:r>
          </w:p>
        </w:tc>
        <w:tc>
          <w:tcPr>
            <w:tcW w:w="1134" w:type="dxa"/>
            <w:shd w:val="clear" w:color="auto" w:fill="auto"/>
            <w:tcMar>
              <w:top w:w="45" w:type="dxa"/>
              <w:left w:w="75" w:type="dxa"/>
              <w:bottom w:w="45" w:type="dxa"/>
              <w:right w:w="75" w:type="dxa"/>
            </w:tcMar>
            <w:vAlign w:val="center"/>
          </w:tcPr>
          <w:p w14:paraId="08BE3B27" w14:textId="6C4426F1"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22.1</w:t>
            </w:r>
          </w:p>
        </w:tc>
        <w:tc>
          <w:tcPr>
            <w:tcW w:w="1135" w:type="dxa"/>
            <w:shd w:val="clear" w:color="auto" w:fill="auto"/>
            <w:tcMar>
              <w:top w:w="45" w:type="dxa"/>
              <w:left w:w="75" w:type="dxa"/>
              <w:bottom w:w="45" w:type="dxa"/>
              <w:right w:w="75" w:type="dxa"/>
            </w:tcMar>
            <w:vAlign w:val="center"/>
          </w:tcPr>
          <w:p w14:paraId="04EFEB70" w14:textId="76FA9A1A" w:rsidR="00112B2D" w:rsidRPr="00F001BE" w:rsidRDefault="00655C1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auto"/>
            <w:tcMar>
              <w:top w:w="45" w:type="dxa"/>
              <w:left w:w="75" w:type="dxa"/>
              <w:bottom w:w="45" w:type="dxa"/>
              <w:right w:w="75" w:type="dxa"/>
            </w:tcMar>
            <w:vAlign w:val="center"/>
          </w:tcPr>
          <w:p w14:paraId="0327D7DF" w14:textId="0D96EEAE"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16</w:t>
            </w:r>
          </w:p>
        </w:tc>
        <w:tc>
          <w:tcPr>
            <w:tcW w:w="1134" w:type="dxa"/>
            <w:shd w:val="clear" w:color="auto" w:fill="auto"/>
            <w:tcMar>
              <w:top w:w="45" w:type="dxa"/>
              <w:left w:w="75" w:type="dxa"/>
              <w:bottom w:w="45" w:type="dxa"/>
              <w:right w:w="75" w:type="dxa"/>
            </w:tcMar>
            <w:vAlign w:val="center"/>
          </w:tcPr>
          <w:p w14:paraId="2A91319F" w14:textId="1D23A0DA" w:rsidR="00112B2D" w:rsidRPr="00F001BE" w:rsidRDefault="00AB397B"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4.0</w:t>
            </w:r>
          </w:p>
        </w:tc>
        <w:tc>
          <w:tcPr>
            <w:tcW w:w="1135" w:type="dxa"/>
            <w:shd w:val="clear" w:color="auto" w:fill="auto"/>
            <w:tcMar>
              <w:top w:w="45" w:type="dxa"/>
              <w:left w:w="75" w:type="dxa"/>
              <w:bottom w:w="45" w:type="dxa"/>
              <w:right w:w="75" w:type="dxa"/>
            </w:tcMar>
            <w:vAlign w:val="center"/>
          </w:tcPr>
          <w:p w14:paraId="1F296FAA" w14:textId="45741BCB" w:rsidR="00112B2D" w:rsidRPr="00F001BE" w:rsidRDefault="00655C1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276" w:type="dxa"/>
            <w:shd w:val="clear" w:color="auto" w:fill="auto"/>
            <w:tcMar>
              <w:top w:w="45" w:type="dxa"/>
              <w:left w:w="75" w:type="dxa"/>
              <w:bottom w:w="45" w:type="dxa"/>
              <w:right w:w="75" w:type="dxa"/>
            </w:tcMar>
            <w:vAlign w:val="center"/>
          </w:tcPr>
          <w:p w14:paraId="13ADA181" w14:textId="3B8EAA36"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&lt;0.001</w:t>
            </w:r>
          </w:p>
        </w:tc>
      </w:tr>
      <w:tr w:rsidR="00112B2D" w:rsidRPr="00DE57A2" w14:paraId="59995D00" w14:textId="77777777" w:rsidTr="0084335A">
        <w:tc>
          <w:tcPr>
            <w:tcW w:w="2125" w:type="dxa"/>
            <w:shd w:val="clear" w:color="auto" w:fill="F2F2F2" w:themeFill="background1" w:themeFillShade="F2"/>
            <w:tcMar>
              <w:top w:w="45" w:type="dxa"/>
              <w:left w:w="75" w:type="dxa"/>
              <w:bottom w:w="45" w:type="dxa"/>
              <w:right w:w="75" w:type="dxa"/>
            </w:tcMar>
            <w:vAlign w:val="center"/>
          </w:tcPr>
          <w:p w14:paraId="6AAC3AEB"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Chen (2014)</w:t>
            </w:r>
          </w:p>
        </w:tc>
        <w:tc>
          <w:tcPr>
            <w:tcW w:w="3543" w:type="dxa"/>
            <w:gridSpan w:val="2"/>
            <w:shd w:val="clear" w:color="auto" w:fill="F2F2F2" w:themeFill="background1" w:themeFillShade="F2"/>
            <w:tcMar>
              <w:top w:w="45" w:type="dxa"/>
              <w:left w:w="75" w:type="dxa"/>
              <w:bottom w:w="45" w:type="dxa"/>
              <w:right w:w="75" w:type="dxa"/>
            </w:tcMar>
            <w:vAlign w:val="center"/>
          </w:tcPr>
          <w:p w14:paraId="0D079EF1" w14:textId="77777777" w:rsidR="00175F8B" w:rsidRDefault="00175F8B" w:rsidP="00175F8B">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Baseline to follow-up</w:t>
            </w:r>
          </w:p>
          <w:p w14:paraId="6281FCC0" w14:textId="3E9B9234" w:rsidR="00175F8B" w:rsidRPr="00175F8B" w:rsidRDefault="00175F8B" w:rsidP="00175F8B">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w:t>
            </w:r>
            <w:r w:rsidRPr="00175F8B">
              <w:rPr>
                <w:rFonts w:ascii="Times New Roman" w:hAnsi="Times New Roman" w:cs="Times New Roman"/>
                <w:color w:val="333333"/>
                <w:sz w:val="20"/>
                <w:szCs w:val="20"/>
              </w:rPr>
              <w:t>3 months and 6 months</w:t>
            </w:r>
            <w:r>
              <w:rPr>
                <w:rFonts w:ascii="Times New Roman" w:hAnsi="Times New Roman" w:cs="Times New Roman"/>
                <w:color w:val="333333"/>
                <w:sz w:val="20"/>
                <w:szCs w:val="20"/>
              </w:rPr>
              <w:t xml:space="preserve"> </w:t>
            </w:r>
            <w:r w:rsidRPr="00F001BE">
              <w:rPr>
                <w:rFonts w:ascii="Times New Roman" w:hAnsi="Times New Roman" w:cs="Times New Roman"/>
                <w:color w:val="333333"/>
                <w:sz w:val="20"/>
                <w:szCs w:val="20"/>
              </w:rPr>
              <w:t>post-intervention</w:t>
            </w:r>
            <w:r>
              <w:rPr>
                <w:rFonts w:ascii="Times New Roman" w:hAnsi="Times New Roman" w:cs="Times New Roman"/>
                <w:color w:val="333333"/>
                <w:sz w:val="20"/>
                <w:szCs w:val="20"/>
              </w:rPr>
              <w:t>)</w:t>
            </w:r>
            <w:r w:rsidRPr="00175F8B">
              <w:rPr>
                <w:rFonts w:ascii="Times New Roman" w:hAnsi="Times New Roman" w:cs="Times New Roman"/>
                <w:color w:val="333333"/>
                <w:sz w:val="20"/>
                <w:szCs w:val="20"/>
              </w:rPr>
              <w:t xml:space="preserve"> </w:t>
            </w:r>
          </w:p>
          <w:p w14:paraId="6C5D41DA" w14:textId="77777777" w:rsidR="00112B2D" w:rsidRPr="00F001BE" w:rsidRDefault="00112B2D" w:rsidP="00112B2D">
            <w:pPr>
              <w:ind w:left="150" w:right="150"/>
              <w:rPr>
                <w:rFonts w:ascii="Times New Roman" w:hAnsi="Times New Roman" w:cs="Times New Roman"/>
                <w:color w:val="333333"/>
                <w:sz w:val="20"/>
                <w:szCs w:val="20"/>
              </w:rPr>
            </w:pPr>
          </w:p>
        </w:tc>
        <w:tc>
          <w:tcPr>
            <w:tcW w:w="1134" w:type="dxa"/>
            <w:shd w:val="clear" w:color="auto" w:fill="F2F2F2" w:themeFill="background1" w:themeFillShade="F2"/>
            <w:tcMar>
              <w:top w:w="45" w:type="dxa"/>
              <w:left w:w="75" w:type="dxa"/>
              <w:bottom w:w="45" w:type="dxa"/>
              <w:right w:w="75" w:type="dxa"/>
            </w:tcMar>
            <w:vAlign w:val="center"/>
          </w:tcPr>
          <w:p w14:paraId="50B44B65" w14:textId="24A22A2B"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2FBD3DA1" w14:textId="7C388630"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09F21E76" w14:textId="1F80E616"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28874798" w14:textId="2F079D34"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68D26AEF" w14:textId="5226AB1B"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6B5D2F0F" w14:textId="307F1522"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c>
          <w:tcPr>
            <w:tcW w:w="1276" w:type="dxa"/>
            <w:shd w:val="clear" w:color="auto" w:fill="F2F2F2" w:themeFill="background1" w:themeFillShade="F2"/>
            <w:tcMar>
              <w:top w:w="45" w:type="dxa"/>
              <w:left w:w="75" w:type="dxa"/>
              <w:bottom w:w="45" w:type="dxa"/>
              <w:right w:w="75" w:type="dxa"/>
            </w:tcMar>
            <w:vAlign w:val="center"/>
          </w:tcPr>
          <w:p w14:paraId="70E3434A" w14:textId="165A8987" w:rsidR="00112B2D" w:rsidRPr="00F001BE" w:rsidRDefault="00F001BE" w:rsidP="00112B2D">
            <w:pPr>
              <w:ind w:left="150" w:right="150"/>
              <w:jc w:val="center"/>
              <w:rPr>
                <w:rFonts w:ascii="Times New Roman" w:hAnsi="Times New Roman" w:cs="Times New Roman"/>
                <w:color w:val="333333"/>
                <w:sz w:val="20"/>
                <w:szCs w:val="20"/>
              </w:rPr>
            </w:pPr>
            <w:r>
              <w:rPr>
                <w:rFonts w:ascii="Times New Roman" w:hAnsi="Times New Roman" w:cs="Times New Roman"/>
                <w:color w:val="333333"/>
                <w:sz w:val="20"/>
                <w:szCs w:val="20"/>
              </w:rPr>
              <w:t>-</w:t>
            </w:r>
          </w:p>
        </w:tc>
      </w:tr>
      <w:tr w:rsidR="0084335A" w:rsidRPr="00DE57A2" w14:paraId="2E010C27" w14:textId="77777777" w:rsidTr="0084335A">
        <w:tc>
          <w:tcPr>
            <w:tcW w:w="2125" w:type="dxa"/>
            <w:shd w:val="clear" w:color="auto" w:fill="auto"/>
            <w:tcMar>
              <w:top w:w="45" w:type="dxa"/>
              <w:left w:w="75" w:type="dxa"/>
              <w:bottom w:w="45" w:type="dxa"/>
              <w:right w:w="75" w:type="dxa"/>
            </w:tcMar>
            <w:vAlign w:val="center"/>
          </w:tcPr>
          <w:p w14:paraId="6B91B139"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Cope (2017)</w:t>
            </w:r>
          </w:p>
        </w:tc>
        <w:tc>
          <w:tcPr>
            <w:tcW w:w="3543" w:type="dxa"/>
            <w:gridSpan w:val="2"/>
            <w:shd w:val="clear" w:color="auto" w:fill="auto"/>
            <w:tcMar>
              <w:top w:w="45" w:type="dxa"/>
              <w:left w:w="75" w:type="dxa"/>
              <w:bottom w:w="45" w:type="dxa"/>
              <w:right w:w="75" w:type="dxa"/>
            </w:tcMar>
            <w:vAlign w:val="center"/>
          </w:tcPr>
          <w:p w14:paraId="4F48CAF2" w14:textId="311F18AE" w:rsidR="00112B2D" w:rsidRPr="00F001BE" w:rsidRDefault="00C3657E" w:rsidP="00112B2D">
            <w:pPr>
              <w:ind w:left="150" w:right="150"/>
              <w:rPr>
                <w:rFonts w:ascii="Times New Roman" w:hAnsi="Times New Roman" w:cs="Times New Roman"/>
                <w:color w:val="333333"/>
                <w:sz w:val="20"/>
                <w:szCs w:val="20"/>
              </w:rPr>
            </w:pPr>
            <w:r w:rsidRPr="007B38F1">
              <w:rPr>
                <w:rFonts w:ascii="Times New Roman" w:hAnsi="Times New Roman" w:cs="Times New Roman"/>
                <w:color w:val="333333"/>
                <w:sz w:val="20"/>
                <w:szCs w:val="20"/>
              </w:rPr>
              <w:t xml:space="preserve">Start of treatment </w:t>
            </w:r>
            <w:r>
              <w:rPr>
                <w:rFonts w:ascii="Times New Roman" w:hAnsi="Times New Roman" w:cs="Times New Roman"/>
                <w:color w:val="333333"/>
                <w:sz w:val="20"/>
                <w:szCs w:val="20"/>
              </w:rPr>
              <w:t>to</w:t>
            </w:r>
            <w:r>
              <w:rPr>
                <w:rFonts w:ascii="Times New Roman" w:hAnsi="Times New Roman" w:cs="Times New Roman"/>
                <w:color w:val="333333"/>
                <w:sz w:val="20"/>
                <w:szCs w:val="20"/>
              </w:rPr>
              <w:t xml:space="preserve"> post intervention (3 weeks)</w:t>
            </w:r>
          </w:p>
        </w:tc>
        <w:tc>
          <w:tcPr>
            <w:tcW w:w="1134" w:type="dxa"/>
            <w:shd w:val="clear" w:color="auto" w:fill="auto"/>
            <w:tcMar>
              <w:top w:w="45" w:type="dxa"/>
              <w:left w:w="75" w:type="dxa"/>
              <w:bottom w:w="45" w:type="dxa"/>
              <w:right w:w="75" w:type="dxa"/>
            </w:tcMar>
            <w:vAlign w:val="center"/>
          </w:tcPr>
          <w:p w14:paraId="369E8DD7"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auto"/>
            <w:tcMar>
              <w:top w:w="45" w:type="dxa"/>
              <w:left w:w="75" w:type="dxa"/>
              <w:bottom w:w="45" w:type="dxa"/>
              <w:right w:w="75" w:type="dxa"/>
            </w:tcMar>
            <w:vAlign w:val="center"/>
          </w:tcPr>
          <w:p w14:paraId="7BB44878"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auto"/>
            <w:tcMar>
              <w:top w:w="45" w:type="dxa"/>
              <w:left w:w="75" w:type="dxa"/>
              <w:bottom w:w="45" w:type="dxa"/>
              <w:right w:w="75" w:type="dxa"/>
            </w:tcMar>
            <w:vAlign w:val="center"/>
          </w:tcPr>
          <w:p w14:paraId="4E4D1BDA"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auto"/>
            <w:tcMar>
              <w:top w:w="45" w:type="dxa"/>
              <w:left w:w="75" w:type="dxa"/>
              <w:bottom w:w="45" w:type="dxa"/>
              <w:right w:w="75" w:type="dxa"/>
            </w:tcMar>
            <w:vAlign w:val="center"/>
          </w:tcPr>
          <w:p w14:paraId="7F326890"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auto"/>
            <w:tcMar>
              <w:top w:w="45" w:type="dxa"/>
              <w:left w:w="75" w:type="dxa"/>
              <w:bottom w:w="45" w:type="dxa"/>
              <w:right w:w="75" w:type="dxa"/>
            </w:tcMar>
            <w:vAlign w:val="center"/>
          </w:tcPr>
          <w:p w14:paraId="4BE24B81"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auto"/>
            <w:tcMar>
              <w:top w:w="45" w:type="dxa"/>
              <w:left w:w="75" w:type="dxa"/>
              <w:bottom w:w="45" w:type="dxa"/>
              <w:right w:w="75" w:type="dxa"/>
            </w:tcMar>
            <w:vAlign w:val="center"/>
          </w:tcPr>
          <w:p w14:paraId="437782FB"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276" w:type="dxa"/>
            <w:shd w:val="clear" w:color="auto" w:fill="auto"/>
            <w:tcMar>
              <w:top w:w="45" w:type="dxa"/>
              <w:left w:w="75" w:type="dxa"/>
              <w:bottom w:w="45" w:type="dxa"/>
              <w:right w:w="75" w:type="dxa"/>
            </w:tcMar>
            <w:vAlign w:val="center"/>
          </w:tcPr>
          <w:p w14:paraId="5AE8BF55"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112B2D" w:rsidRPr="00DE57A2" w14:paraId="6BBA93D0" w14:textId="77777777" w:rsidTr="0084335A">
        <w:tc>
          <w:tcPr>
            <w:tcW w:w="2125" w:type="dxa"/>
            <w:shd w:val="clear" w:color="auto" w:fill="F2F2F2" w:themeFill="background1" w:themeFillShade="F2"/>
            <w:tcMar>
              <w:top w:w="45" w:type="dxa"/>
              <w:left w:w="75" w:type="dxa"/>
              <w:bottom w:w="45" w:type="dxa"/>
              <w:right w:w="75" w:type="dxa"/>
            </w:tcMar>
            <w:vAlign w:val="center"/>
            <w:hideMark/>
          </w:tcPr>
          <w:p w14:paraId="793BF9B3"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Goldstein (2020)</w:t>
            </w:r>
          </w:p>
        </w:tc>
        <w:tc>
          <w:tcPr>
            <w:tcW w:w="3543" w:type="dxa"/>
            <w:gridSpan w:val="2"/>
            <w:shd w:val="clear" w:color="auto" w:fill="F2F2F2" w:themeFill="background1" w:themeFillShade="F2"/>
            <w:tcMar>
              <w:top w:w="45" w:type="dxa"/>
              <w:left w:w="75" w:type="dxa"/>
              <w:bottom w:w="45" w:type="dxa"/>
              <w:right w:w="75" w:type="dxa"/>
            </w:tcMar>
            <w:vAlign w:val="center"/>
            <w:hideMark/>
          </w:tcPr>
          <w:p w14:paraId="0CE73773" w14:textId="7EEA3D34"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Start of treatment to end of treatment</w:t>
            </w:r>
            <w:r w:rsidR="007B2FEB">
              <w:rPr>
                <w:rFonts w:ascii="Times New Roman" w:hAnsi="Times New Roman" w:cs="Times New Roman"/>
                <w:color w:val="333333"/>
                <w:sz w:val="20"/>
                <w:szCs w:val="20"/>
              </w:rPr>
              <w:t xml:space="preserve"> (approx. 6 months)</w:t>
            </w:r>
          </w:p>
        </w:tc>
        <w:tc>
          <w:tcPr>
            <w:tcW w:w="1134" w:type="dxa"/>
            <w:shd w:val="clear" w:color="auto" w:fill="F2F2F2" w:themeFill="background1" w:themeFillShade="F2"/>
            <w:tcMar>
              <w:top w:w="45" w:type="dxa"/>
              <w:left w:w="75" w:type="dxa"/>
              <w:bottom w:w="45" w:type="dxa"/>
              <w:right w:w="75" w:type="dxa"/>
            </w:tcMar>
            <w:vAlign w:val="center"/>
            <w:hideMark/>
          </w:tcPr>
          <w:p w14:paraId="1D46EE27"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182</w:t>
            </w:r>
          </w:p>
        </w:tc>
        <w:tc>
          <w:tcPr>
            <w:tcW w:w="1134" w:type="dxa"/>
            <w:shd w:val="clear" w:color="auto" w:fill="F2F2F2" w:themeFill="background1" w:themeFillShade="F2"/>
            <w:tcMar>
              <w:top w:w="45" w:type="dxa"/>
              <w:left w:w="75" w:type="dxa"/>
              <w:bottom w:w="45" w:type="dxa"/>
              <w:right w:w="75" w:type="dxa"/>
            </w:tcMar>
            <w:vAlign w:val="center"/>
            <w:hideMark/>
          </w:tcPr>
          <w:p w14:paraId="452B0A8F" w14:textId="3F571A69"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4.7</w:t>
            </w:r>
          </w:p>
        </w:tc>
        <w:tc>
          <w:tcPr>
            <w:tcW w:w="1135" w:type="dxa"/>
            <w:shd w:val="clear" w:color="auto" w:fill="F2F2F2" w:themeFill="background1" w:themeFillShade="F2"/>
            <w:tcMar>
              <w:top w:w="45" w:type="dxa"/>
              <w:left w:w="75" w:type="dxa"/>
              <w:bottom w:w="45" w:type="dxa"/>
              <w:right w:w="75" w:type="dxa"/>
            </w:tcMar>
            <w:vAlign w:val="center"/>
            <w:hideMark/>
          </w:tcPr>
          <w:p w14:paraId="1F40F93A" w14:textId="1FAA5E5B"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1.6</w:t>
            </w:r>
          </w:p>
        </w:tc>
        <w:tc>
          <w:tcPr>
            <w:tcW w:w="1134" w:type="dxa"/>
            <w:shd w:val="clear" w:color="auto" w:fill="F2F2F2" w:themeFill="background1" w:themeFillShade="F2"/>
            <w:tcMar>
              <w:top w:w="45" w:type="dxa"/>
              <w:left w:w="75" w:type="dxa"/>
              <w:bottom w:w="45" w:type="dxa"/>
              <w:right w:w="75" w:type="dxa"/>
            </w:tcMar>
            <w:vAlign w:val="center"/>
            <w:hideMark/>
          </w:tcPr>
          <w:p w14:paraId="1AA5E16B"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125</w:t>
            </w:r>
          </w:p>
        </w:tc>
        <w:tc>
          <w:tcPr>
            <w:tcW w:w="1134" w:type="dxa"/>
            <w:shd w:val="clear" w:color="auto" w:fill="F2F2F2" w:themeFill="background1" w:themeFillShade="F2"/>
            <w:tcMar>
              <w:top w:w="45" w:type="dxa"/>
              <w:left w:w="75" w:type="dxa"/>
              <w:bottom w:w="45" w:type="dxa"/>
              <w:right w:w="75" w:type="dxa"/>
            </w:tcMar>
            <w:vAlign w:val="center"/>
            <w:hideMark/>
          </w:tcPr>
          <w:p w14:paraId="68C573F3" w14:textId="22BA4448"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3.9</w:t>
            </w:r>
          </w:p>
        </w:tc>
        <w:tc>
          <w:tcPr>
            <w:tcW w:w="1135" w:type="dxa"/>
            <w:shd w:val="clear" w:color="auto" w:fill="F2F2F2" w:themeFill="background1" w:themeFillShade="F2"/>
            <w:tcMar>
              <w:top w:w="45" w:type="dxa"/>
              <w:left w:w="75" w:type="dxa"/>
              <w:bottom w:w="45" w:type="dxa"/>
              <w:right w:w="75" w:type="dxa"/>
            </w:tcMar>
            <w:vAlign w:val="center"/>
            <w:hideMark/>
          </w:tcPr>
          <w:p w14:paraId="79FE2650" w14:textId="73CE8419"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1.9</w:t>
            </w:r>
          </w:p>
        </w:tc>
        <w:tc>
          <w:tcPr>
            <w:tcW w:w="1276" w:type="dxa"/>
            <w:shd w:val="clear" w:color="auto" w:fill="F2F2F2" w:themeFill="background1" w:themeFillShade="F2"/>
            <w:tcMar>
              <w:top w:w="45" w:type="dxa"/>
              <w:left w:w="75" w:type="dxa"/>
              <w:bottom w:w="45" w:type="dxa"/>
              <w:right w:w="75" w:type="dxa"/>
            </w:tcMar>
            <w:vAlign w:val="center"/>
            <w:hideMark/>
          </w:tcPr>
          <w:p w14:paraId="2610C0A0"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84335A" w:rsidRPr="00DE57A2" w14:paraId="0EEE6B0F" w14:textId="77777777" w:rsidTr="0084335A">
        <w:tc>
          <w:tcPr>
            <w:tcW w:w="2125" w:type="dxa"/>
            <w:shd w:val="clear" w:color="auto" w:fill="auto"/>
            <w:tcMar>
              <w:top w:w="45" w:type="dxa"/>
              <w:left w:w="75" w:type="dxa"/>
              <w:bottom w:w="45" w:type="dxa"/>
              <w:right w:w="75" w:type="dxa"/>
            </w:tcMar>
            <w:vAlign w:val="center"/>
            <w:hideMark/>
          </w:tcPr>
          <w:p w14:paraId="6FC57CA9" w14:textId="77777777" w:rsidR="00112B2D" w:rsidRPr="007B2FEB" w:rsidRDefault="00112B2D" w:rsidP="00112B2D">
            <w:pPr>
              <w:ind w:left="150" w:right="150"/>
              <w:rPr>
                <w:rFonts w:ascii="Times New Roman" w:hAnsi="Times New Roman" w:cs="Times New Roman"/>
                <w:color w:val="333333"/>
                <w:sz w:val="20"/>
                <w:szCs w:val="20"/>
              </w:rPr>
            </w:pPr>
            <w:r w:rsidRPr="007B2FEB">
              <w:rPr>
                <w:rFonts w:ascii="Times New Roman" w:hAnsi="Times New Roman" w:cs="Times New Roman"/>
                <w:color w:val="333333"/>
                <w:sz w:val="20"/>
                <w:szCs w:val="20"/>
              </w:rPr>
              <w:t>Goldstein (2020)</w:t>
            </w:r>
          </w:p>
        </w:tc>
        <w:tc>
          <w:tcPr>
            <w:tcW w:w="3543" w:type="dxa"/>
            <w:gridSpan w:val="2"/>
            <w:shd w:val="clear" w:color="auto" w:fill="auto"/>
            <w:tcMar>
              <w:top w:w="45" w:type="dxa"/>
              <w:left w:w="75" w:type="dxa"/>
              <w:bottom w:w="45" w:type="dxa"/>
              <w:right w:w="75" w:type="dxa"/>
            </w:tcMar>
            <w:vAlign w:val="center"/>
            <w:hideMark/>
          </w:tcPr>
          <w:p w14:paraId="7A3BB98D" w14:textId="77777777" w:rsidR="007B2FEB" w:rsidRPr="007B2FEB" w:rsidRDefault="00112B2D" w:rsidP="00112B2D">
            <w:pPr>
              <w:ind w:left="150" w:right="150"/>
              <w:rPr>
                <w:rFonts w:ascii="Times New Roman" w:hAnsi="Times New Roman" w:cs="Times New Roman"/>
                <w:color w:val="333333"/>
                <w:sz w:val="20"/>
                <w:szCs w:val="20"/>
              </w:rPr>
            </w:pPr>
            <w:r w:rsidRPr="007B2FEB">
              <w:rPr>
                <w:rFonts w:ascii="Times New Roman" w:hAnsi="Times New Roman" w:cs="Times New Roman"/>
                <w:color w:val="333333"/>
                <w:sz w:val="20"/>
                <w:szCs w:val="20"/>
              </w:rPr>
              <w:t xml:space="preserve">Start of treatment to </w:t>
            </w:r>
            <w:r w:rsidR="007B2FEB" w:rsidRPr="007B2FEB">
              <w:rPr>
                <w:rFonts w:ascii="Times New Roman" w:hAnsi="Times New Roman" w:cs="Times New Roman"/>
                <w:color w:val="333333"/>
                <w:sz w:val="20"/>
                <w:szCs w:val="20"/>
              </w:rPr>
              <w:t>follow up</w:t>
            </w:r>
          </w:p>
          <w:p w14:paraId="064C4108" w14:textId="1DE85086" w:rsidR="00112B2D" w:rsidRPr="007B2FEB" w:rsidRDefault="00112B2D" w:rsidP="00112B2D">
            <w:pPr>
              <w:ind w:left="150" w:right="150"/>
              <w:rPr>
                <w:rFonts w:ascii="Times New Roman" w:hAnsi="Times New Roman" w:cs="Times New Roman"/>
                <w:color w:val="333333"/>
                <w:sz w:val="20"/>
                <w:szCs w:val="20"/>
              </w:rPr>
            </w:pPr>
            <w:r w:rsidRPr="007B2FEB">
              <w:rPr>
                <w:rFonts w:ascii="Times New Roman" w:hAnsi="Times New Roman" w:cs="Times New Roman"/>
                <w:color w:val="333333"/>
                <w:sz w:val="20"/>
                <w:szCs w:val="20"/>
              </w:rPr>
              <w:t>(</w:t>
            </w:r>
            <w:r w:rsidR="007B2FEB" w:rsidRPr="007B2FEB">
              <w:rPr>
                <w:rFonts w:ascii="Times New Roman" w:hAnsi="Times New Roman" w:cs="Times New Roman"/>
                <w:color w:val="333333"/>
                <w:sz w:val="20"/>
                <w:szCs w:val="20"/>
              </w:rPr>
              <w:t>12</w:t>
            </w:r>
            <w:r w:rsidRPr="007B2FEB">
              <w:rPr>
                <w:rFonts w:ascii="Times New Roman" w:hAnsi="Times New Roman" w:cs="Times New Roman"/>
                <w:color w:val="333333"/>
                <w:sz w:val="20"/>
                <w:szCs w:val="20"/>
              </w:rPr>
              <w:t>-</w:t>
            </w:r>
            <w:r w:rsidR="007B2FEB" w:rsidRPr="007B2FEB">
              <w:rPr>
                <w:rFonts w:ascii="Times New Roman" w:hAnsi="Times New Roman" w:cs="Times New Roman"/>
                <w:color w:val="333333"/>
                <w:sz w:val="20"/>
                <w:szCs w:val="20"/>
              </w:rPr>
              <w:t>months</w:t>
            </w:r>
            <w:r w:rsidRPr="007B2FEB">
              <w:rPr>
                <w:rFonts w:ascii="Times New Roman" w:hAnsi="Times New Roman" w:cs="Times New Roman"/>
                <w:color w:val="333333"/>
                <w:sz w:val="20"/>
                <w:szCs w:val="20"/>
              </w:rPr>
              <w:t>)</w:t>
            </w:r>
          </w:p>
        </w:tc>
        <w:tc>
          <w:tcPr>
            <w:tcW w:w="1134" w:type="dxa"/>
            <w:shd w:val="clear" w:color="auto" w:fill="auto"/>
            <w:tcMar>
              <w:top w:w="45" w:type="dxa"/>
              <w:left w:w="75" w:type="dxa"/>
              <w:bottom w:w="45" w:type="dxa"/>
              <w:right w:w="75" w:type="dxa"/>
            </w:tcMar>
            <w:vAlign w:val="center"/>
            <w:hideMark/>
          </w:tcPr>
          <w:p w14:paraId="36677718" w14:textId="77777777"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182</w:t>
            </w:r>
          </w:p>
        </w:tc>
        <w:tc>
          <w:tcPr>
            <w:tcW w:w="1134" w:type="dxa"/>
            <w:shd w:val="clear" w:color="auto" w:fill="auto"/>
            <w:tcMar>
              <w:top w:w="45" w:type="dxa"/>
              <w:left w:w="75" w:type="dxa"/>
              <w:bottom w:w="45" w:type="dxa"/>
              <w:right w:w="75" w:type="dxa"/>
            </w:tcMar>
            <w:vAlign w:val="center"/>
            <w:hideMark/>
          </w:tcPr>
          <w:p w14:paraId="3A50AD7C" w14:textId="0B9CF687"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4.7</w:t>
            </w:r>
          </w:p>
        </w:tc>
        <w:tc>
          <w:tcPr>
            <w:tcW w:w="1135" w:type="dxa"/>
            <w:shd w:val="clear" w:color="auto" w:fill="auto"/>
            <w:tcMar>
              <w:top w:w="45" w:type="dxa"/>
              <w:left w:w="75" w:type="dxa"/>
              <w:bottom w:w="45" w:type="dxa"/>
              <w:right w:w="75" w:type="dxa"/>
            </w:tcMar>
            <w:vAlign w:val="center"/>
            <w:hideMark/>
          </w:tcPr>
          <w:p w14:paraId="441C38C0" w14:textId="65F27D35"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1.6</w:t>
            </w:r>
          </w:p>
        </w:tc>
        <w:tc>
          <w:tcPr>
            <w:tcW w:w="1134" w:type="dxa"/>
            <w:shd w:val="clear" w:color="auto" w:fill="auto"/>
            <w:tcMar>
              <w:top w:w="45" w:type="dxa"/>
              <w:left w:w="75" w:type="dxa"/>
              <w:bottom w:w="45" w:type="dxa"/>
              <w:right w:w="75" w:type="dxa"/>
            </w:tcMar>
            <w:vAlign w:val="center"/>
            <w:hideMark/>
          </w:tcPr>
          <w:p w14:paraId="09B9FB44" w14:textId="77777777"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129</w:t>
            </w:r>
          </w:p>
        </w:tc>
        <w:tc>
          <w:tcPr>
            <w:tcW w:w="1134" w:type="dxa"/>
            <w:shd w:val="clear" w:color="auto" w:fill="auto"/>
            <w:tcMar>
              <w:top w:w="45" w:type="dxa"/>
              <w:left w:w="75" w:type="dxa"/>
              <w:bottom w:w="45" w:type="dxa"/>
              <w:right w:w="75" w:type="dxa"/>
            </w:tcMar>
            <w:vAlign w:val="center"/>
            <w:hideMark/>
          </w:tcPr>
          <w:p w14:paraId="3EE90731" w14:textId="5EDA3274"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3.8</w:t>
            </w:r>
          </w:p>
        </w:tc>
        <w:tc>
          <w:tcPr>
            <w:tcW w:w="1135" w:type="dxa"/>
            <w:shd w:val="clear" w:color="auto" w:fill="auto"/>
            <w:tcMar>
              <w:top w:w="45" w:type="dxa"/>
              <w:left w:w="75" w:type="dxa"/>
              <w:bottom w:w="45" w:type="dxa"/>
              <w:right w:w="75" w:type="dxa"/>
            </w:tcMar>
            <w:vAlign w:val="center"/>
            <w:hideMark/>
          </w:tcPr>
          <w:p w14:paraId="0CC5B214" w14:textId="54AEABDE"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1.8</w:t>
            </w:r>
          </w:p>
        </w:tc>
        <w:tc>
          <w:tcPr>
            <w:tcW w:w="1276" w:type="dxa"/>
            <w:shd w:val="clear" w:color="auto" w:fill="auto"/>
            <w:tcMar>
              <w:top w:w="45" w:type="dxa"/>
              <w:left w:w="75" w:type="dxa"/>
              <w:bottom w:w="45" w:type="dxa"/>
              <w:right w:w="75" w:type="dxa"/>
            </w:tcMar>
            <w:vAlign w:val="center"/>
            <w:hideMark/>
          </w:tcPr>
          <w:p w14:paraId="174D637D" w14:textId="77777777" w:rsidR="00112B2D" w:rsidRPr="007B2FEB" w:rsidRDefault="00112B2D" w:rsidP="00112B2D">
            <w:pPr>
              <w:ind w:left="150" w:right="150"/>
              <w:jc w:val="center"/>
              <w:rPr>
                <w:rFonts w:ascii="Times New Roman" w:hAnsi="Times New Roman" w:cs="Times New Roman"/>
                <w:color w:val="333333"/>
                <w:sz w:val="20"/>
                <w:szCs w:val="20"/>
              </w:rPr>
            </w:pPr>
            <w:r w:rsidRPr="007B2FEB">
              <w:rPr>
                <w:rFonts w:ascii="Times New Roman" w:hAnsi="Times New Roman" w:cs="Times New Roman"/>
                <w:color w:val="333333"/>
                <w:sz w:val="20"/>
                <w:szCs w:val="20"/>
              </w:rPr>
              <w:t>-</w:t>
            </w:r>
          </w:p>
        </w:tc>
      </w:tr>
      <w:tr w:rsidR="00112B2D" w:rsidRPr="00DE57A2" w14:paraId="3880BCBB" w14:textId="77777777" w:rsidTr="0084335A">
        <w:tc>
          <w:tcPr>
            <w:tcW w:w="2125" w:type="dxa"/>
            <w:shd w:val="clear" w:color="auto" w:fill="F2F2F2" w:themeFill="background1" w:themeFillShade="F2"/>
            <w:tcMar>
              <w:top w:w="45" w:type="dxa"/>
              <w:left w:w="75" w:type="dxa"/>
              <w:bottom w:w="45" w:type="dxa"/>
              <w:right w:w="75" w:type="dxa"/>
            </w:tcMar>
            <w:vAlign w:val="center"/>
          </w:tcPr>
          <w:p w14:paraId="6B8DDE36"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Korman (2008)</w:t>
            </w:r>
          </w:p>
        </w:tc>
        <w:tc>
          <w:tcPr>
            <w:tcW w:w="3543" w:type="dxa"/>
            <w:gridSpan w:val="2"/>
            <w:shd w:val="clear" w:color="auto" w:fill="F2F2F2" w:themeFill="background1" w:themeFillShade="F2"/>
            <w:tcMar>
              <w:top w:w="45" w:type="dxa"/>
              <w:left w:w="75" w:type="dxa"/>
              <w:bottom w:w="45" w:type="dxa"/>
              <w:right w:w="75" w:type="dxa"/>
            </w:tcMar>
            <w:vAlign w:val="center"/>
          </w:tcPr>
          <w:p w14:paraId="60C27A7A" w14:textId="77777777" w:rsidR="00275D2C" w:rsidRDefault="00275D2C" w:rsidP="00112B2D">
            <w:pPr>
              <w:ind w:right="150"/>
              <w:rPr>
                <w:rFonts w:ascii="Times New Roman" w:hAnsi="Times New Roman" w:cs="Times New Roman"/>
                <w:color w:val="333333"/>
                <w:sz w:val="20"/>
                <w:szCs w:val="20"/>
              </w:rPr>
            </w:pPr>
            <w:r>
              <w:rPr>
                <w:rFonts w:ascii="Times New Roman" w:hAnsi="Times New Roman" w:cs="Times New Roman"/>
                <w:color w:val="333333"/>
                <w:sz w:val="20"/>
                <w:szCs w:val="20"/>
              </w:rPr>
              <w:t xml:space="preserve">  Start of treatment to follow up</w:t>
            </w:r>
          </w:p>
          <w:p w14:paraId="3C92AD90" w14:textId="385F5405" w:rsidR="00112B2D" w:rsidRPr="00F001BE" w:rsidRDefault="00275D2C" w:rsidP="00112B2D">
            <w:pPr>
              <w:ind w:right="150"/>
              <w:rPr>
                <w:rFonts w:ascii="Times New Roman" w:hAnsi="Times New Roman" w:cs="Times New Roman"/>
                <w:color w:val="333333"/>
                <w:sz w:val="20"/>
                <w:szCs w:val="20"/>
              </w:rPr>
            </w:pPr>
            <w:r>
              <w:rPr>
                <w:rFonts w:ascii="Times New Roman" w:hAnsi="Times New Roman" w:cs="Times New Roman"/>
                <w:color w:val="333333"/>
                <w:sz w:val="20"/>
                <w:szCs w:val="20"/>
              </w:rPr>
              <w:t xml:space="preserve"> (not clear)</w:t>
            </w:r>
          </w:p>
        </w:tc>
        <w:tc>
          <w:tcPr>
            <w:tcW w:w="1134" w:type="dxa"/>
            <w:shd w:val="clear" w:color="auto" w:fill="F2F2F2" w:themeFill="background1" w:themeFillShade="F2"/>
            <w:tcMar>
              <w:top w:w="45" w:type="dxa"/>
              <w:left w:w="75" w:type="dxa"/>
              <w:bottom w:w="45" w:type="dxa"/>
              <w:right w:w="75" w:type="dxa"/>
            </w:tcMar>
            <w:vAlign w:val="center"/>
          </w:tcPr>
          <w:p w14:paraId="62192F2C"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7B339E39"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0649D87D"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5A02D68D"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39EDC055"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70F83FF0"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276" w:type="dxa"/>
            <w:shd w:val="clear" w:color="auto" w:fill="F2F2F2" w:themeFill="background1" w:themeFillShade="F2"/>
            <w:tcMar>
              <w:top w:w="45" w:type="dxa"/>
              <w:left w:w="75" w:type="dxa"/>
              <w:bottom w:w="45" w:type="dxa"/>
              <w:right w:w="75" w:type="dxa"/>
            </w:tcMar>
            <w:vAlign w:val="center"/>
          </w:tcPr>
          <w:p w14:paraId="7EB9C9D4"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84335A" w:rsidRPr="00DE57A2" w14:paraId="766AB22D" w14:textId="77777777" w:rsidTr="0084335A">
        <w:tc>
          <w:tcPr>
            <w:tcW w:w="2125" w:type="dxa"/>
            <w:shd w:val="clear" w:color="auto" w:fill="auto"/>
            <w:tcMar>
              <w:top w:w="45" w:type="dxa"/>
              <w:left w:w="75" w:type="dxa"/>
              <w:bottom w:w="45" w:type="dxa"/>
              <w:right w:w="75" w:type="dxa"/>
            </w:tcMar>
            <w:vAlign w:val="center"/>
          </w:tcPr>
          <w:p w14:paraId="3DD52F5F"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lastRenderedPageBreak/>
              <w:t>Senf-Beckenbach (2022)</w:t>
            </w:r>
          </w:p>
        </w:tc>
        <w:tc>
          <w:tcPr>
            <w:tcW w:w="3543" w:type="dxa"/>
            <w:gridSpan w:val="2"/>
            <w:shd w:val="clear" w:color="auto" w:fill="auto"/>
            <w:tcMar>
              <w:top w:w="45" w:type="dxa"/>
              <w:left w:w="75" w:type="dxa"/>
              <w:bottom w:w="45" w:type="dxa"/>
              <w:right w:w="75" w:type="dxa"/>
            </w:tcMar>
            <w:vAlign w:val="center"/>
          </w:tcPr>
          <w:p w14:paraId="36871665" w14:textId="1E282267" w:rsidR="00112B2D" w:rsidRPr="00F001BE" w:rsidRDefault="000B1385" w:rsidP="00112B2D">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Baseline to end of treatment (approx. 12 weeks)</w:t>
            </w:r>
          </w:p>
        </w:tc>
        <w:tc>
          <w:tcPr>
            <w:tcW w:w="1134" w:type="dxa"/>
            <w:shd w:val="clear" w:color="auto" w:fill="auto"/>
            <w:tcMar>
              <w:top w:w="45" w:type="dxa"/>
              <w:left w:w="75" w:type="dxa"/>
              <w:bottom w:w="45" w:type="dxa"/>
              <w:right w:w="75" w:type="dxa"/>
            </w:tcMar>
            <w:vAlign w:val="center"/>
          </w:tcPr>
          <w:p w14:paraId="7772F415"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20</w:t>
            </w:r>
          </w:p>
        </w:tc>
        <w:tc>
          <w:tcPr>
            <w:tcW w:w="1134" w:type="dxa"/>
            <w:shd w:val="clear" w:color="auto" w:fill="auto"/>
            <w:tcMar>
              <w:top w:w="45" w:type="dxa"/>
              <w:left w:w="75" w:type="dxa"/>
              <w:bottom w:w="45" w:type="dxa"/>
              <w:right w:w="75" w:type="dxa"/>
            </w:tcMar>
            <w:vAlign w:val="center"/>
          </w:tcPr>
          <w:p w14:paraId="100AD034" w14:textId="4C0435FF"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51.6</w:t>
            </w:r>
          </w:p>
        </w:tc>
        <w:tc>
          <w:tcPr>
            <w:tcW w:w="1135" w:type="dxa"/>
            <w:shd w:val="clear" w:color="auto" w:fill="auto"/>
            <w:tcMar>
              <w:top w:w="45" w:type="dxa"/>
              <w:left w:w="75" w:type="dxa"/>
              <w:bottom w:w="45" w:type="dxa"/>
              <w:right w:w="75" w:type="dxa"/>
            </w:tcMar>
            <w:vAlign w:val="center"/>
          </w:tcPr>
          <w:p w14:paraId="09E21710" w14:textId="73D3ABD9"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4.5</w:t>
            </w:r>
          </w:p>
        </w:tc>
        <w:tc>
          <w:tcPr>
            <w:tcW w:w="1134" w:type="dxa"/>
            <w:shd w:val="clear" w:color="auto" w:fill="auto"/>
            <w:tcMar>
              <w:top w:w="45" w:type="dxa"/>
              <w:left w:w="75" w:type="dxa"/>
              <w:bottom w:w="45" w:type="dxa"/>
              <w:right w:w="75" w:type="dxa"/>
            </w:tcMar>
            <w:vAlign w:val="center"/>
          </w:tcPr>
          <w:p w14:paraId="419B6ED2"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20</w:t>
            </w:r>
          </w:p>
        </w:tc>
        <w:tc>
          <w:tcPr>
            <w:tcW w:w="1134" w:type="dxa"/>
            <w:shd w:val="clear" w:color="auto" w:fill="auto"/>
            <w:tcMar>
              <w:top w:w="45" w:type="dxa"/>
              <w:left w:w="75" w:type="dxa"/>
              <w:bottom w:w="45" w:type="dxa"/>
              <w:right w:w="75" w:type="dxa"/>
            </w:tcMar>
            <w:vAlign w:val="center"/>
          </w:tcPr>
          <w:p w14:paraId="02F73600" w14:textId="2C4EF80A"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49.5</w:t>
            </w:r>
          </w:p>
        </w:tc>
        <w:tc>
          <w:tcPr>
            <w:tcW w:w="1135" w:type="dxa"/>
            <w:shd w:val="clear" w:color="auto" w:fill="auto"/>
            <w:tcMar>
              <w:top w:w="45" w:type="dxa"/>
              <w:left w:w="75" w:type="dxa"/>
              <w:bottom w:w="45" w:type="dxa"/>
              <w:right w:w="75" w:type="dxa"/>
            </w:tcMar>
            <w:vAlign w:val="center"/>
          </w:tcPr>
          <w:p w14:paraId="60DF4AF5" w14:textId="4C68D9EE"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7.0</w:t>
            </w:r>
          </w:p>
        </w:tc>
        <w:tc>
          <w:tcPr>
            <w:tcW w:w="1276" w:type="dxa"/>
            <w:shd w:val="clear" w:color="auto" w:fill="auto"/>
            <w:tcMar>
              <w:top w:w="45" w:type="dxa"/>
              <w:left w:w="75" w:type="dxa"/>
              <w:bottom w:w="45" w:type="dxa"/>
              <w:right w:w="75" w:type="dxa"/>
            </w:tcMar>
            <w:vAlign w:val="center"/>
          </w:tcPr>
          <w:p w14:paraId="714B723E"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112B2D" w:rsidRPr="00DE57A2" w14:paraId="4EDA861D" w14:textId="77777777" w:rsidTr="0084335A">
        <w:tc>
          <w:tcPr>
            <w:tcW w:w="2125" w:type="dxa"/>
            <w:shd w:val="clear" w:color="auto" w:fill="F2F2F2" w:themeFill="background1" w:themeFillShade="F2"/>
            <w:tcMar>
              <w:top w:w="45" w:type="dxa"/>
              <w:left w:w="75" w:type="dxa"/>
              <w:bottom w:w="45" w:type="dxa"/>
              <w:right w:w="75" w:type="dxa"/>
            </w:tcMar>
            <w:vAlign w:val="center"/>
            <w:hideMark/>
          </w:tcPr>
          <w:p w14:paraId="764259B6"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Senf-Beckenbach (2022)</w:t>
            </w:r>
          </w:p>
        </w:tc>
        <w:tc>
          <w:tcPr>
            <w:tcW w:w="3543" w:type="dxa"/>
            <w:gridSpan w:val="2"/>
            <w:shd w:val="clear" w:color="auto" w:fill="F2F2F2" w:themeFill="background1" w:themeFillShade="F2"/>
            <w:tcMar>
              <w:top w:w="45" w:type="dxa"/>
              <w:left w:w="75" w:type="dxa"/>
              <w:bottom w:w="45" w:type="dxa"/>
              <w:right w:w="75" w:type="dxa"/>
            </w:tcMar>
            <w:vAlign w:val="center"/>
            <w:hideMark/>
          </w:tcPr>
          <w:p w14:paraId="6A789493" w14:textId="3B7C38A1" w:rsidR="00112B2D" w:rsidRPr="00F001BE" w:rsidRDefault="000B1385" w:rsidP="00112B2D">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Baseline to end of treatment (approx. 12 weeks)</w:t>
            </w:r>
          </w:p>
        </w:tc>
        <w:tc>
          <w:tcPr>
            <w:tcW w:w="1134" w:type="dxa"/>
            <w:shd w:val="clear" w:color="auto" w:fill="F2F2F2" w:themeFill="background1" w:themeFillShade="F2"/>
            <w:tcMar>
              <w:top w:w="45" w:type="dxa"/>
              <w:left w:w="75" w:type="dxa"/>
              <w:bottom w:w="45" w:type="dxa"/>
              <w:right w:w="75" w:type="dxa"/>
            </w:tcMar>
            <w:vAlign w:val="center"/>
            <w:hideMark/>
          </w:tcPr>
          <w:p w14:paraId="2EE8B62D"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22</w:t>
            </w:r>
          </w:p>
        </w:tc>
        <w:tc>
          <w:tcPr>
            <w:tcW w:w="1134" w:type="dxa"/>
            <w:shd w:val="clear" w:color="auto" w:fill="F2F2F2" w:themeFill="background1" w:themeFillShade="F2"/>
            <w:tcMar>
              <w:top w:w="45" w:type="dxa"/>
              <w:left w:w="75" w:type="dxa"/>
              <w:bottom w:w="45" w:type="dxa"/>
              <w:right w:w="75" w:type="dxa"/>
            </w:tcMar>
            <w:vAlign w:val="center"/>
            <w:hideMark/>
          </w:tcPr>
          <w:p w14:paraId="30A1AFF8" w14:textId="58984303"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48.1</w:t>
            </w:r>
          </w:p>
        </w:tc>
        <w:tc>
          <w:tcPr>
            <w:tcW w:w="1135" w:type="dxa"/>
            <w:shd w:val="clear" w:color="auto" w:fill="F2F2F2" w:themeFill="background1" w:themeFillShade="F2"/>
            <w:tcMar>
              <w:top w:w="45" w:type="dxa"/>
              <w:left w:w="75" w:type="dxa"/>
              <w:bottom w:w="45" w:type="dxa"/>
              <w:right w:w="75" w:type="dxa"/>
            </w:tcMar>
            <w:vAlign w:val="center"/>
            <w:hideMark/>
          </w:tcPr>
          <w:p w14:paraId="45E88BD8" w14:textId="1A748B16"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6.7</w:t>
            </w:r>
          </w:p>
        </w:tc>
        <w:tc>
          <w:tcPr>
            <w:tcW w:w="1134" w:type="dxa"/>
            <w:shd w:val="clear" w:color="auto" w:fill="F2F2F2" w:themeFill="background1" w:themeFillShade="F2"/>
            <w:tcMar>
              <w:top w:w="45" w:type="dxa"/>
              <w:left w:w="75" w:type="dxa"/>
              <w:bottom w:w="45" w:type="dxa"/>
              <w:right w:w="75" w:type="dxa"/>
            </w:tcMar>
            <w:vAlign w:val="center"/>
            <w:hideMark/>
          </w:tcPr>
          <w:p w14:paraId="0549B3A4"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22</w:t>
            </w:r>
          </w:p>
        </w:tc>
        <w:tc>
          <w:tcPr>
            <w:tcW w:w="1134" w:type="dxa"/>
            <w:shd w:val="clear" w:color="auto" w:fill="F2F2F2" w:themeFill="background1" w:themeFillShade="F2"/>
            <w:tcMar>
              <w:top w:w="45" w:type="dxa"/>
              <w:left w:w="75" w:type="dxa"/>
              <w:bottom w:w="45" w:type="dxa"/>
              <w:right w:w="75" w:type="dxa"/>
            </w:tcMar>
            <w:vAlign w:val="center"/>
            <w:hideMark/>
          </w:tcPr>
          <w:p w14:paraId="777D49B4" w14:textId="6C8E5393"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46.6</w:t>
            </w:r>
          </w:p>
        </w:tc>
        <w:tc>
          <w:tcPr>
            <w:tcW w:w="1135" w:type="dxa"/>
            <w:shd w:val="clear" w:color="auto" w:fill="F2F2F2" w:themeFill="background1" w:themeFillShade="F2"/>
            <w:tcMar>
              <w:top w:w="45" w:type="dxa"/>
              <w:left w:w="75" w:type="dxa"/>
              <w:bottom w:w="45" w:type="dxa"/>
              <w:right w:w="75" w:type="dxa"/>
            </w:tcMar>
            <w:vAlign w:val="center"/>
            <w:hideMark/>
          </w:tcPr>
          <w:p w14:paraId="1C818843" w14:textId="6D7D5F24"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7.4</w:t>
            </w:r>
          </w:p>
        </w:tc>
        <w:tc>
          <w:tcPr>
            <w:tcW w:w="1276" w:type="dxa"/>
            <w:shd w:val="clear" w:color="auto" w:fill="F2F2F2" w:themeFill="background1" w:themeFillShade="F2"/>
            <w:tcMar>
              <w:top w:w="45" w:type="dxa"/>
              <w:left w:w="75" w:type="dxa"/>
              <w:bottom w:w="45" w:type="dxa"/>
              <w:right w:w="75" w:type="dxa"/>
            </w:tcMar>
            <w:vAlign w:val="center"/>
            <w:hideMark/>
          </w:tcPr>
          <w:p w14:paraId="30552E35"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84335A" w:rsidRPr="00DE57A2" w14:paraId="3E48D6E8" w14:textId="77777777" w:rsidTr="0084335A">
        <w:tc>
          <w:tcPr>
            <w:tcW w:w="2125" w:type="dxa"/>
            <w:shd w:val="clear" w:color="auto" w:fill="auto"/>
            <w:tcMar>
              <w:top w:w="45" w:type="dxa"/>
              <w:left w:w="75" w:type="dxa"/>
              <w:bottom w:w="45" w:type="dxa"/>
              <w:right w:w="75" w:type="dxa"/>
            </w:tcMar>
            <w:vAlign w:val="center"/>
            <w:hideMark/>
          </w:tcPr>
          <w:p w14:paraId="3057DEBA"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Senf-Beckenbach (2022)</w:t>
            </w:r>
          </w:p>
        </w:tc>
        <w:tc>
          <w:tcPr>
            <w:tcW w:w="3543" w:type="dxa"/>
            <w:gridSpan w:val="2"/>
            <w:shd w:val="clear" w:color="auto" w:fill="auto"/>
            <w:tcMar>
              <w:top w:w="45" w:type="dxa"/>
              <w:left w:w="75" w:type="dxa"/>
              <w:bottom w:w="45" w:type="dxa"/>
              <w:right w:w="75" w:type="dxa"/>
            </w:tcMar>
            <w:vAlign w:val="center"/>
            <w:hideMark/>
          </w:tcPr>
          <w:p w14:paraId="79C8696A" w14:textId="559A0FB4" w:rsidR="00862054" w:rsidRDefault="00862054" w:rsidP="00862054">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 xml:space="preserve">Baseline </w:t>
            </w:r>
            <w:r w:rsidR="00112B2D" w:rsidRPr="00F001BE">
              <w:rPr>
                <w:rFonts w:ascii="Times New Roman" w:hAnsi="Times New Roman" w:cs="Times New Roman"/>
                <w:color w:val="333333"/>
                <w:sz w:val="20"/>
                <w:szCs w:val="20"/>
              </w:rPr>
              <w:t>to follow-up</w:t>
            </w:r>
          </w:p>
          <w:p w14:paraId="36085765" w14:textId="3A7A1D72" w:rsidR="00112B2D" w:rsidRPr="00F001BE" w:rsidRDefault="00112B2D" w:rsidP="00862054">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r w:rsidR="00862054">
              <w:rPr>
                <w:rFonts w:ascii="Times New Roman" w:hAnsi="Times New Roman" w:cs="Times New Roman"/>
                <w:color w:val="333333"/>
                <w:sz w:val="20"/>
                <w:szCs w:val="20"/>
              </w:rPr>
              <w:t xml:space="preserve">approx. </w:t>
            </w:r>
            <w:r w:rsidRPr="00F001BE">
              <w:rPr>
                <w:rFonts w:ascii="Times New Roman" w:hAnsi="Times New Roman" w:cs="Times New Roman"/>
                <w:color w:val="333333"/>
                <w:sz w:val="20"/>
                <w:szCs w:val="20"/>
              </w:rPr>
              <w:t>6.5 months)</w:t>
            </w:r>
          </w:p>
        </w:tc>
        <w:tc>
          <w:tcPr>
            <w:tcW w:w="1134" w:type="dxa"/>
            <w:shd w:val="clear" w:color="auto" w:fill="auto"/>
            <w:tcMar>
              <w:top w:w="45" w:type="dxa"/>
              <w:left w:w="75" w:type="dxa"/>
              <w:bottom w:w="45" w:type="dxa"/>
              <w:right w:w="75" w:type="dxa"/>
            </w:tcMar>
            <w:vAlign w:val="center"/>
            <w:hideMark/>
          </w:tcPr>
          <w:p w14:paraId="790D7EA7"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22</w:t>
            </w:r>
          </w:p>
        </w:tc>
        <w:tc>
          <w:tcPr>
            <w:tcW w:w="1134" w:type="dxa"/>
            <w:shd w:val="clear" w:color="auto" w:fill="auto"/>
            <w:tcMar>
              <w:top w:w="45" w:type="dxa"/>
              <w:left w:w="75" w:type="dxa"/>
              <w:bottom w:w="45" w:type="dxa"/>
              <w:right w:w="75" w:type="dxa"/>
            </w:tcMar>
            <w:vAlign w:val="center"/>
            <w:hideMark/>
          </w:tcPr>
          <w:p w14:paraId="15C0B904" w14:textId="644FBFF3"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48.1</w:t>
            </w:r>
          </w:p>
        </w:tc>
        <w:tc>
          <w:tcPr>
            <w:tcW w:w="1135" w:type="dxa"/>
            <w:shd w:val="clear" w:color="auto" w:fill="auto"/>
            <w:tcMar>
              <w:top w:w="45" w:type="dxa"/>
              <w:left w:w="75" w:type="dxa"/>
              <w:bottom w:w="45" w:type="dxa"/>
              <w:right w:w="75" w:type="dxa"/>
            </w:tcMar>
            <w:vAlign w:val="center"/>
            <w:hideMark/>
          </w:tcPr>
          <w:p w14:paraId="1D869B1B" w14:textId="04088A29"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6.7</w:t>
            </w:r>
          </w:p>
        </w:tc>
        <w:tc>
          <w:tcPr>
            <w:tcW w:w="1134" w:type="dxa"/>
            <w:shd w:val="clear" w:color="auto" w:fill="auto"/>
            <w:tcMar>
              <w:top w:w="45" w:type="dxa"/>
              <w:left w:w="75" w:type="dxa"/>
              <w:bottom w:w="45" w:type="dxa"/>
              <w:right w:w="75" w:type="dxa"/>
            </w:tcMar>
            <w:vAlign w:val="center"/>
            <w:hideMark/>
          </w:tcPr>
          <w:p w14:paraId="4FF92DAE"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13</w:t>
            </w:r>
          </w:p>
        </w:tc>
        <w:tc>
          <w:tcPr>
            <w:tcW w:w="1134" w:type="dxa"/>
            <w:shd w:val="clear" w:color="auto" w:fill="auto"/>
            <w:tcMar>
              <w:top w:w="45" w:type="dxa"/>
              <w:left w:w="75" w:type="dxa"/>
              <w:bottom w:w="45" w:type="dxa"/>
              <w:right w:w="75" w:type="dxa"/>
            </w:tcMar>
            <w:vAlign w:val="center"/>
            <w:hideMark/>
          </w:tcPr>
          <w:p w14:paraId="255A4201" w14:textId="2B29143B"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40.3</w:t>
            </w:r>
          </w:p>
        </w:tc>
        <w:tc>
          <w:tcPr>
            <w:tcW w:w="1135" w:type="dxa"/>
            <w:shd w:val="clear" w:color="auto" w:fill="auto"/>
            <w:tcMar>
              <w:top w:w="45" w:type="dxa"/>
              <w:left w:w="75" w:type="dxa"/>
              <w:bottom w:w="45" w:type="dxa"/>
              <w:right w:w="75" w:type="dxa"/>
            </w:tcMar>
            <w:vAlign w:val="center"/>
            <w:hideMark/>
          </w:tcPr>
          <w:p w14:paraId="12A2F962" w14:textId="7DB7E68E"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8.0</w:t>
            </w:r>
          </w:p>
        </w:tc>
        <w:tc>
          <w:tcPr>
            <w:tcW w:w="1276" w:type="dxa"/>
            <w:shd w:val="clear" w:color="auto" w:fill="auto"/>
            <w:tcMar>
              <w:top w:w="45" w:type="dxa"/>
              <w:left w:w="75" w:type="dxa"/>
              <w:bottom w:w="45" w:type="dxa"/>
              <w:right w:w="75" w:type="dxa"/>
            </w:tcMar>
            <w:vAlign w:val="center"/>
            <w:hideMark/>
          </w:tcPr>
          <w:p w14:paraId="1145CFFD"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112B2D" w:rsidRPr="00DE57A2" w14:paraId="695681C9" w14:textId="77777777" w:rsidTr="0084335A">
        <w:tc>
          <w:tcPr>
            <w:tcW w:w="2125" w:type="dxa"/>
            <w:shd w:val="clear" w:color="auto" w:fill="F2F2F2" w:themeFill="background1" w:themeFillShade="F2"/>
            <w:tcMar>
              <w:top w:w="45" w:type="dxa"/>
              <w:left w:w="75" w:type="dxa"/>
              <w:bottom w:w="45" w:type="dxa"/>
              <w:right w:w="75" w:type="dxa"/>
            </w:tcMar>
            <w:vAlign w:val="center"/>
            <w:hideMark/>
          </w:tcPr>
          <w:p w14:paraId="0B694C64"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Senf-Beckenbach (2022)</w:t>
            </w:r>
          </w:p>
        </w:tc>
        <w:tc>
          <w:tcPr>
            <w:tcW w:w="3543" w:type="dxa"/>
            <w:gridSpan w:val="2"/>
            <w:shd w:val="clear" w:color="auto" w:fill="F2F2F2" w:themeFill="background1" w:themeFillShade="F2"/>
            <w:tcMar>
              <w:top w:w="45" w:type="dxa"/>
              <w:left w:w="75" w:type="dxa"/>
              <w:bottom w:w="45" w:type="dxa"/>
              <w:right w:w="75" w:type="dxa"/>
            </w:tcMar>
            <w:vAlign w:val="center"/>
            <w:hideMark/>
          </w:tcPr>
          <w:p w14:paraId="1DC55315" w14:textId="77777777" w:rsidR="00862054" w:rsidRDefault="00862054" w:rsidP="00862054">
            <w:pPr>
              <w:ind w:left="150" w:right="150"/>
              <w:rPr>
                <w:rFonts w:ascii="Times New Roman" w:hAnsi="Times New Roman" w:cs="Times New Roman"/>
                <w:color w:val="333333"/>
                <w:sz w:val="20"/>
                <w:szCs w:val="20"/>
              </w:rPr>
            </w:pPr>
            <w:r>
              <w:rPr>
                <w:rFonts w:ascii="Times New Roman" w:hAnsi="Times New Roman" w:cs="Times New Roman"/>
                <w:color w:val="333333"/>
                <w:sz w:val="20"/>
                <w:szCs w:val="20"/>
              </w:rPr>
              <w:t xml:space="preserve">Baseline </w:t>
            </w:r>
            <w:r w:rsidRPr="00F001BE">
              <w:rPr>
                <w:rFonts w:ascii="Times New Roman" w:hAnsi="Times New Roman" w:cs="Times New Roman"/>
                <w:color w:val="333333"/>
                <w:sz w:val="20"/>
                <w:szCs w:val="20"/>
              </w:rPr>
              <w:t>to follow-up</w:t>
            </w:r>
          </w:p>
          <w:p w14:paraId="61A43E17" w14:textId="361117C8" w:rsidR="00112B2D" w:rsidRPr="00F001BE" w:rsidRDefault="00862054" w:rsidP="00862054">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r>
              <w:rPr>
                <w:rFonts w:ascii="Times New Roman" w:hAnsi="Times New Roman" w:cs="Times New Roman"/>
                <w:color w:val="333333"/>
                <w:sz w:val="20"/>
                <w:szCs w:val="20"/>
              </w:rPr>
              <w:t xml:space="preserve">approx. </w:t>
            </w:r>
            <w:r w:rsidRPr="00F001BE">
              <w:rPr>
                <w:rFonts w:ascii="Times New Roman" w:hAnsi="Times New Roman" w:cs="Times New Roman"/>
                <w:color w:val="333333"/>
                <w:sz w:val="20"/>
                <w:szCs w:val="20"/>
              </w:rPr>
              <w:t>6.5 months)</w:t>
            </w:r>
          </w:p>
        </w:tc>
        <w:tc>
          <w:tcPr>
            <w:tcW w:w="1134" w:type="dxa"/>
            <w:shd w:val="clear" w:color="auto" w:fill="F2F2F2" w:themeFill="background1" w:themeFillShade="F2"/>
            <w:tcMar>
              <w:top w:w="45" w:type="dxa"/>
              <w:left w:w="75" w:type="dxa"/>
              <w:bottom w:w="45" w:type="dxa"/>
              <w:right w:w="75" w:type="dxa"/>
            </w:tcMar>
            <w:vAlign w:val="center"/>
            <w:hideMark/>
          </w:tcPr>
          <w:p w14:paraId="74EEE72C"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20</w:t>
            </w:r>
          </w:p>
        </w:tc>
        <w:tc>
          <w:tcPr>
            <w:tcW w:w="1134" w:type="dxa"/>
            <w:shd w:val="clear" w:color="auto" w:fill="F2F2F2" w:themeFill="background1" w:themeFillShade="F2"/>
            <w:tcMar>
              <w:top w:w="45" w:type="dxa"/>
              <w:left w:w="75" w:type="dxa"/>
              <w:bottom w:w="45" w:type="dxa"/>
              <w:right w:w="75" w:type="dxa"/>
            </w:tcMar>
            <w:vAlign w:val="center"/>
            <w:hideMark/>
          </w:tcPr>
          <w:p w14:paraId="0C2775A1" w14:textId="6283C2C3"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51.6</w:t>
            </w:r>
          </w:p>
        </w:tc>
        <w:tc>
          <w:tcPr>
            <w:tcW w:w="1135" w:type="dxa"/>
            <w:shd w:val="clear" w:color="auto" w:fill="F2F2F2" w:themeFill="background1" w:themeFillShade="F2"/>
            <w:tcMar>
              <w:top w:w="45" w:type="dxa"/>
              <w:left w:w="75" w:type="dxa"/>
              <w:bottom w:w="45" w:type="dxa"/>
              <w:right w:w="75" w:type="dxa"/>
            </w:tcMar>
            <w:vAlign w:val="center"/>
            <w:hideMark/>
          </w:tcPr>
          <w:p w14:paraId="60D851AA" w14:textId="56A8FF1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4.5</w:t>
            </w:r>
          </w:p>
        </w:tc>
        <w:tc>
          <w:tcPr>
            <w:tcW w:w="1134" w:type="dxa"/>
            <w:shd w:val="clear" w:color="auto" w:fill="F2F2F2" w:themeFill="background1" w:themeFillShade="F2"/>
            <w:tcMar>
              <w:top w:w="45" w:type="dxa"/>
              <w:left w:w="75" w:type="dxa"/>
              <w:bottom w:w="45" w:type="dxa"/>
              <w:right w:w="75" w:type="dxa"/>
            </w:tcMar>
            <w:vAlign w:val="center"/>
            <w:hideMark/>
          </w:tcPr>
          <w:p w14:paraId="65C1DF17"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12</w:t>
            </w:r>
          </w:p>
        </w:tc>
        <w:tc>
          <w:tcPr>
            <w:tcW w:w="1134" w:type="dxa"/>
            <w:shd w:val="clear" w:color="auto" w:fill="F2F2F2" w:themeFill="background1" w:themeFillShade="F2"/>
            <w:tcMar>
              <w:top w:w="45" w:type="dxa"/>
              <w:left w:w="75" w:type="dxa"/>
              <w:bottom w:w="45" w:type="dxa"/>
              <w:right w:w="75" w:type="dxa"/>
            </w:tcMar>
            <w:vAlign w:val="center"/>
            <w:hideMark/>
          </w:tcPr>
          <w:p w14:paraId="59986A9E" w14:textId="61F9EF94"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48.8</w:t>
            </w:r>
          </w:p>
        </w:tc>
        <w:tc>
          <w:tcPr>
            <w:tcW w:w="1135" w:type="dxa"/>
            <w:shd w:val="clear" w:color="auto" w:fill="F2F2F2" w:themeFill="background1" w:themeFillShade="F2"/>
            <w:tcMar>
              <w:top w:w="45" w:type="dxa"/>
              <w:left w:w="75" w:type="dxa"/>
              <w:bottom w:w="45" w:type="dxa"/>
              <w:right w:w="75" w:type="dxa"/>
            </w:tcMar>
            <w:vAlign w:val="center"/>
            <w:hideMark/>
          </w:tcPr>
          <w:p w14:paraId="473F1381" w14:textId="1314C6CE"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6.6</w:t>
            </w:r>
          </w:p>
        </w:tc>
        <w:tc>
          <w:tcPr>
            <w:tcW w:w="1276" w:type="dxa"/>
            <w:shd w:val="clear" w:color="auto" w:fill="F2F2F2" w:themeFill="background1" w:themeFillShade="F2"/>
            <w:tcMar>
              <w:top w:w="45" w:type="dxa"/>
              <w:left w:w="75" w:type="dxa"/>
              <w:bottom w:w="45" w:type="dxa"/>
              <w:right w:w="75" w:type="dxa"/>
            </w:tcMar>
            <w:vAlign w:val="center"/>
            <w:hideMark/>
          </w:tcPr>
          <w:p w14:paraId="59DC091D"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84335A" w:rsidRPr="00DE57A2" w14:paraId="6E5174E1" w14:textId="77777777" w:rsidTr="0084335A">
        <w:tc>
          <w:tcPr>
            <w:tcW w:w="2125" w:type="dxa"/>
            <w:shd w:val="clear" w:color="auto" w:fill="auto"/>
            <w:tcMar>
              <w:top w:w="45" w:type="dxa"/>
              <w:left w:w="75" w:type="dxa"/>
              <w:bottom w:w="45" w:type="dxa"/>
              <w:right w:w="75" w:type="dxa"/>
            </w:tcMar>
            <w:vAlign w:val="center"/>
            <w:hideMark/>
          </w:tcPr>
          <w:p w14:paraId="36BDFD92"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Streltzov (2022)</w:t>
            </w:r>
          </w:p>
        </w:tc>
        <w:tc>
          <w:tcPr>
            <w:tcW w:w="3543" w:type="dxa"/>
            <w:gridSpan w:val="2"/>
            <w:shd w:val="clear" w:color="auto" w:fill="auto"/>
            <w:tcMar>
              <w:top w:w="45" w:type="dxa"/>
              <w:left w:w="75" w:type="dxa"/>
              <w:bottom w:w="45" w:type="dxa"/>
              <w:right w:w="75" w:type="dxa"/>
            </w:tcMar>
            <w:vAlign w:val="center"/>
            <w:hideMark/>
          </w:tcPr>
          <w:p w14:paraId="31B5A60D" w14:textId="42E1128B"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Start of treatment to follow up</w:t>
            </w:r>
            <w:r w:rsidR="003627E0">
              <w:rPr>
                <w:rFonts w:ascii="Times New Roman" w:hAnsi="Times New Roman" w:cs="Times New Roman"/>
                <w:color w:val="333333"/>
                <w:sz w:val="20"/>
                <w:szCs w:val="20"/>
              </w:rPr>
              <w:t xml:space="preserve"> (approx. 3 months)</w:t>
            </w:r>
          </w:p>
        </w:tc>
        <w:tc>
          <w:tcPr>
            <w:tcW w:w="1134" w:type="dxa"/>
            <w:shd w:val="clear" w:color="auto" w:fill="auto"/>
            <w:tcMar>
              <w:top w:w="45" w:type="dxa"/>
              <w:left w:w="75" w:type="dxa"/>
              <w:bottom w:w="45" w:type="dxa"/>
              <w:right w:w="75" w:type="dxa"/>
            </w:tcMar>
            <w:vAlign w:val="center"/>
            <w:hideMark/>
          </w:tcPr>
          <w:p w14:paraId="20B01CA9"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6</w:t>
            </w:r>
          </w:p>
        </w:tc>
        <w:tc>
          <w:tcPr>
            <w:tcW w:w="1134" w:type="dxa"/>
            <w:shd w:val="clear" w:color="auto" w:fill="auto"/>
            <w:tcMar>
              <w:top w:w="45" w:type="dxa"/>
              <w:left w:w="75" w:type="dxa"/>
              <w:bottom w:w="45" w:type="dxa"/>
              <w:right w:w="75" w:type="dxa"/>
            </w:tcMar>
            <w:vAlign w:val="center"/>
            <w:hideMark/>
          </w:tcPr>
          <w:p w14:paraId="1F48545E" w14:textId="04C0F9E3"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4.7</w:t>
            </w:r>
          </w:p>
        </w:tc>
        <w:tc>
          <w:tcPr>
            <w:tcW w:w="1135" w:type="dxa"/>
            <w:shd w:val="clear" w:color="auto" w:fill="auto"/>
            <w:tcMar>
              <w:top w:w="45" w:type="dxa"/>
              <w:left w:w="75" w:type="dxa"/>
              <w:bottom w:w="45" w:type="dxa"/>
              <w:right w:w="75" w:type="dxa"/>
            </w:tcMar>
            <w:vAlign w:val="center"/>
            <w:hideMark/>
          </w:tcPr>
          <w:p w14:paraId="34D94CE0" w14:textId="0EF896E2"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1.5</w:t>
            </w:r>
          </w:p>
        </w:tc>
        <w:tc>
          <w:tcPr>
            <w:tcW w:w="1134" w:type="dxa"/>
            <w:shd w:val="clear" w:color="auto" w:fill="auto"/>
            <w:tcMar>
              <w:top w:w="45" w:type="dxa"/>
              <w:left w:w="75" w:type="dxa"/>
              <w:bottom w:w="45" w:type="dxa"/>
              <w:right w:w="75" w:type="dxa"/>
            </w:tcMar>
            <w:vAlign w:val="center"/>
            <w:hideMark/>
          </w:tcPr>
          <w:p w14:paraId="0F670618"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6</w:t>
            </w:r>
          </w:p>
        </w:tc>
        <w:tc>
          <w:tcPr>
            <w:tcW w:w="1134" w:type="dxa"/>
            <w:shd w:val="clear" w:color="auto" w:fill="auto"/>
            <w:tcMar>
              <w:top w:w="45" w:type="dxa"/>
              <w:left w:w="75" w:type="dxa"/>
              <w:bottom w:w="45" w:type="dxa"/>
              <w:right w:w="75" w:type="dxa"/>
            </w:tcMar>
            <w:vAlign w:val="center"/>
            <w:hideMark/>
          </w:tcPr>
          <w:p w14:paraId="7E617C97" w14:textId="3C741202"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1.9</w:t>
            </w:r>
          </w:p>
        </w:tc>
        <w:tc>
          <w:tcPr>
            <w:tcW w:w="1135" w:type="dxa"/>
            <w:shd w:val="clear" w:color="auto" w:fill="auto"/>
            <w:tcMar>
              <w:top w:w="45" w:type="dxa"/>
              <w:left w:w="75" w:type="dxa"/>
              <w:bottom w:w="45" w:type="dxa"/>
              <w:right w:w="75" w:type="dxa"/>
            </w:tcMar>
            <w:vAlign w:val="center"/>
            <w:hideMark/>
          </w:tcPr>
          <w:p w14:paraId="7CF59DB2" w14:textId="4BE39BF6"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1.4</w:t>
            </w:r>
          </w:p>
        </w:tc>
        <w:tc>
          <w:tcPr>
            <w:tcW w:w="1276" w:type="dxa"/>
            <w:shd w:val="clear" w:color="auto" w:fill="auto"/>
            <w:tcMar>
              <w:top w:w="45" w:type="dxa"/>
              <w:left w:w="75" w:type="dxa"/>
              <w:bottom w:w="45" w:type="dxa"/>
              <w:right w:w="75" w:type="dxa"/>
            </w:tcMar>
            <w:vAlign w:val="center"/>
            <w:hideMark/>
          </w:tcPr>
          <w:p w14:paraId="75AFA4C8"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112B2D" w:rsidRPr="00DE57A2" w14:paraId="6FDA9848" w14:textId="77777777" w:rsidTr="0084335A">
        <w:tc>
          <w:tcPr>
            <w:tcW w:w="2125" w:type="dxa"/>
            <w:shd w:val="clear" w:color="auto" w:fill="F2F2F2" w:themeFill="background1" w:themeFillShade="F2"/>
            <w:tcMar>
              <w:top w:w="45" w:type="dxa"/>
              <w:left w:w="75" w:type="dxa"/>
              <w:bottom w:w="45" w:type="dxa"/>
              <w:right w:w="75" w:type="dxa"/>
            </w:tcMar>
            <w:vAlign w:val="center"/>
          </w:tcPr>
          <w:p w14:paraId="45FDCF0E" w14:textId="77777777" w:rsidR="00112B2D" w:rsidRPr="00F001BE" w:rsidRDefault="00112B2D" w:rsidP="00112B2D">
            <w:pPr>
              <w:ind w:left="150" w:right="150"/>
              <w:rPr>
                <w:rFonts w:ascii="Times New Roman" w:hAnsi="Times New Roman" w:cs="Times New Roman"/>
                <w:color w:val="333333"/>
                <w:sz w:val="20"/>
                <w:szCs w:val="20"/>
              </w:rPr>
            </w:pPr>
            <w:r w:rsidRPr="00F001BE">
              <w:rPr>
                <w:rFonts w:ascii="Times New Roman" w:hAnsi="Times New Roman" w:cs="Times New Roman"/>
                <w:color w:val="333333"/>
                <w:sz w:val="20"/>
                <w:szCs w:val="20"/>
              </w:rPr>
              <w:t>Thompson (2013)</w:t>
            </w:r>
          </w:p>
        </w:tc>
        <w:tc>
          <w:tcPr>
            <w:tcW w:w="3543" w:type="dxa"/>
            <w:gridSpan w:val="2"/>
            <w:shd w:val="clear" w:color="auto" w:fill="F2F2F2" w:themeFill="background1" w:themeFillShade="F2"/>
            <w:tcMar>
              <w:top w:w="45" w:type="dxa"/>
              <w:left w:w="75" w:type="dxa"/>
              <w:bottom w:w="45" w:type="dxa"/>
              <w:right w:w="75" w:type="dxa"/>
            </w:tcMar>
            <w:vAlign w:val="center"/>
          </w:tcPr>
          <w:p w14:paraId="34FD148B" w14:textId="39761064" w:rsidR="00112B2D" w:rsidRPr="00F001BE" w:rsidRDefault="003E3B5F" w:rsidP="003E3B5F">
            <w:pPr>
              <w:ind w:right="150"/>
              <w:rPr>
                <w:rFonts w:ascii="Times New Roman" w:hAnsi="Times New Roman" w:cs="Times New Roman"/>
                <w:color w:val="333333"/>
                <w:sz w:val="20"/>
                <w:szCs w:val="20"/>
              </w:rPr>
            </w:pPr>
            <w:r>
              <w:rPr>
                <w:rFonts w:ascii="Times New Roman" w:hAnsi="Times New Roman" w:cs="Times New Roman"/>
                <w:color w:val="333333"/>
                <w:sz w:val="20"/>
                <w:szCs w:val="20"/>
              </w:rPr>
              <w:t xml:space="preserve">   Start of treatment to 6 week post </w:t>
            </w:r>
            <w:r w:rsidR="0084335A">
              <w:rPr>
                <w:rFonts w:ascii="Times New Roman" w:hAnsi="Times New Roman" w:cs="Times New Roman"/>
                <w:color w:val="333333"/>
                <w:sz w:val="20"/>
                <w:szCs w:val="20"/>
              </w:rPr>
              <w:t xml:space="preserve">         </w:t>
            </w:r>
            <w:r>
              <w:rPr>
                <w:rFonts w:ascii="Times New Roman" w:hAnsi="Times New Roman" w:cs="Times New Roman"/>
                <w:color w:val="333333"/>
                <w:sz w:val="20"/>
                <w:szCs w:val="20"/>
              </w:rPr>
              <w:t>discharge</w:t>
            </w:r>
            <w:r w:rsidR="0084335A">
              <w:rPr>
                <w:rFonts w:ascii="Times New Roman" w:hAnsi="Times New Roman" w:cs="Times New Roman"/>
                <w:color w:val="333333"/>
                <w:sz w:val="20"/>
                <w:szCs w:val="20"/>
              </w:rPr>
              <w:t xml:space="preserve"> (not clear)</w:t>
            </w:r>
          </w:p>
        </w:tc>
        <w:tc>
          <w:tcPr>
            <w:tcW w:w="1134" w:type="dxa"/>
            <w:shd w:val="clear" w:color="auto" w:fill="F2F2F2" w:themeFill="background1" w:themeFillShade="F2"/>
            <w:tcMar>
              <w:top w:w="45" w:type="dxa"/>
              <w:left w:w="75" w:type="dxa"/>
              <w:bottom w:w="45" w:type="dxa"/>
              <w:right w:w="75" w:type="dxa"/>
            </w:tcMar>
            <w:vAlign w:val="center"/>
          </w:tcPr>
          <w:p w14:paraId="6C09E4C5"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529A5652"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05EE7244"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27A25274"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4" w:type="dxa"/>
            <w:shd w:val="clear" w:color="auto" w:fill="F2F2F2" w:themeFill="background1" w:themeFillShade="F2"/>
            <w:tcMar>
              <w:top w:w="45" w:type="dxa"/>
              <w:left w:w="75" w:type="dxa"/>
              <w:bottom w:w="45" w:type="dxa"/>
              <w:right w:w="75" w:type="dxa"/>
            </w:tcMar>
            <w:vAlign w:val="center"/>
          </w:tcPr>
          <w:p w14:paraId="1941E504"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135" w:type="dxa"/>
            <w:shd w:val="clear" w:color="auto" w:fill="F2F2F2" w:themeFill="background1" w:themeFillShade="F2"/>
            <w:tcMar>
              <w:top w:w="45" w:type="dxa"/>
              <w:left w:w="75" w:type="dxa"/>
              <w:bottom w:w="45" w:type="dxa"/>
              <w:right w:w="75" w:type="dxa"/>
            </w:tcMar>
            <w:vAlign w:val="center"/>
          </w:tcPr>
          <w:p w14:paraId="0FFB78C3"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c>
          <w:tcPr>
            <w:tcW w:w="1276" w:type="dxa"/>
            <w:shd w:val="clear" w:color="auto" w:fill="F2F2F2" w:themeFill="background1" w:themeFillShade="F2"/>
            <w:tcMar>
              <w:top w:w="45" w:type="dxa"/>
              <w:left w:w="75" w:type="dxa"/>
              <w:bottom w:w="45" w:type="dxa"/>
              <w:right w:w="75" w:type="dxa"/>
            </w:tcMar>
            <w:vAlign w:val="center"/>
          </w:tcPr>
          <w:p w14:paraId="3D548E0F" w14:textId="77777777" w:rsidR="00112B2D" w:rsidRPr="00F001BE" w:rsidRDefault="00112B2D" w:rsidP="00112B2D">
            <w:pPr>
              <w:ind w:left="150" w:right="150"/>
              <w:jc w:val="center"/>
              <w:rPr>
                <w:rFonts w:ascii="Times New Roman" w:hAnsi="Times New Roman" w:cs="Times New Roman"/>
                <w:color w:val="333333"/>
                <w:sz w:val="20"/>
                <w:szCs w:val="20"/>
              </w:rPr>
            </w:pPr>
            <w:r w:rsidRPr="00F001BE">
              <w:rPr>
                <w:rFonts w:ascii="Times New Roman" w:hAnsi="Times New Roman" w:cs="Times New Roman"/>
                <w:color w:val="333333"/>
                <w:sz w:val="20"/>
                <w:szCs w:val="20"/>
              </w:rPr>
              <w:t>-</w:t>
            </w:r>
          </w:p>
        </w:tc>
      </w:tr>
      <w:tr w:rsidR="00112B2D" w:rsidRPr="00DE57A2" w14:paraId="61719719" w14:textId="77777777" w:rsidTr="00F001BE">
        <w:tc>
          <w:tcPr>
            <w:tcW w:w="2125" w:type="dxa"/>
            <w:tcBorders>
              <w:bottom w:val="single" w:sz="4" w:space="0" w:color="000000"/>
            </w:tcBorders>
            <w:shd w:val="clear" w:color="auto" w:fill="auto"/>
            <w:tcMar>
              <w:top w:w="45" w:type="dxa"/>
              <w:left w:w="75" w:type="dxa"/>
              <w:bottom w:w="45" w:type="dxa"/>
              <w:right w:w="75" w:type="dxa"/>
            </w:tcMar>
            <w:vAlign w:val="center"/>
          </w:tcPr>
          <w:p w14:paraId="30110342" w14:textId="77777777" w:rsidR="00112B2D" w:rsidRPr="00F001BE" w:rsidRDefault="00112B2D" w:rsidP="00112B2D">
            <w:pPr>
              <w:ind w:left="150" w:right="150"/>
              <w:rPr>
                <w:rFonts w:ascii="Times New Roman" w:hAnsi="Times New Roman" w:cs="Times New Roman"/>
                <w:color w:val="333333"/>
                <w:sz w:val="20"/>
                <w:szCs w:val="20"/>
              </w:rPr>
            </w:pPr>
          </w:p>
        </w:tc>
        <w:tc>
          <w:tcPr>
            <w:tcW w:w="3543" w:type="dxa"/>
            <w:gridSpan w:val="2"/>
            <w:tcBorders>
              <w:bottom w:val="single" w:sz="4" w:space="0" w:color="000000"/>
            </w:tcBorders>
            <w:shd w:val="clear" w:color="auto" w:fill="auto"/>
            <w:tcMar>
              <w:top w:w="45" w:type="dxa"/>
              <w:left w:w="75" w:type="dxa"/>
              <w:bottom w:w="45" w:type="dxa"/>
              <w:right w:w="75" w:type="dxa"/>
            </w:tcMar>
            <w:vAlign w:val="center"/>
          </w:tcPr>
          <w:p w14:paraId="17B6D39F" w14:textId="77777777" w:rsidR="00112B2D" w:rsidRPr="00F001BE" w:rsidRDefault="00112B2D" w:rsidP="00112B2D">
            <w:pPr>
              <w:ind w:left="150" w:right="150"/>
              <w:rPr>
                <w:rFonts w:ascii="Times New Roman" w:hAnsi="Times New Roman" w:cs="Times New Roman"/>
                <w:color w:val="333333"/>
                <w:sz w:val="20"/>
                <w:szCs w:val="20"/>
              </w:rPr>
            </w:pPr>
          </w:p>
        </w:tc>
        <w:tc>
          <w:tcPr>
            <w:tcW w:w="1134" w:type="dxa"/>
            <w:tcBorders>
              <w:bottom w:val="single" w:sz="4" w:space="0" w:color="000000"/>
            </w:tcBorders>
            <w:shd w:val="clear" w:color="auto" w:fill="auto"/>
            <w:tcMar>
              <w:top w:w="45" w:type="dxa"/>
              <w:left w:w="75" w:type="dxa"/>
              <w:bottom w:w="45" w:type="dxa"/>
              <w:right w:w="75" w:type="dxa"/>
            </w:tcMar>
            <w:vAlign w:val="center"/>
          </w:tcPr>
          <w:p w14:paraId="5BE129AA"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134" w:type="dxa"/>
            <w:tcBorders>
              <w:bottom w:val="single" w:sz="4" w:space="0" w:color="000000"/>
            </w:tcBorders>
            <w:shd w:val="clear" w:color="auto" w:fill="auto"/>
            <w:tcMar>
              <w:top w:w="45" w:type="dxa"/>
              <w:left w:w="75" w:type="dxa"/>
              <w:bottom w:w="45" w:type="dxa"/>
              <w:right w:w="75" w:type="dxa"/>
            </w:tcMar>
            <w:vAlign w:val="center"/>
          </w:tcPr>
          <w:p w14:paraId="680853B8"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135" w:type="dxa"/>
            <w:tcBorders>
              <w:bottom w:val="single" w:sz="4" w:space="0" w:color="000000"/>
            </w:tcBorders>
            <w:shd w:val="clear" w:color="auto" w:fill="auto"/>
            <w:tcMar>
              <w:top w:w="45" w:type="dxa"/>
              <w:left w:w="75" w:type="dxa"/>
              <w:bottom w:w="45" w:type="dxa"/>
              <w:right w:w="75" w:type="dxa"/>
            </w:tcMar>
            <w:vAlign w:val="center"/>
          </w:tcPr>
          <w:p w14:paraId="2280A871"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134" w:type="dxa"/>
            <w:tcBorders>
              <w:bottom w:val="single" w:sz="4" w:space="0" w:color="000000"/>
            </w:tcBorders>
            <w:shd w:val="clear" w:color="auto" w:fill="auto"/>
            <w:tcMar>
              <w:top w:w="45" w:type="dxa"/>
              <w:left w:w="75" w:type="dxa"/>
              <w:bottom w:w="45" w:type="dxa"/>
              <w:right w:w="75" w:type="dxa"/>
            </w:tcMar>
            <w:vAlign w:val="center"/>
          </w:tcPr>
          <w:p w14:paraId="3CCAAE6C"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134" w:type="dxa"/>
            <w:tcBorders>
              <w:bottom w:val="single" w:sz="4" w:space="0" w:color="000000"/>
            </w:tcBorders>
            <w:shd w:val="clear" w:color="auto" w:fill="auto"/>
            <w:tcMar>
              <w:top w:w="45" w:type="dxa"/>
              <w:left w:w="75" w:type="dxa"/>
              <w:bottom w:w="45" w:type="dxa"/>
              <w:right w:w="75" w:type="dxa"/>
            </w:tcMar>
            <w:vAlign w:val="center"/>
          </w:tcPr>
          <w:p w14:paraId="469247FD"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135" w:type="dxa"/>
            <w:tcBorders>
              <w:bottom w:val="single" w:sz="4" w:space="0" w:color="000000"/>
            </w:tcBorders>
            <w:shd w:val="clear" w:color="auto" w:fill="auto"/>
            <w:tcMar>
              <w:top w:w="45" w:type="dxa"/>
              <w:left w:w="75" w:type="dxa"/>
              <w:bottom w:w="45" w:type="dxa"/>
              <w:right w:w="75" w:type="dxa"/>
            </w:tcMar>
            <w:vAlign w:val="center"/>
          </w:tcPr>
          <w:p w14:paraId="74E09E2E" w14:textId="77777777" w:rsidR="00112B2D" w:rsidRPr="00F001BE" w:rsidRDefault="00112B2D" w:rsidP="00112B2D">
            <w:pPr>
              <w:ind w:left="150" w:right="150"/>
              <w:jc w:val="center"/>
              <w:rPr>
                <w:rFonts w:ascii="Times New Roman" w:hAnsi="Times New Roman" w:cs="Times New Roman"/>
                <w:color w:val="333333"/>
                <w:sz w:val="20"/>
                <w:szCs w:val="20"/>
              </w:rPr>
            </w:pPr>
          </w:p>
        </w:tc>
        <w:tc>
          <w:tcPr>
            <w:tcW w:w="1276" w:type="dxa"/>
            <w:tcBorders>
              <w:bottom w:val="single" w:sz="4" w:space="0" w:color="000000"/>
            </w:tcBorders>
            <w:shd w:val="clear" w:color="auto" w:fill="auto"/>
            <w:tcMar>
              <w:top w:w="45" w:type="dxa"/>
              <w:left w:w="75" w:type="dxa"/>
              <w:bottom w:w="45" w:type="dxa"/>
              <w:right w:w="75" w:type="dxa"/>
            </w:tcMar>
            <w:vAlign w:val="center"/>
          </w:tcPr>
          <w:p w14:paraId="682152C7" w14:textId="77777777" w:rsidR="00112B2D" w:rsidRPr="00F001BE" w:rsidRDefault="00112B2D" w:rsidP="00112B2D">
            <w:pPr>
              <w:ind w:left="150" w:right="150"/>
              <w:jc w:val="center"/>
              <w:rPr>
                <w:rFonts w:ascii="Times New Roman" w:hAnsi="Times New Roman" w:cs="Times New Roman"/>
                <w:color w:val="333333"/>
                <w:sz w:val="20"/>
                <w:szCs w:val="20"/>
              </w:rPr>
            </w:pPr>
          </w:p>
        </w:tc>
      </w:tr>
    </w:tbl>
    <w:p w14:paraId="5DBE8F1E" w14:textId="77777777" w:rsidR="002A3776" w:rsidRDefault="002A3776" w:rsidP="002A3776">
      <w:pPr>
        <w:sectPr w:rsidR="002A3776" w:rsidSect="00DE57A2">
          <w:pgSz w:w="16840" w:h="11900" w:orient="landscape"/>
          <w:pgMar w:top="1440" w:right="1440" w:bottom="1440" w:left="1440" w:header="708" w:footer="708" w:gutter="0"/>
          <w:cols w:space="708"/>
          <w:docGrid w:linePitch="360"/>
        </w:sectPr>
      </w:pPr>
    </w:p>
    <w:p w14:paraId="73C65D5E" w14:textId="3FB43F28" w:rsidR="00111D85" w:rsidRDefault="00111D85" w:rsidP="00111D85">
      <w:pPr>
        <w:rPr>
          <w:rFonts w:ascii="Times New Roman" w:hAnsi="Times New Roman" w:cs="Times New Roman"/>
          <w:b/>
          <w:bCs/>
        </w:rPr>
      </w:pPr>
      <w:r>
        <w:rPr>
          <w:rFonts w:ascii="Times New Roman" w:hAnsi="Times New Roman" w:cs="Times New Roman"/>
          <w:b/>
          <w:bCs/>
        </w:rPr>
        <w:lastRenderedPageBreak/>
        <w:t xml:space="preserve">Supplementary </w:t>
      </w:r>
      <w:r w:rsidR="00053F12">
        <w:rPr>
          <w:rFonts w:ascii="Times New Roman" w:hAnsi="Times New Roman" w:cs="Times New Roman"/>
          <w:b/>
          <w:bCs/>
        </w:rPr>
        <w:t>T</w:t>
      </w:r>
      <w:r>
        <w:rPr>
          <w:rFonts w:ascii="Times New Roman" w:hAnsi="Times New Roman" w:cs="Times New Roman"/>
          <w:b/>
          <w:bCs/>
        </w:rPr>
        <w:t xml:space="preserve">able </w:t>
      </w:r>
      <w:r w:rsidR="00CA4874">
        <w:rPr>
          <w:rFonts w:ascii="Times New Roman" w:hAnsi="Times New Roman" w:cs="Times New Roman"/>
          <w:b/>
          <w:bCs/>
        </w:rPr>
        <w:t>7</w:t>
      </w:r>
      <w:r w:rsidR="00053F12">
        <w:rPr>
          <w:rFonts w:ascii="Times New Roman" w:hAnsi="Times New Roman" w:cs="Times New Roman"/>
          <w:b/>
          <w:bCs/>
        </w:rPr>
        <w:t>:</w:t>
      </w:r>
    </w:p>
    <w:p w14:paraId="7E680B5D" w14:textId="77777777" w:rsidR="00027036" w:rsidRDefault="00027036" w:rsidP="00027036">
      <w:pPr>
        <w:rPr>
          <w:rFonts w:ascii="Times New Roman" w:hAnsi="Times New Roman" w:cs="Times New Roman"/>
        </w:rPr>
      </w:pPr>
    </w:p>
    <w:p w14:paraId="3F7BB0B1" w14:textId="5F9AE4C0" w:rsidR="00111D85" w:rsidRDefault="00111D85" w:rsidP="00111D85">
      <w:pPr>
        <w:shd w:val="clear" w:color="auto" w:fill="FFFFFF"/>
        <w:tabs>
          <w:tab w:val="left" w:pos="6946"/>
        </w:tabs>
        <w:rPr>
          <w:rFonts w:ascii="Times New Roman" w:hAnsi="Times New Roman" w:cs="Times New Roman"/>
          <w:i/>
          <w:iCs/>
          <w:color w:val="000000" w:themeColor="text1"/>
        </w:rPr>
      </w:pPr>
      <w:r w:rsidRPr="000B114C">
        <w:rPr>
          <w:rFonts w:ascii="Times New Roman" w:hAnsi="Times New Roman" w:cs="Times New Roman"/>
          <w:i/>
          <w:iCs/>
        </w:rPr>
        <w:t xml:space="preserve">Moderator analyses for categorical (subgroups) and continuous (meta-regression) moderators of seizure freedom </w:t>
      </w:r>
      <w:commentRangeStart w:id="12"/>
      <w:commentRangeStart w:id="13"/>
      <w:commentRangeStart w:id="14"/>
      <w:r w:rsidRPr="000B114C">
        <w:rPr>
          <w:rFonts w:ascii="Times New Roman" w:hAnsi="Times New Roman" w:cs="Times New Roman"/>
          <w:i/>
          <w:iCs/>
        </w:rPr>
        <w:t>rates</w:t>
      </w:r>
      <w:commentRangeEnd w:id="12"/>
      <w:r w:rsidRPr="000B114C">
        <w:rPr>
          <w:rStyle w:val="CommentReference"/>
          <w:i/>
          <w:iCs/>
        </w:rPr>
        <w:commentReference w:id="12"/>
      </w:r>
      <w:commentRangeEnd w:id="13"/>
      <w:r w:rsidRPr="000B114C">
        <w:rPr>
          <w:rStyle w:val="CommentReference"/>
          <w:i/>
          <w:iCs/>
        </w:rPr>
        <w:commentReference w:id="13"/>
      </w:r>
      <w:commentRangeEnd w:id="14"/>
      <w:r w:rsidRPr="000B114C">
        <w:rPr>
          <w:rStyle w:val="CommentReference"/>
          <w:i/>
          <w:iCs/>
        </w:rPr>
        <w:commentReference w:id="14"/>
      </w:r>
      <w:r w:rsidRPr="000B114C">
        <w:rPr>
          <w:rFonts w:ascii="Times New Roman" w:hAnsi="Times New Roman" w:cs="Times New Roman"/>
          <w:i/>
          <w:iCs/>
        </w:rPr>
        <w:t>.</w:t>
      </w:r>
      <w:r w:rsidR="000B114C" w:rsidRPr="000B114C">
        <w:rPr>
          <w:rFonts w:ascii="Times New Roman" w:hAnsi="Times New Roman" w:cs="Times New Roman"/>
          <w:i/>
          <w:iCs/>
        </w:rPr>
        <w:t xml:space="preserve"> </w:t>
      </w:r>
      <w:r w:rsidR="000B114C" w:rsidRPr="000B114C">
        <w:rPr>
          <w:rFonts w:ascii="Times New Roman" w:hAnsi="Times New Roman" w:cs="Times New Roman"/>
          <w:i/>
          <w:iCs/>
          <w:color w:val="000000" w:themeColor="text1"/>
        </w:rPr>
        <w:t>A reference level (denoted by ‘ref’) is allocated as the intercept for each moderator analysis.</w:t>
      </w:r>
    </w:p>
    <w:p w14:paraId="54468486" w14:textId="77777777" w:rsidR="000B114C" w:rsidRPr="000B114C" w:rsidRDefault="000B114C" w:rsidP="00111D85">
      <w:pPr>
        <w:shd w:val="clear" w:color="auto" w:fill="FFFFFF"/>
        <w:tabs>
          <w:tab w:val="left" w:pos="6946"/>
        </w:tabs>
        <w:rPr>
          <w:rFonts w:ascii="Times New Roman" w:hAnsi="Times New Roman" w:cs="Times New Roman"/>
          <w:i/>
          <w:iCs/>
          <w:color w:val="333333"/>
          <w:sz w:val="27"/>
          <w:szCs w:val="27"/>
        </w:rPr>
      </w:pPr>
    </w:p>
    <w:tbl>
      <w:tblPr>
        <w:tblW w:w="9214" w:type="dxa"/>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94"/>
        <w:gridCol w:w="708"/>
        <w:gridCol w:w="799"/>
        <w:gridCol w:w="1120"/>
        <w:gridCol w:w="1362"/>
        <w:gridCol w:w="1223"/>
        <w:gridCol w:w="1308"/>
      </w:tblGrid>
      <w:tr w:rsidR="00111D85" w:rsidRPr="00591798" w14:paraId="2515A37C" w14:textId="77777777" w:rsidTr="00D95BA2">
        <w:trPr>
          <w:tblHeader/>
        </w:trPr>
        <w:tc>
          <w:tcPr>
            <w:tcW w:w="2694"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0736450E" w14:textId="77777777" w:rsidR="00111D85" w:rsidRPr="004804AB" w:rsidRDefault="00111D85" w:rsidP="00D95BA2">
            <w:pPr>
              <w:tabs>
                <w:tab w:val="left" w:pos="6946"/>
              </w:tabs>
              <w:jc w:val="center"/>
              <w:rPr>
                <w:rFonts w:ascii="Times New Roman" w:hAnsi="Times New Roman" w:cs="Times New Roman"/>
                <w:color w:val="000000" w:themeColor="text1"/>
                <w:sz w:val="20"/>
                <w:szCs w:val="20"/>
              </w:rPr>
            </w:pPr>
          </w:p>
        </w:tc>
        <w:tc>
          <w:tcPr>
            <w:tcW w:w="708"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4803D9E4"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k</w:t>
            </w:r>
          </w:p>
        </w:tc>
        <w:tc>
          <w:tcPr>
            <w:tcW w:w="799"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56CAD552"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n</w:t>
            </w:r>
          </w:p>
        </w:tc>
        <w:tc>
          <w:tcPr>
            <w:tcW w:w="1120"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3E668E4B"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es (%)</w:t>
            </w:r>
          </w:p>
        </w:tc>
        <w:tc>
          <w:tcPr>
            <w:tcW w:w="1362"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7F6DB579"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p-value</w:t>
            </w:r>
          </w:p>
        </w:tc>
        <w:tc>
          <w:tcPr>
            <w:tcW w:w="1223"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2ED7E82E"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 xml:space="preserve">95% </w:t>
            </w:r>
            <w:r>
              <w:rPr>
                <w:rFonts w:ascii="Times New Roman" w:hAnsi="Times New Roman" w:cs="Times New Roman"/>
                <w:b/>
                <w:bCs/>
                <w:color w:val="000000" w:themeColor="text1"/>
                <w:sz w:val="20"/>
                <w:szCs w:val="20"/>
              </w:rPr>
              <w:t>CI</w:t>
            </w:r>
          </w:p>
        </w:tc>
        <w:tc>
          <w:tcPr>
            <w:tcW w:w="1308" w:type="dxa"/>
            <w:tcBorders>
              <w:top w:val="single" w:sz="4" w:space="0" w:color="auto"/>
              <w:bottom w:val="single" w:sz="4" w:space="0" w:color="auto"/>
            </w:tcBorders>
            <w:shd w:val="clear" w:color="auto" w:fill="FFFFFF"/>
            <w:tcMar>
              <w:top w:w="75" w:type="dxa"/>
              <w:left w:w="75" w:type="dxa"/>
              <w:bottom w:w="90" w:type="dxa"/>
              <w:right w:w="75" w:type="dxa"/>
            </w:tcMar>
            <w:vAlign w:val="bottom"/>
            <w:hideMark/>
          </w:tcPr>
          <w:p w14:paraId="2BF3050E" w14:textId="77777777" w:rsidR="00111D85" w:rsidRPr="004804AB" w:rsidRDefault="00111D85" w:rsidP="00D95BA2">
            <w:pPr>
              <w:tabs>
                <w:tab w:val="left" w:pos="6946"/>
              </w:tabs>
              <w:jc w:val="center"/>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prediction interval</w:t>
            </w:r>
          </w:p>
        </w:tc>
      </w:tr>
      <w:tr w:rsidR="00111D85" w:rsidRPr="002565A5" w14:paraId="14EE8F6F" w14:textId="77777777" w:rsidTr="00D95BA2">
        <w:tc>
          <w:tcPr>
            <w:tcW w:w="9214" w:type="dxa"/>
            <w:gridSpan w:val="7"/>
            <w:tcBorders>
              <w:top w:val="single" w:sz="4" w:space="0" w:color="auto"/>
            </w:tcBorders>
            <w:shd w:val="clear" w:color="auto" w:fill="FFFFFF"/>
            <w:tcMar>
              <w:top w:w="105" w:type="dxa"/>
              <w:left w:w="75" w:type="dxa"/>
              <w:bottom w:w="105" w:type="dxa"/>
              <w:right w:w="75" w:type="dxa"/>
            </w:tcMar>
            <w:vAlign w:val="center"/>
            <w:hideMark/>
          </w:tcPr>
          <w:p w14:paraId="4A2D84C4" w14:textId="77777777" w:rsidR="00111D85" w:rsidRPr="004804AB" w:rsidRDefault="00111D85" w:rsidP="00D95BA2">
            <w:pPr>
              <w:tabs>
                <w:tab w:val="left" w:pos="6946"/>
              </w:tabs>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Treatment Delivery Format:</w:t>
            </w:r>
          </w:p>
          <w:p w14:paraId="4F4B404C" w14:textId="77777777" w:rsidR="00111D85" w:rsidRPr="004804AB" w:rsidRDefault="00111D85" w:rsidP="00D95BA2">
            <w:pPr>
              <w:tabs>
                <w:tab w:val="left" w:pos="6946"/>
              </w:tabs>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QM(df 2) = 1.4, p-val = 0.50 , I</w:t>
            </w:r>
            <w:r w:rsidRPr="004804AB">
              <w:rPr>
                <w:rFonts w:ascii="Times New Roman" w:hAnsi="Times New Roman" w:cs="Times New Roman"/>
                <w:color w:val="000000" w:themeColor="text1"/>
                <w:sz w:val="20"/>
                <w:szCs w:val="20"/>
                <w:vertAlign w:val="superscript"/>
              </w:rPr>
              <w:t>2</w:t>
            </w:r>
            <w:r w:rsidRPr="004804AB">
              <w:rPr>
                <w:rFonts w:ascii="Times New Roman" w:hAnsi="Times New Roman" w:cs="Times New Roman"/>
                <w:color w:val="000000" w:themeColor="text1"/>
                <w:sz w:val="20"/>
                <w:szCs w:val="20"/>
              </w:rPr>
              <w:t xml:space="preserve"> = 70.4% , </w:t>
            </w:r>
            <w:r w:rsidRPr="004804AB">
              <w:rPr>
                <w:rFonts w:ascii="Times New Roman" w:hAnsi="Times New Roman" w:cs="Times New Roman"/>
                <w:sz w:val="20"/>
                <w:szCs w:val="20"/>
              </w:rPr>
              <w:sym w:font="Symbol" w:char="F074"/>
            </w:r>
            <w:r w:rsidRPr="004804AB">
              <w:rPr>
                <w:rFonts w:ascii="Times New Roman" w:hAnsi="Times New Roman" w:cs="Times New Roman"/>
                <w:sz w:val="20"/>
                <w:szCs w:val="20"/>
                <w:vertAlign w:val="superscript"/>
              </w:rPr>
              <w:t xml:space="preserve">2 </w:t>
            </w:r>
            <w:r w:rsidRPr="004804AB">
              <w:rPr>
                <w:rFonts w:ascii="Times New Roman" w:hAnsi="Times New Roman" w:cs="Times New Roman"/>
                <w:color w:val="000000" w:themeColor="text1"/>
                <w:sz w:val="20"/>
                <w:szCs w:val="20"/>
              </w:rPr>
              <w:t>= 0.03</w:t>
            </w:r>
          </w:p>
        </w:tc>
      </w:tr>
      <w:tr w:rsidR="00111D85" w:rsidRPr="002565A5" w14:paraId="363F716E" w14:textId="77777777" w:rsidTr="00D95BA2">
        <w:tc>
          <w:tcPr>
            <w:tcW w:w="2694" w:type="dxa"/>
            <w:shd w:val="clear" w:color="auto" w:fill="F2F2F2" w:themeFill="background1" w:themeFillShade="F2"/>
            <w:tcMar>
              <w:top w:w="45" w:type="dxa"/>
              <w:left w:w="75" w:type="dxa"/>
              <w:bottom w:w="45" w:type="dxa"/>
              <w:right w:w="75" w:type="dxa"/>
            </w:tcMar>
            <w:vAlign w:val="center"/>
            <w:hideMark/>
          </w:tcPr>
          <w:p w14:paraId="1F01576A"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Individual (ref)</w:t>
            </w:r>
          </w:p>
        </w:tc>
        <w:tc>
          <w:tcPr>
            <w:tcW w:w="708" w:type="dxa"/>
            <w:shd w:val="clear" w:color="auto" w:fill="F2F2F2" w:themeFill="background1" w:themeFillShade="F2"/>
            <w:tcMar>
              <w:top w:w="45" w:type="dxa"/>
              <w:left w:w="75" w:type="dxa"/>
              <w:bottom w:w="45" w:type="dxa"/>
              <w:right w:w="75" w:type="dxa"/>
            </w:tcMar>
            <w:vAlign w:val="center"/>
            <w:hideMark/>
          </w:tcPr>
          <w:p w14:paraId="118338EE"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21</w:t>
            </w:r>
          </w:p>
        </w:tc>
        <w:tc>
          <w:tcPr>
            <w:tcW w:w="799" w:type="dxa"/>
            <w:shd w:val="clear" w:color="auto" w:fill="F2F2F2" w:themeFill="background1" w:themeFillShade="F2"/>
            <w:tcMar>
              <w:top w:w="45" w:type="dxa"/>
              <w:left w:w="75" w:type="dxa"/>
              <w:bottom w:w="45" w:type="dxa"/>
              <w:right w:w="75" w:type="dxa"/>
            </w:tcMar>
            <w:vAlign w:val="center"/>
            <w:hideMark/>
          </w:tcPr>
          <w:p w14:paraId="722BB782"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512</w:t>
            </w:r>
          </w:p>
        </w:tc>
        <w:tc>
          <w:tcPr>
            <w:tcW w:w="1120" w:type="dxa"/>
            <w:shd w:val="clear" w:color="auto" w:fill="F2F2F2" w:themeFill="background1" w:themeFillShade="F2"/>
            <w:tcMar>
              <w:top w:w="45" w:type="dxa"/>
              <w:left w:w="75" w:type="dxa"/>
              <w:bottom w:w="45" w:type="dxa"/>
              <w:right w:w="75" w:type="dxa"/>
            </w:tcMar>
            <w:vAlign w:val="center"/>
            <w:hideMark/>
          </w:tcPr>
          <w:p w14:paraId="122BE72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40</w:t>
            </w:r>
          </w:p>
        </w:tc>
        <w:tc>
          <w:tcPr>
            <w:tcW w:w="1362" w:type="dxa"/>
            <w:shd w:val="clear" w:color="auto" w:fill="F2F2F2" w:themeFill="background1" w:themeFillShade="F2"/>
            <w:tcMar>
              <w:top w:w="45" w:type="dxa"/>
              <w:left w:w="75" w:type="dxa"/>
              <w:bottom w:w="45" w:type="dxa"/>
              <w:right w:w="75" w:type="dxa"/>
            </w:tcMar>
            <w:vAlign w:val="center"/>
            <w:hideMark/>
          </w:tcPr>
          <w:p w14:paraId="394F461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p>
        </w:tc>
        <w:tc>
          <w:tcPr>
            <w:tcW w:w="1223" w:type="dxa"/>
            <w:shd w:val="clear" w:color="auto" w:fill="F2F2F2" w:themeFill="background1" w:themeFillShade="F2"/>
            <w:tcMar>
              <w:top w:w="45" w:type="dxa"/>
              <w:left w:w="75" w:type="dxa"/>
              <w:bottom w:w="45" w:type="dxa"/>
              <w:right w:w="75" w:type="dxa"/>
            </w:tcMar>
            <w:vAlign w:val="center"/>
            <w:hideMark/>
          </w:tcPr>
          <w:p w14:paraId="3140BD6B"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0.31-0.49</w:t>
            </w:r>
          </w:p>
        </w:tc>
        <w:tc>
          <w:tcPr>
            <w:tcW w:w="1308" w:type="dxa"/>
            <w:shd w:val="clear" w:color="auto" w:fill="F2F2F2" w:themeFill="background1" w:themeFillShade="F2"/>
            <w:tcMar>
              <w:top w:w="45" w:type="dxa"/>
              <w:left w:w="75" w:type="dxa"/>
              <w:bottom w:w="45" w:type="dxa"/>
              <w:right w:w="75" w:type="dxa"/>
            </w:tcMar>
            <w:vAlign w:val="center"/>
            <w:hideMark/>
          </w:tcPr>
          <w:p w14:paraId="1BAF7C4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0.1-0.73</w:t>
            </w:r>
          </w:p>
        </w:tc>
      </w:tr>
      <w:tr w:rsidR="00111D85" w:rsidRPr="002565A5" w14:paraId="623D129B" w14:textId="77777777" w:rsidTr="00D95BA2">
        <w:tc>
          <w:tcPr>
            <w:tcW w:w="2694" w:type="dxa"/>
            <w:shd w:val="clear" w:color="auto" w:fill="FFFFFF"/>
            <w:tcMar>
              <w:top w:w="45" w:type="dxa"/>
              <w:left w:w="75" w:type="dxa"/>
              <w:bottom w:w="45" w:type="dxa"/>
              <w:right w:w="75" w:type="dxa"/>
            </w:tcMar>
            <w:vAlign w:val="center"/>
            <w:hideMark/>
          </w:tcPr>
          <w:p w14:paraId="3AEF674C"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Group</w:t>
            </w:r>
          </w:p>
        </w:tc>
        <w:tc>
          <w:tcPr>
            <w:tcW w:w="708" w:type="dxa"/>
            <w:shd w:val="clear" w:color="auto" w:fill="FFFFFF"/>
            <w:tcMar>
              <w:top w:w="45" w:type="dxa"/>
              <w:left w:w="75" w:type="dxa"/>
              <w:bottom w:w="45" w:type="dxa"/>
              <w:right w:w="75" w:type="dxa"/>
            </w:tcMar>
            <w:vAlign w:val="center"/>
            <w:hideMark/>
          </w:tcPr>
          <w:p w14:paraId="0D5A9C6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w:t>
            </w:r>
          </w:p>
        </w:tc>
        <w:tc>
          <w:tcPr>
            <w:tcW w:w="799" w:type="dxa"/>
            <w:shd w:val="clear" w:color="auto" w:fill="FFFFFF"/>
            <w:tcMar>
              <w:top w:w="45" w:type="dxa"/>
              <w:left w:w="75" w:type="dxa"/>
              <w:bottom w:w="45" w:type="dxa"/>
              <w:right w:w="75" w:type="dxa"/>
            </w:tcMar>
            <w:vAlign w:val="center"/>
            <w:hideMark/>
          </w:tcPr>
          <w:p w14:paraId="682E4A4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58</w:t>
            </w:r>
          </w:p>
        </w:tc>
        <w:tc>
          <w:tcPr>
            <w:tcW w:w="1120" w:type="dxa"/>
            <w:shd w:val="clear" w:color="auto" w:fill="FFFFFF"/>
            <w:tcMar>
              <w:top w:w="45" w:type="dxa"/>
              <w:left w:w="75" w:type="dxa"/>
              <w:bottom w:w="45" w:type="dxa"/>
              <w:right w:w="75" w:type="dxa"/>
            </w:tcMar>
            <w:vAlign w:val="center"/>
            <w:hideMark/>
          </w:tcPr>
          <w:p w14:paraId="52E41DC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50</w:t>
            </w:r>
          </w:p>
        </w:tc>
        <w:tc>
          <w:tcPr>
            <w:tcW w:w="1362" w:type="dxa"/>
            <w:shd w:val="clear" w:color="auto" w:fill="FFFFFF"/>
            <w:tcMar>
              <w:top w:w="45" w:type="dxa"/>
              <w:left w:w="75" w:type="dxa"/>
              <w:bottom w:w="45" w:type="dxa"/>
              <w:right w:w="75" w:type="dxa"/>
            </w:tcMar>
            <w:vAlign w:val="center"/>
            <w:hideMark/>
          </w:tcPr>
          <w:p w14:paraId="1456ED34"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0.41</w:t>
            </w:r>
          </w:p>
        </w:tc>
        <w:tc>
          <w:tcPr>
            <w:tcW w:w="1223" w:type="dxa"/>
            <w:shd w:val="clear" w:color="auto" w:fill="FFFFFF"/>
            <w:tcMar>
              <w:top w:w="45" w:type="dxa"/>
              <w:left w:w="75" w:type="dxa"/>
              <w:bottom w:w="45" w:type="dxa"/>
              <w:right w:w="75" w:type="dxa"/>
            </w:tcMar>
            <w:vAlign w:val="center"/>
            <w:hideMark/>
          </w:tcPr>
          <w:p w14:paraId="65D6A72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0.28-0.71</w:t>
            </w:r>
          </w:p>
        </w:tc>
        <w:tc>
          <w:tcPr>
            <w:tcW w:w="1308" w:type="dxa"/>
            <w:shd w:val="clear" w:color="auto" w:fill="FFFFFF"/>
            <w:tcMar>
              <w:top w:w="45" w:type="dxa"/>
              <w:left w:w="75" w:type="dxa"/>
              <w:bottom w:w="45" w:type="dxa"/>
              <w:right w:w="75" w:type="dxa"/>
            </w:tcMar>
            <w:vAlign w:val="center"/>
            <w:hideMark/>
          </w:tcPr>
          <w:p w14:paraId="76D8478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0.13-0.86</w:t>
            </w:r>
          </w:p>
        </w:tc>
      </w:tr>
      <w:tr w:rsidR="00111D85" w:rsidRPr="002565A5" w14:paraId="3B18CE0F" w14:textId="77777777" w:rsidTr="00D95BA2">
        <w:tc>
          <w:tcPr>
            <w:tcW w:w="2694"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5BFFBB38"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Individual + Group</w:t>
            </w:r>
          </w:p>
        </w:tc>
        <w:tc>
          <w:tcPr>
            <w:tcW w:w="708"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7CBE374B"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w:t>
            </w:r>
          </w:p>
        </w:tc>
        <w:tc>
          <w:tcPr>
            <w:tcW w:w="799"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285C444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103</w:t>
            </w:r>
          </w:p>
        </w:tc>
        <w:tc>
          <w:tcPr>
            <w:tcW w:w="1120"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76B4911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30</w:t>
            </w:r>
          </w:p>
        </w:tc>
        <w:tc>
          <w:tcPr>
            <w:tcW w:w="1362"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082F00C4"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0.46</w:t>
            </w:r>
          </w:p>
        </w:tc>
        <w:tc>
          <w:tcPr>
            <w:tcW w:w="1223"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0E3D17C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0.11-0.54</w:t>
            </w:r>
          </w:p>
        </w:tc>
        <w:tc>
          <w:tcPr>
            <w:tcW w:w="1308" w:type="dxa"/>
            <w:tcBorders>
              <w:bottom w:val="single" w:sz="4" w:space="0" w:color="auto"/>
            </w:tcBorders>
            <w:shd w:val="clear" w:color="auto" w:fill="F2F2F2" w:themeFill="background1" w:themeFillShade="F2"/>
            <w:tcMar>
              <w:top w:w="45" w:type="dxa"/>
              <w:left w:w="75" w:type="dxa"/>
              <w:bottom w:w="45" w:type="dxa"/>
              <w:right w:w="75" w:type="dxa"/>
            </w:tcMar>
            <w:vAlign w:val="center"/>
            <w:hideMark/>
          </w:tcPr>
          <w:p w14:paraId="58C5E61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0.02-0.71</w:t>
            </w:r>
          </w:p>
        </w:tc>
      </w:tr>
      <w:tr w:rsidR="00111D85" w:rsidRPr="002565A5" w14:paraId="010BCDBC" w14:textId="77777777" w:rsidTr="00D95BA2">
        <w:tc>
          <w:tcPr>
            <w:tcW w:w="9214" w:type="dxa"/>
            <w:gridSpan w:val="7"/>
            <w:tcBorders>
              <w:top w:val="single" w:sz="4" w:space="0" w:color="auto"/>
              <w:bottom w:val="single" w:sz="4" w:space="0" w:color="auto"/>
            </w:tcBorders>
            <w:shd w:val="clear" w:color="auto" w:fill="FFFFFF"/>
            <w:tcMar>
              <w:top w:w="105" w:type="dxa"/>
              <w:left w:w="75" w:type="dxa"/>
              <w:bottom w:w="105" w:type="dxa"/>
              <w:right w:w="75" w:type="dxa"/>
            </w:tcMar>
            <w:vAlign w:val="center"/>
            <w:hideMark/>
          </w:tcPr>
          <w:p w14:paraId="41A5D6C9" w14:textId="77777777" w:rsidR="00111D85" w:rsidRPr="004804AB" w:rsidRDefault="00111D85" w:rsidP="00D95BA2">
            <w:pPr>
              <w:tabs>
                <w:tab w:val="left" w:pos="6946"/>
              </w:tabs>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Treatment Setting:</w:t>
            </w:r>
          </w:p>
          <w:p w14:paraId="122DC5D9" w14:textId="77777777" w:rsidR="00111D85" w:rsidRPr="004804AB" w:rsidRDefault="00111D85" w:rsidP="00D95BA2">
            <w:pPr>
              <w:tabs>
                <w:tab w:val="left" w:pos="6946"/>
              </w:tabs>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QM(df 2) = 6.7, p-val = 0.04 , I</w:t>
            </w:r>
            <w:r w:rsidRPr="004804AB">
              <w:rPr>
                <w:rFonts w:ascii="Times New Roman" w:hAnsi="Times New Roman" w:cs="Times New Roman"/>
                <w:color w:val="000000" w:themeColor="text1"/>
                <w:sz w:val="20"/>
                <w:szCs w:val="20"/>
                <w:vertAlign w:val="superscript"/>
              </w:rPr>
              <w:t>2</w:t>
            </w:r>
            <w:r w:rsidRPr="004804AB">
              <w:rPr>
                <w:rFonts w:ascii="Times New Roman" w:hAnsi="Times New Roman" w:cs="Times New Roman"/>
                <w:color w:val="000000" w:themeColor="text1"/>
                <w:sz w:val="20"/>
                <w:szCs w:val="20"/>
              </w:rPr>
              <w:t xml:space="preserve">= 65.5 % , </w:t>
            </w:r>
            <w:r w:rsidRPr="004804AB">
              <w:rPr>
                <w:rFonts w:ascii="Times New Roman" w:hAnsi="Times New Roman" w:cs="Times New Roman"/>
                <w:sz w:val="20"/>
                <w:szCs w:val="20"/>
              </w:rPr>
              <w:sym w:font="Symbol" w:char="F074"/>
            </w:r>
            <w:r w:rsidRPr="004804AB">
              <w:rPr>
                <w:rFonts w:ascii="Times New Roman" w:hAnsi="Times New Roman" w:cs="Times New Roman"/>
                <w:sz w:val="20"/>
                <w:szCs w:val="20"/>
                <w:vertAlign w:val="superscript"/>
              </w:rPr>
              <w:t>2</w:t>
            </w:r>
            <w:r w:rsidRPr="004804AB">
              <w:rPr>
                <w:rFonts w:ascii="Times New Roman" w:hAnsi="Times New Roman" w:cs="Times New Roman"/>
                <w:color w:val="000000" w:themeColor="text1"/>
                <w:sz w:val="20"/>
                <w:szCs w:val="20"/>
              </w:rPr>
              <w:t xml:space="preserve"> = 0.02</w:t>
            </w:r>
          </w:p>
        </w:tc>
      </w:tr>
      <w:tr w:rsidR="00111D85" w:rsidRPr="002565A5" w14:paraId="5B1A71E0" w14:textId="77777777" w:rsidTr="00D95BA2">
        <w:tc>
          <w:tcPr>
            <w:tcW w:w="2694"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3CE045BE"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Outpatient (ref)</w:t>
            </w:r>
          </w:p>
        </w:tc>
        <w:tc>
          <w:tcPr>
            <w:tcW w:w="708"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02E0567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23</w:t>
            </w:r>
          </w:p>
        </w:tc>
        <w:tc>
          <w:tcPr>
            <w:tcW w:w="799"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73616991"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537</w:t>
            </w:r>
          </w:p>
        </w:tc>
        <w:tc>
          <w:tcPr>
            <w:tcW w:w="1120"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7B1BE02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44</w:t>
            </w:r>
          </w:p>
        </w:tc>
        <w:tc>
          <w:tcPr>
            <w:tcW w:w="1362"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777422E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p>
        </w:tc>
        <w:tc>
          <w:tcPr>
            <w:tcW w:w="1223"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3D6B917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0.36-0.52</w:t>
            </w:r>
          </w:p>
        </w:tc>
        <w:tc>
          <w:tcPr>
            <w:tcW w:w="1308"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62B8802F"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0.16-0.74</w:t>
            </w:r>
          </w:p>
        </w:tc>
      </w:tr>
      <w:tr w:rsidR="00111D85" w:rsidRPr="002565A5" w14:paraId="60EAF69C" w14:textId="77777777" w:rsidTr="00D95BA2">
        <w:tc>
          <w:tcPr>
            <w:tcW w:w="2694" w:type="dxa"/>
            <w:tcBorders>
              <w:top w:val="nil"/>
              <w:bottom w:val="nil"/>
            </w:tcBorders>
            <w:shd w:val="clear" w:color="auto" w:fill="FFFFFF"/>
            <w:tcMar>
              <w:top w:w="45" w:type="dxa"/>
              <w:left w:w="75" w:type="dxa"/>
              <w:bottom w:w="45" w:type="dxa"/>
              <w:right w:w="75" w:type="dxa"/>
            </w:tcMar>
            <w:vAlign w:val="center"/>
            <w:hideMark/>
          </w:tcPr>
          <w:p w14:paraId="208F804F"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Inpatient</w:t>
            </w:r>
          </w:p>
        </w:tc>
        <w:tc>
          <w:tcPr>
            <w:tcW w:w="708" w:type="dxa"/>
            <w:tcBorders>
              <w:top w:val="nil"/>
              <w:bottom w:val="nil"/>
            </w:tcBorders>
            <w:shd w:val="clear" w:color="auto" w:fill="FFFFFF"/>
            <w:tcMar>
              <w:top w:w="45" w:type="dxa"/>
              <w:left w:w="75" w:type="dxa"/>
              <w:bottom w:w="45" w:type="dxa"/>
              <w:right w:w="75" w:type="dxa"/>
            </w:tcMar>
            <w:vAlign w:val="center"/>
            <w:hideMark/>
          </w:tcPr>
          <w:p w14:paraId="3C3A19B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w:t>
            </w:r>
          </w:p>
        </w:tc>
        <w:tc>
          <w:tcPr>
            <w:tcW w:w="799" w:type="dxa"/>
            <w:tcBorders>
              <w:top w:val="nil"/>
              <w:bottom w:val="nil"/>
            </w:tcBorders>
            <w:shd w:val="clear" w:color="auto" w:fill="FFFFFF"/>
            <w:tcMar>
              <w:top w:w="45" w:type="dxa"/>
              <w:left w:w="75" w:type="dxa"/>
              <w:bottom w:w="45" w:type="dxa"/>
              <w:right w:w="75" w:type="dxa"/>
            </w:tcMar>
            <w:vAlign w:val="center"/>
            <w:hideMark/>
          </w:tcPr>
          <w:p w14:paraId="1BF8374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114</w:t>
            </w:r>
          </w:p>
        </w:tc>
        <w:tc>
          <w:tcPr>
            <w:tcW w:w="1120" w:type="dxa"/>
            <w:tcBorders>
              <w:top w:val="nil"/>
              <w:bottom w:val="nil"/>
            </w:tcBorders>
            <w:shd w:val="clear" w:color="auto" w:fill="FFFFFF"/>
            <w:tcMar>
              <w:top w:w="45" w:type="dxa"/>
              <w:left w:w="75" w:type="dxa"/>
              <w:bottom w:w="45" w:type="dxa"/>
              <w:right w:w="75" w:type="dxa"/>
            </w:tcMar>
            <w:vAlign w:val="center"/>
            <w:hideMark/>
          </w:tcPr>
          <w:p w14:paraId="1C6C629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29</w:t>
            </w:r>
          </w:p>
        </w:tc>
        <w:tc>
          <w:tcPr>
            <w:tcW w:w="1362" w:type="dxa"/>
            <w:tcBorders>
              <w:top w:val="nil"/>
              <w:bottom w:val="nil"/>
            </w:tcBorders>
            <w:shd w:val="clear" w:color="auto" w:fill="FFFFFF"/>
            <w:tcMar>
              <w:top w:w="45" w:type="dxa"/>
              <w:left w:w="75" w:type="dxa"/>
              <w:bottom w:w="45" w:type="dxa"/>
              <w:right w:w="75" w:type="dxa"/>
            </w:tcMar>
            <w:vAlign w:val="center"/>
            <w:hideMark/>
          </w:tcPr>
          <w:p w14:paraId="050E707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0.19</w:t>
            </w:r>
          </w:p>
        </w:tc>
        <w:tc>
          <w:tcPr>
            <w:tcW w:w="1223" w:type="dxa"/>
            <w:tcBorders>
              <w:top w:val="nil"/>
              <w:bottom w:val="nil"/>
            </w:tcBorders>
            <w:shd w:val="clear" w:color="auto" w:fill="FFFFFF"/>
            <w:tcMar>
              <w:top w:w="45" w:type="dxa"/>
              <w:left w:w="75" w:type="dxa"/>
              <w:bottom w:w="45" w:type="dxa"/>
              <w:right w:w="75" w:type="dxa"/>
            </w:tcMar>
            <w:vAlign w:val="center"/>
            <w:hideMark/>
          </w:tcPr>
          <w:p w14:paraId="15FCDDD2"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0.12-0.49</w:t>
            </w:r>
          </w:p>
        </w:tc>
        <w:tc>
          <w:tcPr>
            <w:tcW w:w="1308" w:type="dxa"/>
            <w:tcBorders>
              <w:top w:val="nil"/>
              <w:bottom w:val="nil"/>
            </w:tcBorders>
            <w:shd w:val="clear" w:color="auto" w:fill="FFFFFF"/>
            <w:tcMar>
              <w:top w:w="45" w:type="dxa"/>
              <w:left w:w="75" w:type="dxa"/>
              <w:bottom w:w="45" w:type="dxa"/>
              <w:right w:w="75" w:type="dxa"/>
            </w:tcMar>
            <w:vAlign w:val="center"/>
            <w:hideMark/>
          </w:tcPr>
          <w:p w14:paraId="20D6864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0.03-0.65</w:t>
            </w:r>
          </w:p>
        </w:tc>
      </w:tr>
      <w:tr w:rsidR="00111D85" w:rsidRPr="002565A5" w14:paraId="152256DE" w14:textId="77777777" w:rsidTr="00D95BA2">
        <w:tc>
          <w:tcPr>
            <w:tcW w:w="2694"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3103B92E"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Tele-therapy</w:t>
            </w:r>
          </w:p>
        </w:tc>
        <w:tc>
          <w:tcPr>
            <w:tcW w:w="708"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76E3F2DF"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w:t>
            </w:r>
          </w:p>
        </w:tc>
        <w:tc>
          <w:tcPr>
            <w:tcW w:w="799"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21E95B1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22</w:t>
            </w:r>
          </w:p>
        </w:tc>
        <w:tc>
          <w:tcPr>
            <w:tcW w:w="1120"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105726A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10</w:t>
            </w:r>
          </w:p>
        </w:tc>
        <w:tc>
          <w:tcPr>
            <w:tcW w:w="1362"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7A72336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0.02</w:t>
            </w:r>
          </w:p>
        </w:tc>
        <w:tc>
          <w:tcPr>
            <w:tcW w:w="1223"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0A2AB762"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0-0.36</w:t>
            </w:r>
          </w:p>
        </w:tc>
        <w:tc>
          <w:tcPr>
            <w:tcW w:w="1308" w:type="dxa"/>
            <w:tcBorders>
              <w:top w:val="nil"/>
              <w:bottom w:val="single" w:sz="4" w:space="0" w:color="auto"/>
            </w:tcBorders>
            <w:shd w:val="clear" w:color="auto" w:fill="F2F2F2" w:themeFill="background1" w:themeFillShade="F2"/>
            <w:tcMar>
              <w:top w:w="45" w:type="dxa"/>
              <w:left w:w="75" w:type="dxa"/>
              <w:bottom w:w="45" w:type="dxa"/>
              <w:right w:w="75" w:type="dxa"/>
            </w:tcMar>
            <w:vAlign w:val="center"/>
            <w:hideMark/>
          </w:tcPr>
          <w:p w14:paraId="23C9F0A9"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0-0.48</w:t>
            </w:r>
          </w:p>
        </w:tc>
      </w:tr>
      <w:tr w:rsidR="00111D85" w:rsidRPr="002565A5" w14:paraId="28CD4C8A" w14:textId="77777777" w:rsidTr="00D95BA2">
        <w:tc>
          <w:tcPr>
            <w:tcW w:w="9214" w:type="dxa"/>
            <w:gridSpan w:val="7"/>
            <w:tcBorders>
              <w:top w:val="single" w:sz="4" w:space="0" w:color="auto"/>
              <w:bottom w:val="single" w:sz="4" w:space="0" w:color="auto"/>
            </w:tcBorders>
            <w:shd w:val="clear" w:color="auto" w:fill="FFFFFF"/>
            <w:tcMar>
              <w:top w:w="105" w:type="dxa"/>
              <w:left w:w="75" w:type="dxa"/>
              <w:bottom w:w="105" w:type="dxa"/>
              <w:right w:w="75" w:type="dxa"/>
            </w:tcMar>
            <w:vAlign w:val="center"/>
            <w:hideMark/>
          </w:tcPr>
          <w:p w14:paraId="616B4376" w14:textId="77777777" w:rsidR="00111D85" w:rsidRPr="004804AB" w:rsidRDefault="00111D85" w:rsidP="00D95BA2">
            <w:pPr>
              <w:tabs>
                <w:tab w:val="left" w:pos="6946"/>
              </w:tabs>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Overall Risk of Bias:</w:t>
            </w:r>
          </w:p>
          <w:p w14:paraId="6B07E446" w14:textId="77777777" w:rsidR="00111D85" w:rsidRPr="004804AB" w:rsidRDefault="00111D85" w:rsidP="00D95BA2">
            <w:pPr>
              <w:tabs>
                <w:tab w:val="left" w:pos="6946"/>
              </w:tabs>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QM(df 2) = 1.2, p-val = 0.34 , I</w:t>
            </w:r>
            <w:r w:rsidRPr="004804AB">
              <w:rPr>
                <w:rFonts w:ascii="Times New Roman" w:hAnsi="Times New Roman" w:cs="Times New Roman"/>
                <w:color w:val="000000" w:themeColor="text1"/>
                <w:sz w:val="20"/>
                <w:szCs w:val="20"/>
                <w:vertAlign w:val="superscript"/>
              </w:rPr>
              <w:t>2</w:t>
            </w:r>
            <w:r w:rsidRPr="004804AB">
              <w:rPr>
                <w:rFonts w:ascii="Times New Roman" w:hAnsi="Times New Roman" w:cs="Times New Roman"/>
                <w:color w:val="000000" w:themeColor="text1"/>
                <w:sz w:val="20"/>
                <w:szCs w:val="20"/>
              </w:rPr>
              <w:t xml:space="preserve">= 70.0 % , </w:t>
            </w:r>
            <w:r w:rsidRPr="004804AB">
              <w:rPr>
                <w:rFonts w:ascii="Times New Roman" w:hAnsi="Times New Roman" w:cs="Times New Roman"/>
                <w:sz w:val="20"/>
                <w:szCs w:val="20"/>
              </w:rPr>
              <w:sym w:font="Symbol" w:char="F074"/>
            </w:r>
            <w:r w:rsidRPr="004804AB">
              <w:rPr>
                <w:rFonts w:ascii="Times New Roman" w:hAnsi="Times New Roman" w:cs="Times New Roman"/>
                <w:sz w:val="20"/>
                <w:szCs w:val="20"/>
                <w:vertAlign w:val="superscript"/>
              </w:rPr>
              <w:t>2</w:t>
            </w:r>
            <w:r w:rsidRPr="004804AB">
              <w:rPr>
                <w:rFonts w:ascii="Times New Roman" w:hAnsi="Times New Roman" w:cs="Times New Roman"/>
                <w:color w:val="000000" w:themeColor="text1"/>
                <w:sz w:val="20"/>
                <w:szCs w:val="20"/>
              </w:rPr>
              <w:t>= 0.02</w:t>
            </w:r>
          </w:p>
        </w:tc>
      </w:tr>
      <w:tr w:rsidR="00111D85" w:rsidRPr="002565A5" w14:paraId="27783A31" w14:textId="77777777" w:rsidTr="00D95BA2">
        <w:tc>
          <w:tcPr>
            <w:tcW w:w="2694"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66FE0E64"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Low</w:t>
            </w:r>
          </w:p>
        </w:tc>
        <w:tc>
          <w:tcPr>
            <w:tcW w:w="708"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3B7AFE6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w:t>
            </w:r>
          </w:p>
        </w:tc>
        <w:tc>
          <w:tcPr>
            <w:tcW w:w="799"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787D7FD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72</w:t>
            </w:r>
          </w:p>
        </w:tc>
        <w:tc>
          <w:tcPr>
            <w:tcW w:w="1120"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019F3D12"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28</w:t>
            </w:r>
          </w:p>
        </w:tc>
        <w:tc>
          <w:tcPr>
            <w:tcW w:w="1362"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54F691B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0.16</w:t>
            </w:r>
          </w:p>
        </w:tc>
        <w:tc>
          <w:tcPr>
            <w:tcW w:w="1223"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1240D979"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0.11-0.49</w:t>
            </w:r>
          </w:p>
        </w:tc>
        <w:tc>
          <w:tcPr>
            <w:tcW w:w="1308" w:type="dxa"/>
            <w:tcBorders>
              <w:top w:val="single" w:sz="4" w:space="0" w:color="auto"/>
            </w:tcBorders>
            <w:shd w:val="clear" w:color="auto" w:fill="F2F2F2" w:themeFill="background1" w:themeFillShade="F2"/>
            <w:tcMar>
              <w:top w:w="45" w:type="dxa"/>
              <w:left w:w="75" w:type="dxa"/>
              <w:bottom w:w="45" w:type="dxa"/>
              <w:right w:w="75" w:type="dxa"/>
            </w:tcMar>
            <w:vAlign w:val="center"/>
          </w:tcPr>
          <w:p w14:paraId="5CE3BA8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0.02-0.67</w:t>
            </w:r>
          </w:p>
        </w:tc>
      </w:tr>
      <w:tr w:rsidR="00111D85" w:rsidRPr="002565A5" w14:paraId="3E59DDD4" w14:textId="77777777" w:rsidTr="00D95BA2">
        <w:tc>
          <w:tcPr>
            <w:tcW w:w="2694" w:type="dxa"/>
            <w:shd w:val="clear" w:color="auto" w:fill="auto"/>
            <w:tcMar>
              <w:top w:w="45" w:type="dxa"/>
              <w:left w:w="75" w:type="dxa"/>
              <w:bottom w:w="45" w:type="dxa"/>
              <w:right w:w="75" w:type="dxa"/>
            </w:tcMar>
            <w:vAlign w:val="center"/>
          </w:tcPr>
          <w:p w14:paraId="4A5D3F85"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Medium (ref)</w:t>
            </w:r>
          </w:p>
        </w:tc>
        <w:tc>
          <w:tcPr>
            <w:tcW w:w="708" w:type="dxa"/>
            <w:shd w:val="clear" w:color="auto" w:fill="auto"/>
            <w:tcMar>
              <w:top w:w="45" w:type="dxa"/>
              <w:left w:w="75" w:type="dxa"/>
              <w:bottom w:w="45" w:type="dxa"/>
              <w:right w:w="75" w:type="dxa"/>
            </w:tcMar>
            <w:vAlign w:val="center"/>
          </w:tcPr>
          <w:p w14:paraId="765AA35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8</w:t>
            </w:r>
          </w:p>
        </w:tc>
        <w:tc>
          <w:tcPr>
            <w:tcW w:w="799" w:type="dxa"/>
            <w:shd w:val="clear" w:color="auto" w:fill="auto"/>
            <w:tcMar>
              <w:top w:w="45" w:type="dxa"/>
              <w:left w:w="75" w:type="dxa"/>
              <w:bottom w:w="45" w:type="dxa"/>
              <w:right w:w="75" w:type="dxa"/>
            </w:tcMar>
            <w:vAlign w:val="center"/>
          </w:tcPr>
          <w:p w14:paraId="0E39FCA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165</w:t>
            </w:r>
          </w:p>
        </w:tc>
        <w:tc>
          <w:tcPr>
            <w:tcW w:w="1120" w:type="dxa"/>
            <w:shd w:val="clear" w:color="auto" w:fill="auto"/>
            <w:tcMar>
              <w:top w:w="45" w:type="dxa"/>
              <w:left w:w="75" w:type="dxa"/>
              <w:bottom w:w="45" w:type="dxa"/>
              <w:right w:w="75" w:type="dxa"/>
            </w:tcMar>
            <w:vAlign w:val="center"/>
          </w:tcPr>
          <w:p w14:paraId="619E72C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46</w:t>
            </w:r>
          </w:p>
        </w:tc>
        <w:tc>
          <w:tcPr>
            <w:tcW w:w="1362" w:type="dxa"/>
            <w:shd w:val="clear" w:color="auto" w:fill="auto"/>
            <w:tcMar>
              <w:top w:w="45" w:type="dxa"/>
              <w:left w:w="75" w:type="dxa"/>
              <w:bottom w:w="45" w:type="dxa"/>
              <w:right w:w="75" w:type="dxa"/>
            </w:tcMar>
            <w:vAlign w:val="center"/>
          </w:tcPr>
          <w:p w14:paraId="16A6FE0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p>
        </w:tc>
        <w:tc>
          <w:tcPr>
            <w:tcW w:w="1223" w:type="dxa"/>
            <w:shd w:val="clear" w:color="auto" w:fill="auto"/>
            <w:tcMar>
              <w:top w:w="45" w:type="dxa"/>
              <w:left w:w="75" w:type="dxa"/>
              <w:bottom w:w="45" w:type="dxa"/>
              <w:right w:w="75" w:type="dxa"/>
            </w:tcMar>
            <w:vAlign w:val="center"/>
          </w:tcPr>
          <w:p w14:paraId="1F6C77C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0.32-0.61</w:t>
            </w:r>
          </w:p>
        </w:tc>
        <w:tc>
          <w:tcPr>
            <w:tcW w:w="1308" w:type="dxa"/>
            <w:shd w:val="clear" w:color="auto" w:fill="auto"/>
            <w:tcMar>
              <w:top w:w="45" w:type="dxa"/>
              <w:left w:w="75" w:type="dxa"/>
              <w:bottom w:w="45" w:type="dxa"/>
              <w:right w:w="75" w:type="dxa"/>
            </w:tcMar>
            <w:vAlign w:val="center"/>
          </w:tcPr>
          <w:p w14:paraId="1F3B3B2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0.14-0.8</w:t>
            </w:r>
          </w:p>
        </w:tc>
      </w:tr>
      <w:tr w:rsidR="00111D85" w:rsidRPr="002565A5" w14:paraId="53AD0374" w14:textId="77777777" w:rsidTr="00D95BA2">
        <w:tc>
          <w:tcPr>
            <w:tcW w:w="2694" w:type="dxa"/>
            <w:shd w:val="clear" w:color="auto" w:fill="F2F2F2" w:themeFill="background1" w:themeFillShade="F2"/>
            <w:tcMar>
              <w:top w:w="45" w:type="dxa"/>
              <w:left w:w="75" w:type="dxa"/>
              <w:bottom w:w="45" w:type="dxa"/>
              <w:right w:w="75" w:type="dxa"/>
            </w:tcMar>
            <w:vAlign w:val="center"/>
          </w:tcPr>
          <w:p w14:paraId="189FD580"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High</w:t>
            </w:r>
          </w:p>
        </w:tc>
        <w:tc>
          <w:tcPr>
            <w:tcW w:w="708" w:type="dxa"/>
            <w:shd w:val="clear" w:color="auto" w:fill="F2F2F2" w:themeFill="background1" w:themeFillShade="F2"/>
            <w:tcMar>
              <w:top w:w="45" w:type="dxa"/>
              <w:left w:w="75" w:type="dxa"/>
              <w:bottom w:w="45" w:type="dxa"/>
              <w:right w:w="75" w:type="dxa"/>
            </w:tcMar>
            <w:vAlign w:val="center"/>
          </w:tcPr>
          <w:p w14:paraId="46CE4DE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16</w:t>
            </w:r>
          </w:p>
        </w:tc>
        <w:tc>
          <w:tcPr>
            <w:tcW w:w="799" w:type="dxa"/>
            <w:shd w:val="clear" w:color="auto" w:fill="F2F2F2" w:themeFill="background1" w:themeFillShade="F2"/>
            <w:tcMar>
              <w:top w:w="45" w:type="dxa"/>
              <w:left w:w="75" w:type="dxa"/>
              <w:bottom w:w="45" w:type="dxa"/>
              <w:right w:w="75" w:type="dxa"/>
            </w:tcMar>
            <w:vAlign w:val="center"/>
          </w:tcPr>
          <w:p w14:paraId="738FEF9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436</w:t>
            </w:r>
          </w:p>
        </w:tc>
        <w:tc>
          <w:tcPr>
            <w:tcW w:w="1120" w:type="dxa"/>
            <w:shd w:val="clear" w:color="auto" w:fill="F2F2F2" w:themeFill="background1" w:themeFillShade="F2"/>
            <w:tcMar>
              <w:top w:w="45" w:type="dxa"/>
              <w:left w:w="75" w:type="dxa"/>
              <w:bottom w:w="45" w:type="dxa"/>
              <w:right w:w="75" w:type="dxa"/>
            </w:tcMar>
            <w:vAlign w:val="center"/>
          </w:tcPr>
          <w:p w14:paraId="73E81932"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39</w:t>
            </w:r>
          </w:p>
        </w:tc>
        <w:tc>
          <w:tcPr>
            <w:tcW w:w="1362" w:type="dxa"/>
            <w:shd w:val="clear" w:color="auto" w:fill="F2F2F2" w:themeFill="background1" w:themeFillShade="F2"/>
            <w:tcMar>
              <w:top w:w="45" w:type="dxa"/>
              <w:left w:w="75" w:type="dxa"/>
              <w:bottom w:w="45" w:type="dxa"/>
              <w:right w:w="75" w:type="dxa"/>
            </w:tcMar>
            <w:vAlign w:val="center"/>
          </w:tcPr>
          <w:p w14:paraId="2A1B982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0.46</w:t>
            </w:r>
          </w:p>
        </w:tc>
        <w:tc>
          <w:tcPr>
            <w:tcW w:w="1223" w:type="dxa"/>
            <w:shd w:val="clear" w:color="auto" w:fill="F2F2F2" w:themeFill="background1" w:themeFillShade="F2"/>
            <w:tcMar>
              <w:top w:w="45" w:type="dxa"/>
              <w:left w:w="75" w:type="dxa"/>
              <w:bottom w:w="45" w:type="dxa"/>
              <w:right w:w="75" w:type="dxa"/>
            </w:tcMar>
            <w:vAlign w:val="center"/>
          </w:tcPr>
          <w:p w14:paraId="7FA9469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0.3-0.5</w:t>
            </w:r>
          </w:p>
        </w:tc>
        <w:tc>
          <w:tcPr>
            <w:tcW w:w="1308" w:type="dxa"/>
            <w:shd w:val="clear" w:color="auto" w:fill="F2F2F2" w:themeFill="background1" w:themeFillShade="F2"/>
            <w:tcMar>
              <w:top w:w="45" w:type="dxa"/>
              <w:left w:w="75" w:type="dxa"/>
              <w:bottom w:w="45" w:type="dxa"/>
              <w:right w:w="75" w:type="dxa"/>
            </w:tcMar>
            <w:vAlign w:val="center"/>
          </w:tcPr>
          <w:p w14:paraId="1C07008E"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0.1-0.73</w:t>
            </w:r>
          </w:p>
        </w:tc>
      </w:tr>
      <w:tr w:rsidR="00111D85" w:rsidRPr="002565A5" w14:paraId="3C45B99F" w14:textId="77777777" w:rsidTr="00D95BA2">
        <w:tc>
          <w:tcPr>
            <w:tcW w:w="9214" w:type="dxa"/>
            <w:gridSpan w:val="7"/>
            <w:tcBorders>
              <w:top w:val="single" w:sz="4" w:space="0" w:color="auto"/>
              <w:bottom w:val="single" w:sz="4" w:space="0" w:color="auto"/>
            </w:tcBorders>
            <w:shd w:val="clear" w:color="auto" w:fill="auto"/>
            <w:tcMar>
              <w:top w:w="105" w:type="dxa"/>
              <w:left w:w="75" w:type="dxa"/>
              <w:bottom w:w="105" w:type="dxa"/>
              <w:right w:w="75" w:type="dxa"/>
            </w:tcMar>
            <w:vAlign w:val="center"/>
            <w:hideMark/>
          </w:tcPr>
          <w:p w14:paraId="2F6A5800" w14:textId="77777777" w:rsidR="00111D85" w:rsidRPr="004804AB" w:rsidRDefault="00111D85" w:rsidP="00D95BA2">
            <w:pPr>
              <w:tabs>
                <w:tab w:val="left" w:pos="6946"/>
              </w:tabs>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Treatment Duration:</w:t>
            </w:r>
          </w:p>
          <w:p w14:paraId="1DBED031" w14:textId="77777777" w:rsidR="00111D85" w:rsidRPr="004804AB" w:rsidRDefault="00111D85" w:rsidP="00D95BA2">
            <w:pPr>
              <w:tabs>
                <w:tab w:val="left" w:pos="6946"/>
              </w:tabs>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QM(df 2) = 0.4, p-val = 0.80 , I</w:t>
            </w:r>
            <w:r w:rsidRPr="004804AB">
              <w:rPr>
                <w:rFonts w:ascii="Times New Roman" w:hAnsi="Times New Roman" w:cs="Times New Roman"/>
                <w:color w:val="000000" w:themeColor="text1"/>
                <w:sz w:val="20"/>
                <w:szCs w:val="20"/>
                <w:vertAlign w:val="superscript"/>
              </w:rPr>
              <w:t>2</w:t>
            </w:r>
            <w:r w:rsidRPr="004804AB">
              <w:rPr>
                <w:rFonts w:ascii="Times New Roman" w:hAnsi="Times New Roman" w:cs="Times New Roman"/>
                <w:color w:val="000000" w:themeColor="text1"/>
                <w:sz w:val="20"/>
                <w:szCs w:val="20"/>
              </w:rPr>
              <w:t xml:space="preserve">= 71.5 % , </w:t>
            </w:r>
            <w:r w:rsidRPr="004804AB">
              <w:rPr>
                <w:rFonts w:ascii="Times New Roman" w:hAnsi="Times New Roman" w:cs="Times New Roman"/>
                <w:sz w:val="20"/>
                <w:szCs w:val="20"/>
              </w:rPr>
              <w:sym w:font="Symbol" w:char="F074"/>
            </w:r>
            <w:r w:rsidRPr="004804AB">
              <w:rPr>
                <w:rFonts w:ascii="Times New Roman" w:hAnsi="Times New Roman" w:cs="Times New Roman"/>
                <w:sz w:val="20"/>
                <w:szCs w:val="20"/>
                <w:vertAlign w:val="superscript"/>
              </w:rPr>
              <w:t>2</w:t>
            </w:r>
            <w:r w:rsidRPr="004804AB">
              <w:rPr>
                <w:rFonts w:ascii="Times New Roman" w:hAnsi="Times New Roman" w:cs="Times New Roman"/>
                <w:color w:val="000000" w:themeColor="text1"/>
                <w:sz w:val="20"/>
                <w:szCs w:val="20"/>
              </w:rPr>
              <w:t>= 0.03</w:t>
            </w:r>
          </w:p>
        </w:tc>
      </w:tr>
      <w:tr w:rsidR="00111D85" w:rsidRPr="002565A5" w14:paraId="307BE033" w14:textId="77777777" w:rsidTr="00D95BA2">
        <w:tc>
          <w:tcPr>
            <w:tcW w:w="2694"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59EEF016"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Short (ref)</w:t>
            </w:r>
          </w:p>
        </w:tc>
        <w:tc>
          <w:tcPr>
            <w:tcW w:w="708"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3E7D685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8</w:t>
            </w:r>
          </w:p>
        </w:tc>
        <w:tc>
          <w:tcPr>
            <w:tcW w:w="799"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6C189E1B"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201</w:t>
            </w:r>
          </w:p>
        </w:tc>
        <w:tc>
          <w:tcPr>
            <w:tcW w:w="1120"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07765D1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40</w:t>
            </w:r>
          </w:p>
        </w:tc>
        <w:tc>
          <w:tcPr>
            <w:tcW w:w="1362"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62DEB2D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p>
        </w:tc>
        <w:tc>
          <w:tcPr>
            <w:tcW w:w="1223"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147FE0B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0.25-0.55</w:t>
            </w:r>
          </w:p>
        </w:tc>
        <w:tc>
          <w:tcPr>
            <w:tcW w:w="1308" w:type="dxa"/>
            <w:tcBorders>
              <w:top w:val="single" w:sz="4" w:space="0" w:color="auto"/>
              <w:bottom w:val="nil"/>
            </w:tcBorders>
            <w:shd w:val="clear" w:color="auto" w:fill="F2F2F2" w:themeFill="background1" w:themeFillShade="F2"/>
            <w:tcMar>
              <w:top w:w="45" w:type="dxa"/>
              <w:left w:w="75" w:type="dxa"/>
              <w:bottom w:w="45" w:type="dxa"/>
              <w:right w:w="75" w:type="dxa"/>
            </w:tcMar>
            <w:vAlign w:val="center"/>
            <w:hideMark/>
          </w:tcPr>
          <w:p w14:paraId="08DD651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0.07-0.78</w:t>
            </w:r>
          </w:p>
        </w:tc>
      </w:tr>
      <w:tr w:rsidR="00111D85" w:rsidRPr="002565A5" w14:paraId="4D0C4568" w14:textId="77777777" w:rsidTr="00D95BA2">
        <w:tc>
          <w:tcPr>
            <w:tcW w:w="2694" w:type="dxa"/>
            <w:shd w:val="clear" w:color="auto" w:fill="auto"/>
            <w:tcMar>
              <w:top w:w="45" w:type="dxa"/>
              <w:left w:w="75" w:type="dxa"/>
              <w:bottom w:w="45" w:type="dxa"/>
              <w:right w:w="75" w:type="dxa"/>
            </w:tcMar>
            <w:vAlign w:val="center"/>
          </w:tcPr>
          <w:p w14:paraId="1B54CAE3"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Medium</w:t>
            </w:r>
          </w:p>
        </w:tc>
        <w:tc>
          <w:tcPr>
            <w:tcW w:w="708" w:type="dxa"/>
            <w:tcBorders>
              <w:top w:val="nil"/>
              <w:bottom w:val="nil"/>
            </w:tcBorders>
            <w:shd w:val="clear" w:color="auto" w:fill="auto"/>
            <w:tcMar>
              <w:top w:w="45" w:type="dxa"/>
              <w:left w:w="75" w:type="dxa"/>
              <w:bottom w:w="45" w:type="dxa"/>
              <w:right w:w="75" w:type="dxa"/>
            </w:tcMar>
            <w:vAlign w:val="center"/>
          </w:tcPr>
          <w:p w14:paraId="1EF82F7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12</w:t>
            </w:r>
          </w:p>
        </w:tc>
        <w:tc>
          <w:tcPr>
            <w:tcW w:w="799" w:type="dxa"/>
            <w:tcBorders>
              <w:top w:val="nil"/>
              <w:bottom w:val="nil"/>
            </w:tcBorders>
            <w:shd w:val="clear" w:color="auto" w:fill="auto"/>
            <w:tcMar>
              <w:top w:w="45" w:type="dxa"/>
              <w:left w:w="75" w:type="dxa"/>
              <w:bottom w:w="45" w:type="dxa"/>
              <w:right w:w="75" w:type="dxa"/>
            </w:tcMar>
            <w:vAlign w:val="center"/>
          </w:tcPr>
          <w:p w14:paraId="3240FF1B"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228</w:t>
            </w:r>
          </w:p>
        </w:tc>
        <w:tc>
          <w:tcPr>
            <w:tcW w:w="1120" w:type="dxa"/>
            <w:tcBorders>
              <w:top w:val="nil"/>
              <w:bottom w:val="nil"/>
            </w:tcBorders>
            <w:shd w:val="clear" w:color="auto" w:fill="auto"/>
            <w:tcMar>
              <w:top w:w="45" w:type="dxa"/>
              <w:left w:w="75" w:type="dxa"/>
              <w:bottom w:w="45" w:type="dxa"/>
              <w:right w:w="75" w:type="dxa"/>
            </w:tcMar>
            <w:vAlign w:val="center"/>
          </w:tcPr>
          <w:p w14:paraId="02878EB9"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38</w:t>
            </w:r>
          </w:p>
        </w:tc>
        <w:tc>
          <w:tcPr>
            <w:tcW w:w="1362" w:type="dxa"/>
            <w:tcBorders>
              <w:top w:val="nil"/>
              <w:bottom w:val="nil"/>
            </w:tcBorders>
            <w:shd w:val="clear" w:color="auto" w:fill="auto"/>
            <w:tcMar>
              <w:top w:w="45" w:type="dxa"/>
              <w:left w:w="75" w:type="dxa"/>
              <w:bottom w:w="45" w:type="dxa"/>
              <w:right w:w="75" w:type="dxa"/>
            </w:tcMar>
            <w:vAlign w:val="center"/>
          </w:tcPr>
          <w:p w14:paraId="257AEF81"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0.58</w:t>
            </w:r>
          </w:p>
        </w:tc>
        <w:tc>
          <w:tcPr>
            <w:tcW w:w="1223" w:type="dxa"/>
            <w:tcBorders>
              <w:top w:val="nil"/>
              <w:bottom w:val="nil"/>
            </w:tcBorders>
            <w:shd w:val="clear" w:color="auto" w:fill="auto"/>
            <w:tcMar>
              <w:top w:w="45" w:type="dxa"/>
              <w:left w:w="75" w:type="dxa"/>
              <w:bottom w:w="45" w:type="dxa"/>
              <w:right w:w="75" w:type="dxa"/>
            </w:tcMar>
            <w:vAlign w:val="center"/>
          </w:tcPr>
          <w:p w14:paraId="7842E65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0.18-0.6</w:t>
            </w:r>
          </w:p>
        </w:tc>
        <w:tc>
          <w:tcPr>
            <w:tcW w:w="1308" w:type="dxa"/>
            <w:tcBorders>
              <w:top w:val="nil"/>
              <w:bottom w:val="nil"/>
            </w:tcBorders>
            <w:shd w:val="clear" w:color="auto" w:fill="auto"/>
            <w:tcMar>
              <w:top w:w="45" w:type="dxa"/>
              <w:left w:w="75" w:type="dxa"/>
              <w:bottom w:w="45" w:type="dxa"/>
              <w:right w:w="75" w:type="dxa"/>
            </w:tcMar>
            <w:vAlign w:val="center"/>
          </w:tcPr>
          <w:p w14:paraId="398C0E45"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0.05-0.79</w:t>
            </w:r>
          </w:p>
        </w:tc>
      </w:tr>
      <w:tr w:rsidR="00111D85" w:rsidRPr="002565A5" w14:paraId="5E636B47" w14:textId="77777777" w:rsidTr="00D95BA2">
        <w:tc>
          <w:tcPr>
            <w:tcW w:w="2694" w:type="dxa"/>
            <w:shd w:val="clear" w:color="auto" w:fill="F2F2F2" w:themeFill="background1" w:themeFillShade="F2"/>
            <w:tcMar>
              <w:top w:w="45" w:type="dxa"/>
              <w:left w:w="75" w:type="dxa"/>
              <w:bottom w:w="45" w:type="dxa"/>
              <w:right w:w="75" w:type="dxa"/>
            </w:tcMar>
            <w:vAlign w:val="center"/>
          </w:tcPr>
          <w:p w14:paraId="6ACF868A"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Long</w:t>
            </w:r>
          </w:p>
        </w:tc>
        <w:tc>
          <w:tcPr>
            <w:tcW w:w="708" w:type="dxa"/>
            <w:tcBorders>
              <w:top w:val="nil"/>
              <w:bottom w:val="nil"/>
            </w:tcBorders>
            <w:shd w:val="clear" w:color="auto" w:fill="F2F2F2" w:themeFill="background1" w:themeFillShade="F2"/>
            <w:tcMar>
              <w:top w:w="45" w:type="dxa"/>
              <w:left w:w="75" w:type="dxa"/>
              <w:bottom w:w="45" w:type="dxa"/>
              <w:right w:w="75" w:type="dxa"/>
            </w:tcMar>
            <w:vAlign w:val="center"/>
          </w:tcPr>
          <w:p w14:paraId="36693B3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w:t>
            </w:r>
          </w:p>
        </w:tc>
        <w:tc>
          <w:tcPr>
            <w:tcW w:w="799" w:type="dxa"/>
            <w:tcBorders>
              <w:top w:val="nil"/>
              <w:bottom w:val="nil"/>
            </w:tcBorders>
            <w:shd w:val="clear" w:color="auto" w:fill="F2F2F2" w:themeFill="background1" w:themeFillShade="F2"/>
            <w:tcMar>
              <w:top w:w="45" w:type="dxa"/>
              <w:left w:w="75" w:type="dxa"/>
              <w:bottom w:w="45" w:type="dxa"/>
              <w:right w:w="75" w:type="dxa"/>
            </w:tcMar>
            <w:vAlign w:val="center"/>
          </w:tcPr>
          <w:p w14:paraId="7E119A2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83</w:t>
            </w:r>
          </w:p>
        </w:tc>
        <w:tc>
          <w:tcPr>
            <w:tcW w:w="1120" w:type="dxa"/>
            <w:tcBorders>
              <w:top w:val="nil"/>
              <w:bottom w:val="nil"/>
            </w:tcBorders>
            <w:shd w:val="clear" w:color="auto" w:fill="F2F2F2" w:themeFill="background1" w:themeFillShade="F2"/>
            <w:tcMar>
              <w:top w:w="45" w:type="dxa"/>
              <w:left w:w="75" w:type="dxa"/>
              <w:bottom w:w="45" w:type="dxa"/>
              <w:right w:w="75" w:type="dxa"/>
            </w:tcMar>
            <w:vAlign w:val="center"/>
          </w:tcPr>
          <w:p w14:paraId="04539699"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45</w:t>
            </w:r>
          </w:p>
        </w:tc>
        <w:tc>
          <w:tcPr>
            <w:tcW w:w="1362" w:type="dxa"/>
            <w:tcBorders>
              <w:top w:val="nil"/>
              <w:bottom w:val="nil"/>
            </w:tcBorders>
            <w:shd w:val="clear" w:color="auto" w:fill="F2F2F2" w:themeFill="background1" w:themeFillShade="F2"/>
            <w:tcMar>
              <w:top w:w="45" w:type="dxa"/>
              <w:left w:w="75" w:type="dxa"/>
              <w:bottom w:w="45" w:type="dxa"/>
              <w:right w:w="75" w:type="dxa"/>
            </w:tcMar>
            <w:vAlign w:val="center"/>
          </w:tcPr>
          <w:p w14:paraId="15C5298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0.92</w:t>
            </w:r>
          </w:p>
        </w:tc>
        <w:tc>
          <w:tcPr>
            <w:tcW w:w="1223" w:type="dxa"/>
            <w:tcBorders>
              <w:top w:val="nil"/>
              <w:bottom w:val="nil"/>
            </w:tcBorders>
            <w:shd w:val="clear" w:color="auto" w:fill="F2F2F2" w:themeFill="background1" w:themeFillShade="F2"/>
            <w:tcMar>
              <w:top w:w="45" w:type="dxa"/>
              <w:left w:w="75" w:type="dxa"/>
              <w:bottom w:w="45" w:type="dxa"/>
              <w:right w:w="75" w:type="dxa"/>
            </w:tcMar>
            <w:vAlign w:val="center"/>
          </w:tcPr>
          <w:p w14:paraId="47D7C204"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0.33-0.58</w:t>
            </w:r>
          </w:p>
        </w:tc>
        <w:tc>
          <w:tcPr>
            <w:tcW w:w="1308" w:type="dxa"/>
            <w:tcBorders>
              <w:top w:val="nil"/>
              <w:bottom w:val="nil"/>
            </w:tcBorders>
            <w:shd w:val="clear" w:color="auto" w:fill="F2F2F2" w:themeFill="background1" w:themeFillShade="F2"/>
            <w:tcMar>
              <w:top w:w="45" w:type="dxa"/>
              <w:left w:w="75" w:type="dxa"/>
              <w:bottom w:w="45" w:type="dxa"/>
              <w:right w:w="75" w:type="dxa"/>
            </w:tcMar>
            <w:vAlign w:val="center"/>
          </w:tcPr>
          <w:p w14:paraId="3B3AEB5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0.11-0.82</w:t>
            </w:r>
          </w:p>
        </w:tc>
      </w:tr>
      <w:tr w:rsidR="00111D85" w:rsidRPr="002565A5" w14:paraId="5B735655" w14:textId="77777777" w:rsidTr="00D95BA2">
        <w:tc>
          <w:tcPr>
            <w:tcW w:w="9214" w:type="dxa"/>
            <w:gridSpan w:val="7"/>
            <w:tcBorders>
              <w:top w:val="single" w:sz="4" w:space="0" w:color="auto"/>
              <w:bottom w:val="single" w:sz="4" w:space="0" w:color="auto"/>
            </w:tcBorders>
            <w:shd w:val="clear" w:color="auto" w:fill="auto"/>
            <w:tcMar>
              <w:top w:w="105" w:type="dxa"/>
              <w:left w:w="75" w:type="dxa"/>
              <w:bottom w:w="105" w:type="dxa"/>
              <w:right w:w="75" w:type="dxa"/>
            </w:tcMar>
            <w:vAlign w:val="center"/>
            <w:hideMark/>
          </w:tcPr>
          <w:p w14:paraId="27177A9B" w14:textId="77777777" w:rsidR="00111D85" w:rsidRPr="004804AB" w:rsidRDefault="00111D85" w:rsidP="00D95BA2">
            <w:pPr>
              <w:tabs>
                <w:tab w:val="left" w:pos="6946"/>
              </w:tabs>
              <w:rPr>
                <w:rFonts w:ascii="Times New Roman" w:hAnsi="Times New Roman" w:cs="Times New Roman"/>
                <w:b/>
                <w:bCs/>
                <w:color w:val="000000" w:themeColor="text1"/>
                <w:sz w:val="20"/>
                <w:szCs w:val="20"/>
              </w:rPr>
            </w:pPr>
            <w:r w:rsidRPr="004804AB">
              <w:rPr>
                <w:rFonts w:ascii="Times New Roman" w:hAnsi="Times New Roman" w:cs="Times New Roman"/>
                <w:b/>
                <w:bCs/>
                <w:color w:val="000000" w:themeColor="text1"/>
                <w:sz w:val="20"/>
                <w:szCs w:val="20"/>
              </w:rPr>
              <w:t>Treatment Modality:</w:t>
            </w:r>
          </w:p>
          <w:p w14:paraId="4AC750CB" w14:textId="77777777" w:rsidR="00111D85" w:rsidRPr="004804AB" w:rsidRDefault="00111D85" w:rsidP="00D95BA2">
            <w:pPr>
              <w:tabs>
                <w:tab w:val="left" w:pos="6946"/>
              </w:tabs>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QM(df 3) = 3.5, p-val = 0.31, I</w:t>
            </w:r>
            <w:r w:rsidRPr="004804AB">
              <w:rPr>
                <w:rFonts w:ascii="Times New Roman" w:hAnsi="Times New Roman" w:cs="Times New Roman"/>
                <w:color w:val="000000" w:themeColor="text1"/>
                <w:sz w:val="20"/>
                <w:szCs w:val="20"/>
                <w:vertAlign w:val="superscript"/>
              </w:rPr>
              <w:t>2</w:t>
            </w:r>
            <w:r w:rsidRPr="004804AB">
              <w:rPr>
                <w:rFonts w:ascii="Times New Roman" w:hAnsi="Times New Roman" w:cs="Times New Roman"/>
                <w:color w:val="000000" w:themeColor="text1"/>
                <w:sz w:val="20"/>
                <w:szCs w:val="20"/>
              </w:rPr>
              <w:t xml:space="preserve">= 70.1%, </w:t>
            </w:r>
            <w:r w:rsidRPr="004804AB">
              <w:rPr>
                <w:rFonts w:ascii="Times New Roman" w:hAnsi="Times New Roman" w:cs="Times New Roman"/>
                <w:sz w:val="20"/>
                <w:szCs w:val="20"/>
              </w:rPr>
              <w:sym w:font="Symbol" w:char="F074"/>
            </w:r>
            <w:r w:rsidRPr="004804AB">
              <w:rPr>
                <w:rFonts w:ascii="Times New Roman" w:hAnsi="Times New Roman" w:cs="Times New Roman"/>
                <w:sz w:val="20"/>
                <w:szCs w:val="20"/>
                <w:vertAlign w:val="superscript"/>
              </w:rPr>
              <w:t>2</w:t>
            </w:r>
            <w:r w:rsidRPr="004804AB">
              <w:rPr>
                <w:rFonts w:ascii="Times New Roman" w:hAnsi="Times New Roman" w:cs="Times New Roman"/>
                <w:color w:val="000000" w:themeColor="text1"/>
                <w:sz w:val="20"/>
                <w:szCs w:val="20"/>
              </w:rPr>
              <w:t xml:space="preserve"> = 0.03</w:t>
            </w:r>
          </w:p>
        </w:tc>
      </w:tr>
      <w:tr w:rsidR="00111D85" w:rsidRPr="002565A5" w14:paraId="7147D143" w14:textId="77777777" w:rsidTr="00D95BA2">
        <w:tc>
          <w:tcPr>
            <w:tcW w:w="2694"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72C3EBDE"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Cognitive Behavioural  (ref)</w:t>
            </w:r>
          </w:p>
        </w:tc>
        <w:tc>
          <w:tcPr>
            <w:tcW w:w="708"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613CA08D"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13</w:t>
            </w:r>
          </w:p>
        </w:tc>
        <w:tc>
          <w:tcPr>
            <w:tcW w:w="799"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6DE839A1"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303</w:t>
            </w:r>
          </w:p>
        </w:tc>
        <w:tc>
          <w:tcPr>
            <w:tcW w:w="1120"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00F7D1B9"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35</w:t>
            </w:r>
          </w:p>
        </w:tc>
        <w:tc>
          <w:tcPr>
            <w:tcW w:w="1362"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3E355FF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p>
        </w:tc>
        <w:tc>
          <w:tcPr>
            <w:tcW w:w="1223"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20AFD56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0.25-0.45</w:t>
            </w:r>
          </w:p>
        </w:tc>
        <w:tc>
          <w:tcPr>
            <w:tcW w:w="1308" w:type="dxa"/>
            <w:tcBorders>
              <w:top w:val="single" w:sz="4" w:space="0" w:color="auto"/>
            </w:tcBorders>
            <w:shd w:val="clear" w:color="auto" w:fill="F2F2F2" w:themeFill="background1" w:themeFillShade="F2"/>
            <w:tcMar>
              <w:top w:w="45" w:type="dxa"/>
              <w:left w:w="75" w:type="dxa"/>
              <w:bottom w:w="45" w:type="dxa"/>
              <w:right w:w="75" w:type="dxa"/>
            </w:tcMar>
            <w:vAlign w:val="center"/>
            <w:hideMark/>
          </w:tcPr>
          <w:p w14:paraId="1499F48F"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0.1-0.65</w:t>
            </w:r>
          </w:p>
        </w:tc>
      </w:tr>
      <w:tr w:rsidR="00111D85" w:rsidRPr="002565A5" w14:paraId="69015D28" w14:textId="77777777" w:rsidTr="00D95BA2">
        <w:tc>
          <w:tcPr>
            <w:tcW w:w="2694" w:type="dxa"/>
            <w:shd w:val="clear" w:color="auto" w:fill="auto"/>
            <w:tcMar>
              <w:top w:w="45" w:type="dxa"/>
              <w:left w:w="75" w:type="dxa"/>
              <w:bottom w:w="45" w:type="dxa"/>
              <w:right w:w="75" w:type="dxa"/>
            </w:tcMar>
            <w:vAlign w:val="center"/>
            <w:hideMark/>
          </w:tcPr>
          <w:p w14:paraId="6B33E3D5"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Eclectic or Various</w:t>
            </w:r>
          </w:p>
        </w:tc>
        <w:tc>
          <w:tcPr>
            <w:tcW w:w="708" w:type="dxa"/>
            <w:shd w:val="clear" w:color="auto" w:fill="auto"/>
            <w:tcMar>
              <w:top w:w="45" w:type="dxa"/>
              <w:left w:w="75" w:type="dxa"/>
              <w:bottom w:w="45" w:type="dxa"/>
              <w:right w:w="75" w:type="dxa"/>
            </w:tcMar>
            <w:vAlign w:val="center"/>
            <w:hideMark/>
          </w:tcPr>
          <w:p w14:paraId="40B8632E"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4</w:t>
            </w:r>
          </w:p>
        </w:tc>
        <w:tc>
          <w:tcPr>
            <w:tcW w:w="799" w:type="dxa"/>
            <w:shd w:val="clear" w:color="auto" w:fill="auto"/>
            <w:tcMar>
              <w:top w:w="45" w:type="dxa"/>
              <w:left w:w="75" w:type="dxa"/>
              <w:bottom w:w="45" w:type="dxa"/>
              <w:right w:w="75" w:type="dxa"/>
            </w:tcMar>
            <w:vAlign w:val="center"/>
            <w:hideMark/>
          </w:tcPr>
          <w:p w14:paraId="7CC1BED6"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147</w:t>
            </w:r>
          </w:p>
        </w:tc>
        <w:tc>
          <w:tcPr>
            <w:tcW w:w="1120" w:type="dxa"/>
            <w:shd w:val="clear" w:color="auto" w:fill="auto"/>
            <w:tcMar>
              <w:top w:w="45" w:type="dxa"/>
              <w:left w:w="75" w:type="dxa"/>
              <w:bottom w:w="45" w:type="dxa"/>
              <w:right w:w="75" w:type="dxa"/>
            </w:tcMar>
            <w:vAlign w:val="center"/>
            <w:hideMark/>
          </w:tcPr>
          <w:p w14:paraId="2FC323D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56</w:t>
            </w:r>
          </w:p>
        </w:tc>
        <w:tc>
          <w:tcPr>
            <w:tcW w:w="1362" w:type="dxa"/>
            <w:shd w:val="clear" w:color="auto" w:fill="auto"/>
            <w:tcMar>
              <w:top w:w="45" w:type="dxa"/>
              <w:left w:w="75" w:type="dxa"/>
              <w:bottom w:w="45" w:type="dxa"/>
              <w:right w:w="75" w:type="dxa"/>
            </w:tcMar>
            <w:vAlign w:val="center"/>
            <w:hideMark/>
          </w:tcPr>
          <w:p w14:paraId="6C437C2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0.04</w:t>
            </w:r>
          </w:p>
        </w:tc>
        <w:tc>
          <w:tcPr>
            <w:tcW w:w="1223" w:type="dxa"/>
            <w:shd w:val="clear" w:color="auto" w:fill="auto"/>
            <w:tcMar>
              <w:top w:w="45" w:type="dxa"/>
              <w:left w:w="75" w:type="dxa"/>
              <w:bottom w:w="45" w:type="dxa"/>
              <w:right w:w="75" w:type="dxa"/>
            </w:tcMar>
            <w:vAlign w:val="center"/>
            <w:hideMark/>
          </w:tcPr>
          <w:p w14:paraId="73FF883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0.39-0.72</w:t>
            </w:r>
          </w:p>
        </w:tc>
        <w:tc>
          <w:tcPr>
            <w:tcW w:w="1308" w:type="dxa"/>
            <w:shd w:val="clear" w:color="auto" w:fill="auto"/>
            <w:tcMar>
              <w:top w:w="45" w:type="dxa"/>
              <w:left w:w="75" w:type="dxa"/>
              <w:bottom w:w="45" w:type="dxa"/>
              <w:right w:w="75" w:type="dxa"/>
            </w:tcMar>
            <w:vAlign w:val="center"/>
            <w:hideMark/>
          </w:tcPr>
          <w:p w14:paraId="2D1A678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0.24-0.86</w:t>
            </w:r>
          </w:p>
        </w:tc>
      </w:tr>
      <w:tr w:rsidR="00111D85" w:rsidRPr="002565A5" w14:paraId="708144E3" w14:textId="77777777" w:rsidTr="00D95BA2">
        <w:tc>
          <w:tcPr>
            <w:tcW w:w="2694" w:type="dxa"/>
            <w:shd w:val="clear" w:color="auto" w:fill="F2F2F2" w:themeFill="background1" w:themeFillShade="F2"/>
            <w:tcMar>
              <w:top w:w="45" w:type="dxa"/>
              <w:left w:w="75" w:type="dxa"/>
              <w:bottom w:w="45" w:type="dxa"/>
              <w:right w:w="75" w:type="dxa"/>
            </w:tcMar>
            <w:vAlign w:val="center"/>
            <w:hideMark/>
          </w:tcPr>
          <w:p w14:paraId="745FC88E"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Psychoeducation</w:t>
            </w:r>
          </w:p>
        </w:tc>
        <w:tc>
          <w:tcPr>
            <w:tcW w:w="708" w:type="dxa"/>
            <w:shd w:val="clear" w:color="auto" w:fill="F2F2F2" w:themeFill="background1" w:themeFillShade="F2"/>
            <w:tcMar>
              <w:top w:w="45" w:type="dxa"/>
              <w:left w:w="75" w:type="dxa"/>
              <w:bottom w:w="45" w:type="dxa"/>
              <w:right w:w="75" w:type="dxa"/>
            </w:tcMar>
            <w:vAlign w:val="center"/>
            <w:hideMark/>
          </w:tcPr>
          <w:p w14:paraId="199DE78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5</w:t>
            </w:r>
          </w:p>
        </w:tc>
        <w:tc>
          <w:tcPr>
            <w:tcW w:w="799" w:type="dxa"/>
            <w:shd w:val="clear" w:color="auto" w:fill="F2F2F2" w:themeFill="background1" w:themeFillShade="F2"/>
            <w:tcMar>
              <w:top w:w="45" w:type="dxa"/>
              <w:left w:w="75" w:type="dxa"/>
              <w:bottom w:w="45" w:type="dxa"/>
              <w:right w:w="75" w:type="dxa"/>
            </w:tcMar>
            <w:vAlign w:val="center"/>
            <w:hideMark/>
          </w:tcPr>
          <w:p w14:paraId="59C8B85B"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75</w:t>
            </w:r>
          </w:p>
        </w:tc>
        <w:tc>
          <w:tcPr>
            <w:tcW w:w="1120" w:type="dxa"/>
            <w:shd w:val="clear" w:color="auto" w:fill="F2F2F2" w:themeFill="background1" w:themeFillShade="F2"/>
            <w:tcMar>
              <w:top w:w="45" w:type="dxa"/>
              <w:left w:w="75" w:type="dxa"/>
              <w:bottom w:w="45" w:type="dxa"/>
              <w:right w:w="75" w:type="dxa"/>
            </w:tcMar>
            <w:vAlign w:val="center"/>
            <w:hideMark/>
          </w:tcPr>
          <w:p w14:paraId="04555461"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33</w:t>
            </w:r>
          </w:p>
        </w:tc>
        <w:tc>
          <w:tcPr>
            <w:tcW w:w="1362" w:type="dxa"/>
            <w:shd w:val="clear" w:color="auto" w:fill="F2F2F2" w:themeFill="background1" w:themeFillShade="F2"/>
            <w:tcMar>
              <w:top w:w="45" w:type="dxa"/>
              <w:left w:w="75" w:type="dxa"/>
              <w:bottom w:w="45" w:type="dxa"/>
              <w:right w:w="75" w:type="dxa"/>
            </w:tcMar>
            <w:vAlign w:val="center"/>
            <w:hideMark/>
          </w:tcPr>
          <w:p w14:paraId="5892AE21"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0.86</w:t>
            </w:r>
          </w:p>
        </w:tc>
        <w:tc>
          <w:tcPr>
            <w:tcW w:w="1223" w:type="dxa"/>
            <w:shd w:val="clear" w:color="auto" w:fill="F2F2F2" w:themeFill="background1" w:themeFillShade="F2"/>
            <w:tcMar>
              <w:top w:w="45" w:type="dxa"/>
              <w:left w:w="75" w:type="dxa"/>
              <w:bottom w:w="45" w:type="dxa"/>
              <w:right w:w="75" w:type="dxa"/>
            </w:tcMar>
            <w:vAlign w:val="center"/>
            <w:hideMark/>
          </w:tcPr>
          <w:p w14:paraId="0E2F1E3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0.17-0.5</w:t>
            </w:r>
          </w:p>
        </w:tc>
        <w:tc>
          <w:tcPr>
            <w:tcW w:w="1308" w:type="dxa"/>
            <w:shd w:val="clear" w:color="auto" w:fill="F2F2F2" w:themeFill="background1" w:themeFillShade="F2"/>
            <w:tcMar>
              <w:top w:w="45" w:type="dxa"/>
              <w:left w:w="75" w:type="dxa"/>
              <w:bottom w:w="45" w:type="dxa"/>
              <w:right w:w="75" w:type="dxa"/>
            </w:tcMar>
            <w:vAlign w:val="center"/>
            <w:hideMark/>
          </w:tcPr>
          <w:p w14:paraId="40A762AC"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0.06-0.66</w:t>
            </w:r>
          </w:p>
        </w:tc>
      </w:tr>
      <w:tr w:rsidR="00111D85" w:rsidRPr="002565A5" w14:paraId="7FE27B02" w14:textId="77777777" w:rsidTr="00D95BA2">
        <w:tc>
          <w:tcPr>
            <w:tcW w:w="2694" w:type="dxa"/>
            <w:tcBorders>
              <w:bottom w:val="single" w:sz="4" w:space="0" w:color="auto"/>
            </w:tcBorders>
            <w:shd w:val="clear" w:color="auto" w:fill="auto"/>
            <w:tcMar>
              <w:top w:w="45" w:type="dxa"/>
              <w:left w:w="75" w:type="dxa"/>
              <w:bottom w:w="45" w:type="dxa"/>
              <w:right w:w="75" w:type="dxa"/>
            </w:tcMar>
            <w:vAlign w:val="center"/>
            <w:hideMark/>
          </w:tcPr>
          <w:p w14:paraId="2A3CA197" w14:textId="77777777" w:rsidR="00111D85" w:rsidRPr="004804AB" w:rsidRDefault="00111D85" w:rsidP="00D95BA2">
            <w:pPr>
              <w:tabs>
                <w:tab w:val="left" w:pos="6946"/>
              </w:tabs>
              <w:ind w:left="150" w:right="150"/>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Relational</w:t>
            </w:r>
          </w:p>
        </w:tc>
        <w:tc>
          <w:tcPr>
            <w:tcW w:w="708" w:type="dxa"/>
            <w:tcBorders>
              <w:bottom w:val="single" w:sz="4" w:space="0" w:color="auto"/>
            </w:tcBorders>
            <w:shd w:val="clear" w:color="auto" w:fill="auto"/>
            <w:tcMar>
              <w:top w:w="45" w:type="dxa"/>
              <w:left w:w="75" w:type="dxa"/>
              <w:bottom w:w="45" w:type="dxa"/>
              <w:right w:w="75" w:type="dxa"/>
            </w:tcMar>
            <w:vAlign w:val="center"/>
            <w:hideMark/>
          </w:tcPr>
          <w:p w14:paraId="730FF1B3"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w:t>
            </w:r>
          </w:p>
        </w:tc>
        <w:tc>
          <w:tcPr>
            <w:tcW w:w="799" w:type="dxa"/>
            <w:tcBorders>
              <w:bottom w:val="single" w:sz="4" w:space="0" w:color="auto"/>
            </w:tcBorders>
            <w:shd w:val="clear" w:color="auto" w:fill="auto"/>
            <w:tcMar>
              <w:top w:w="45" w:type="dxa"/>
              <w:left w:w="75" w:type="dxa"/>
              <w:bottom w:w="45" w:type="dxa"/>
              <w:right w:w="75" w:type="dxa"/>
            </w:tcMar>
            <w:vAlign w:val="center"/>
            <w:hideMark/>
          </w:tcPr>
          <w:p w14:paraId="45B843AF"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91</w:t>
            </w:r>
          </w:p>
        </w:tc>
        <w:tc>
          <w:tcPr>
            <w:tcW w:w="1120" w:type="dxa"/>
            <w:tcBorders>
              <w:bottom w:val="single" w:sz="4" w:space="0" w:color="auto"/>
            </w:tcBorders>
            <w:shd w:val="clear" w:color="auto" w:fill="auto"/>
            <w:tcMar>
              <w:top w:w="45" w:type="dxa"/>
              <w:left w:w="75" w:type="dxa"/>
              <w:bottom w:w="45" w:type="dxa"/>
              <w:right w:w="75" w:type="dxa"/>
            </w:tcMar>
            <w:vAlign w:val="center"/>
            <w:hideMark/>
          </w:tcPr>
          <w:p w14:paraId="49095A87"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32</w:t>
            </w:r>
          </w:p>
        </w:tc>
        <w:tc>
          <w:tcPr>
            <w:tcW w:w="1362" w:type="dxa"/>
            <w:tcBorders>
              <w:bottom w:val="single" w:sz="4" w:space="0" w:color="auto"/>
            </w:tcBorders>
            <w:shd w:val="clear" w:color="auto" w:fill="auto"/>
            <w:tcMar>
              <w:top w:w="45" w:type="dxa"/>
              <w:left w:w="75" w:type="dxa"/>
              <w:bottom w:w="45" w:type="dxa"/>
              <w:right w:w="75" w:type="dxa"/>
            </w:tcMar>
            <w:vAlign w:val="center"/>
            <w:hideMark/>
          </w:tcPr>
          <w:p w14:paraId="06E2D19A"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0.82</w:t>
            </w:r>
          </w:p>
        </w:tc>
        <w:tc>
          <w:tcPr>
            <w:tcW w:w="1223" w:type="dxa"/>
            <w:tcBorders>
              <w:bottom w:val="single" w:sz="4" w:space="0" w:color="auto"/>
            </w:tcBorders>
            <w:shd w:val="clear" w:color="auto" w:fill="auto"/>
            <w:tcMar>
              <w:top w:w="45" w:type="dxa"/>
              <w:left w:w="75" w:type="dxa"/>
              <w:bottom w:w="45" w:type="dxa"/>
              <w:right w:w="75" w:type="dxa"/>
            </w:tcMar>
            <w:vAlign w:val="center"/>
            <w:hideMark/>
          </w:tcPr>
          <w:p w14:paraId="468FAB48"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0.14-0.53</w:t>
            </w:r>
          </w:p>
        </w:tc>
        <w:tc>
          <w:tcPr>
            <w:tcW w:w="1308" w:type="dxa"/>
            <w:tcBorders>
              <w:bottom w:val="single" w:sz="4" w:space="0" w:color="auto"/>
            </w:tcBorders>
            <w:shd w:val="clear" w:color="auto" w:fill="auto"/>
            <w:tcMar>
              <w:top w:w="45" w:type="dxa"/>
              <w:left w:w="75" w:type="dxa"/>
              <w:bottom w:w="45" w:type="dxa"/>
              <w:right w:w="75" w:type="dxa"/>
            </w:tcMar>
            <w:vAlign w:val="center"/>
            <w:hideMark/>
          </w:tcPr>
          <w:p w14:paraId="10AAB4B0" w14:textId="77777777" w:rsidR="00111D85" w:rsidRPr="004804AB" w:rsidRDefault="00111D85" w:rsidP="00D95BA2">
            <w:pPr>
              <w:tabs>
                <w:tab w:val="left" w:pos="6946"/>
              </w:tabs>
              <w:ind w:left="150" w:right="150"/>
              <w:jc w:val="center"/>
              <w:rPr>
                <w:rFonts w:ascii="Times New Roman" w:hAnsi="Times New Roman" w:cs="Times New Roman"/>
                <w:color w:val="000000" w:themeColor="text1"/>
                <w:sz w:val="20"/>
                <w:szCs w:val="20"/>
              </w:rPr>
            </w:pPr>
            <w:r w:rsidRPr="004804AB">
              <w:rPr>
                <w:rFonts w:ascii="Times New Roman" w:hAnsi="Times New Roman" w:cs="Times New Roman"/>
                <w:color w:val="000000" w:themeColor="text1"/>
                <w:sz w:val="20"/>
                <w:szCs w:val="20"/>
              </w:rPr>
              <w:t>0.05-0.67</w:t>
            </w:r>
          </w:p>
        </w:tc>
      </w:tr>
      <w:tr w:rsidR="00111D85" w:rsidRPr="001D0AE5" w14:paraId="45972A25" w14:textId="77777777" w:rsidTr="00D95BA2">
        <w:tc>
          <w:tcPr>
            <w:tcW w:w="9214" w:type="dxa"/>
            <w:gridSpan w:val="7"/>
            <w:tcBorders>
              <w:top w:val="single" w:sz="4" w:space="0" w:color="auto"/>
              <w:bottom w:val="single" w:sz="4" w:space="0" w:color="auto"/>
            </w:tcBorders>
            <w:shd w:val="clear" w:color="auto" w:fill="auto"/>
            <w:tcMar>
              <w:top w:w="45" w:type="dxa"/>
              <w:left w:w="75" w:type="dxa"/>
              <w:bottom w:w="45" w:type="dxa"/>
              <w:right w:w="75" w:type="dxa"/>
            </w:tcMar>
            <w:vAlign w:val="center"/>
          </w:tcPr>
          <w:p w14:paraId="2E95E8F9" w14:textId="77777777" w:rsidR="00111D85" w:rsidRPr="001D0AE5" w:rsidRDefault="00111D85" w:rsidP="00D95BA2">
            <w:pPr>
              <w:tabs>
                <w:tab w:val="left" w:pos="6946"/>
              </w:tabs>
              <w:ind w:left="150" w:right="150"/>
              <w:rPr>
                <w:rFonts w:ascii="Times New Roman" w:hAnsi="Times New Roman" w:cs="Times New Roman"/>
                <w:b/>
                <w:bCs/>
                <w:color w:val="000000" w:themeColor="text1"/>
                <w:sz w:val="20"/>
                <w:szCs w:val="20"/>
                <w:lang w:val="sv-SE"/>
              </w:rPr>
            </w:pPr>
            <w:r w:rsidRPr="001D0AE5">
              <w:rPr>
                <w:rFonts w:ascii="Times New Roman" w:hAnsi="Times New Roman" w:cs="Times New Roman"/>
                <w:b/>
                <w:bCs/>
                <w:color w:val="000000" w:themeColor="text1"/>
                <w:sz w:val="20"/>
                <w:szCs w:val="20"/>
                <w:lang w:val="sv-SE"/>
              </w:rPr>
              <w:t>Age (k = 25):</w:t>
            </w:r>
          </w:p>
          <w:p w14:paraId="48176C00" w14:textId="77777777" w:rsidR="00111D85" w:rsidRPr="001D0AE5" w:rsidRDefault="00111D85" w:rsidP="00D95BA2">
            <w:pPr>
              <w:tabs>
                <w:tab w:val="left" w:pos="6946"/>
              </w:tabs>
              <w:ind w:left="150" w:right="150"/>
              <w:rPr>
                <w:rFonts w:ascii="Times New Roman" w:hAnsi="Times New Roman" w:cs="Times New Roman"/>
                <w:color w:val="000000" w:themeColor="text1"/>
                <w:sz w:val="20"/>
                <w:szCs w:val="20"/>
                <w:lang w:val="sv-SE"/>
              </w:rPr>
            </w:pPr>
            <w:r w:rsidRPr="001D0AE5">
              <w:rPr>
                <w:rFonts w:ascii="Times New Roman" w:hAnsi="Times New Roman" w:cs="Times New Roman"/>
                <w:color w:val="000000" w:themeColor="text1"/>
                <w:sz w:val="20"/>
                <w:szCs w:val="20"/>
                <w:lang w:val="sv-SE"/>
              </w:rPr>
              <w:t>QM(df 1) = 87.2, p-val = 0.940, I</w:t>
            </w:r>
            <w:r w:rsidRPr="001D0AE5">
              <w:rPr>
                <w:rFonts w:ascii="Times New Roman" w:hAnsi="Times New Roman" w:cs="Times New Roman"/>
                <w:color w:val="000000" w:themeColor="text1"/>
                <w:sz w:val="20"/>
                <w:szCs w:val="20"/>
                <w:vertAlign w:val="superscript"/>
                <w:lang w:val="sv-SE"/>
              </w:rPr>
              <w:t>2</w:t>
            </w:r>
            <w:r w:rsidRPr="001D0AE5">
              <w:rPr>
                <w:rFonts w:ascii="Times New Roman" w:hAnsi="Times New Roman" w:cs="Times New Roman"/>
                <w:color w:val="000000" w:themeColor="text1"/>
                <w:sz w:val="20"/>
                <w:szCs w:val="20"/>
                <w:lang w:val="sv-SE"/>
              </w:rPr>
              <w:t xml:space="preserve">= 73.43%, </w:t>
            </w:r>
            <w:r w:rsidRPr="004804AB">
              <w:rPr>
                <w:rFonts w:ascii="Times New Roman" w:hAnsi="Times New Roman" w:cs="Times New Roman"/>
                <w:sz w:val="20"/>
                <w:szCs w:val="20"/>
              </w:rPr>
              <w:sym w:font="Symbol" w:char="F074"/>
            </w:r>
            <w:r w:rsidRPr="001D0AE5">
              <w:rPr>
                <w:rFonts w:ascii="Times New Roman" w:hAnsi="Times New Roman" w:cs="Times New Roman"/>
                <w:sz w:val="20"/>
                <w:szCs w:val="20"/>
                <w:vertAlign w:val="superscript"/>
                <w:lang w:val="sv-SE"/>
              </w:rPr>
              <w:t>2</w:t>
            </w:r>
            <w:r w:rsidRPr="001D0AE5">
              <w:rPr>
                <w:rFonts w:ascii="Times New Roman" w:hAnsi="Times New Roman" w:cs="Times New Roman"/>
                <w:color w:val="000000" w:themeColor="text1"/>
                <w:sz w:val="20"/>
                <w:szCs w:val="20"/>
                <w:lang w:val="sv-SE"/>
              </w:rPr>
              <w:t>= 0.03</w:t>
            </w:r>
          </w:p>
        </w:tc>
      </w:tr>
      <w:tr w:rsidR="00111D85" w:rsidRPr="001D0AE5" w14:paraId="4D2E87C0" w14:textId="77777777" w:rsidTr="00D95BA2">
        <w:tc>
          <w:tcPr>
            <w:tcW w:w="9214" w:type="dxa"/>
            <w:gridSpan w:val="7"/>
            <w:tcBorders>
              <w:top w:val="single" w:sz="4" w:space="0" w:color="auto"/>
              <w:bottom w:val="single" w:sz="4" w:space="0" w:color="auto"/>
            </w:tcBorders>
            <w:shd w:val="clear" w:color="auto" w:fill="auto"/>
            <w:tcMar>
              <w:top w:w="45" w:type="dxa"/>
              <w:left w:w="75" w:type="dxa"/>
              <w:bottom w:w="45" w:type="dxa"/>
              <w:right w:w="75" w:type="dxa"/>
            </w:tcMar>
            <w:vAlign w:val="center"/>
          </w:tcPr>
          <w:p w14:paraId="5338A7BB" w14:textId="77777777" w:rsidR="00111D85" w:rsidRPr="001D0AE5" w:rsidRDefault="00111D85" w:rsidP="00D95BA2">
            <w:pPr>
              <w:tabs>
                <w:tab w:val="left" w:pos="6946"/>
              </w:tabs>
              <w:ind w:left="150" w:right="150"/>
              <w:rPr>
                <w:rFonts w:ascii="Times New Roman" w:hAnsi="Times New Roman" w:cs="Times New Roman"/>
                <w:b/>
                <w:bCs/>
                <w:color w:val="000000" w:themeColor="text1"/>
                <w:sz w:val="20"/>
                <w:szCs w:val="20"/>
                <w:lang w:val="sv-SE"/>
              </w:rPr>
            </w:pPr>
            <w:r w:rsidRPr="001D0AE5">
              <w:rPr>
                <w:rFonts w:ascii="Times New Roman" w:hAnsi="Times New Roman" w:cs="Times New Roman"/>
                <w:b/>
                <w:bCs/>
                <w:color w:val="000000" w:themeColor="text1"/>
                <w:sz w:val="20"/>
                <w:szCs w:val="20"/>
                <w:lang w:val="sv-SE"/>
              </w:rPr>
              <w:t xml:space="preserve">Gender </w:t>
            </w:r>
            <w:r w:rsidRPr="001D0AE5">
              <w:rPr>
                <w:rStyle w:val="CommentReference"/>
                <w:rFonts w:ascii="Times New Roman" w:hAnsi="Times New Roman" w:cs="Times New Roman"/>
                <w:b/>
                <w:bCs/>
                <w:sz w:val="20"/>
                <w:szCs w:val="20"/>
                <w:lang w:val="sv-SE"/>
              </w:rPr>
              <w:t xml:space="preserve">(k = 23): </w:t>
            </w:r>
          </w:p>
          <w:p w14:paraId="3F87860D" w14:textId="77777777" w:rsidR="00111D85" w:rsidRPr="001D0AE5" w:rsidRDefault="00111D85" w:rsidP="00D95BA2">
            <w:pPr>
              <w:tabs>
                <w:tab w:val="left" w:pos="6946"/>
              </w:tabs>
              <w:ind w:left="150" w:right="150"/>
              <w:rPr>
                <w:rFonts w:ascii="Times New Roman" w:hAnsi="Times New Roman" w:cs="Times New Roman"/>
                <w:color w:val="000000" w:themeColor="text1"/>
                <w:sz w:val="20"/>
                <w:szCs w:val="20"/>
                <w:lang w:val="sv-SE"/>
              </w:rPr>
            </w:pPr>
            <w:r w:rsidRPr="001D0AE5">
              <w:rPr>
                <w:rFonts w:ascii="Times New Roman" w:hAnsi="Times New Roman" w:cs="Times New Roman"/>
                <w:color w:val="000000" w:themeColor="text1"/>
                <w:sz w:val="20"/>
                <w:szCs w:val="20"/>
                <w:lang w:val="sv-SE"/>
              </w:rPr>
              <w:t>QM(df 1) = 56.5, p-val = 0.683</w:t>
            </w:r>
            <w:r w:rsidRPr="001D0AE5">
              <w:rPr>
                <w:rFonts w:ascii="Times New Roman" w:hAnsi="Times New Roman" w:cs="Times New Roman"/>
                <w:color w:val="000000" w:themeColor="text1"/>
                <w:sz w:val="20"/>
                <w:szCs w:val="20"/>
                <w:lang w:val="sv-SE"/>
              </w:rPr>
              <w:softHyphen/>
              <w:t>, I</w:t>
            </w:r>
            <w:r w:rsidRPr="001D0AE5">
              <w:rPr>
                <w:rFonts w:ascii="Times New Roman" w:hAnsi="Times New Roman" w:cs="Times New Roman"/>
                <w:color w:val="000000" w:themeColor="text1"/>
                <w:sz w:val="20"/>
                <w:szCs w:val="20"/>
                <w:vertAlign w:val="superscript"/>
                <w:lang w:val="sv-SE"/>
              </w:rPr>
              <w:t>2</w:t>
            </w:r>
            <w:r w:rsidRPr="001D0AE5">
              <w:rPr>
                <w:rFonts w:ascii="Times New Roman" w:hAnsi="Times New Roman" w:cs="Times New Roman"/>
                <w:color w:val="000000" w:themeColor="text1"/>
                <w:sz w:val="20"/>
                <w:szCs w:val="20"/>
                <w:lang w:val="sv-SE"/>
              </w:rPr>
              <w:t xml:space="preserve">= 60.99%, </w:t>
            </w:r>
            <w:r w:rsidRPr="004804AB">
              <w:rPr>
                <w:rFonts w:ascii="Times New Roman" w:hAnsi="Times New Roman" w:cs="Times New Roman"/>
                <w:sz w:val="20"/>
                <w:szCs w:val="20"/>
              </w:rPr>
              <w:sym w:font="Symbol" w:char="F074"/>
            </w:r>
            <w:r w:rsidRPr="001D0AE5">
              <w:rPr>
                <w:rFonts w:ascii="Times New Roman" w:hAnsi="Times New Roman" w:cs="Times New Roman"/>
                <w:sz w:val="20"/>
                <w:szCs w:val="20"/>
                <w:vertAlign w:val="superscript"/>
                <w:lang w:val="sv-SE"/>
              </w:rPr>
              <w:t>2</w:t>
            </w:r>
            <w:r w:rsidRPr="001D0AE5">
              <w:rPr>
                <w:rFonts w:ascii="Times New Roman" w:hAnsi="Times New Roman" w:cs="Times New Roman"/>
                <w:color w:val="000000" w:themeColor="text1"/>
                <w:sz w:val="20"/>
                <w:szCs w:val="20"/>
                <w:lang w:val="sv-SE"/>
              </w:rPr>
              <w:t>= 0.02</w:t>
            </w:r>
          </w:p>
        </w:tc>
      </w:tr>
    </w:tbl>
    <w:p w14:paraId="02202510" w14:textId="654C8B26" w:rsidR="006E4C50" w:rsidRDefault="006E4C50" w:rsidP="006E4C50">
      <w:pPr>
        <w:rPr>
          <w:rFonts w:ascii="Times New Roman" w:hAnsi="Times New Roman" w:cs="Times New Roman"/>
        </w:rPr>
      </w:pPr>
    </w:p>
    <w:p w14:paraId="4483112A" w14:textId="7336425C" w:rsidR="00111D85" w:rsidRDefault="00111D85" w:rsidP="006E4C50">
      <w:pPr>
        <w:rPr>
          <w:rFonts w:ascii="Times New Roman" w:hAnsi="Times New Roman" w:cs="Times New Roman"/>
        </w:rPr>
      </w:pPr>
    </w:p>
    <w:p w14:paraId="039CB5EB" w14:textId="2DFB9A77" w:rsidR="00111D85" w:rsidRDefault="00111D85" w:rsidP="006E4C50">
      <w:pPr>
        <w:rPr>
          <w:rFonts w:ascii="Times New Roman" w:hAnsi="Times New Roman" w:cs="Times New Roman"/>
        </w:rPr>
      </w:pPr>
    </w:p>
    <w:p w14:paraId="28619382" w14:textId="4264B89E" w:rsidR="00111D85" w:rsidRDefault="00111D85" w:rsidP="006E4C50">
      <w:pPr>
        <w:rPr>
          <w:rFonts w:ascii="Times New Roman" w:hAnsi="Times New Roman" w:cs="Times New Roman"/>
        </w:rPr>
      </w:pPr>
    </w:p>
    <w:p w14:paraId="2D0B6FCC" w14:textId="2ACCBC41" w:rsidR="00111D85" w:rsidRDefault="00111D85" w:rsidP="006E4C50">
      <w:pPr>
        <w:rPr>
          <w:rFonts w:ascii="Times New Roman" w:hAnsi="Times New Roman" w:cs="Times New Roman"/>
        </w:rPr>
      </w:pPr>
    </w:p>
    <w:p w14:paraId="7FA2E2BA" w14:textId="0DD34DA9" w:rsidR="00111D85" w:rsidRPr="007B38F1" w:rsidRDefault="00111D85" w:rsidP="00111D85">
      <w:pPr>
        <w:spacing w:line="360" w:lineRule="auto"/>
        <w:rPr>
          <w:rFonts w:ascii="Times New Roman" w:hAnsi="Times New Roman" w:cs="Times New Roman"/>
          <w:b/>
          <w:bCs/>
        </w:rPr>
      </w:pPr>
      <w:r w:rsidRPr="007B38F1">
        <w:rPr>
          <w:rFonts w:ascii="Times New Roman" w:hAnsi="Times New Roman" w:cs="Times New Roman"/>
          <w:b/>
          <w:bCs/>
        </w:rPr>
        <w:lastRenderedPageBreak/>
        <w:t xml:space="preserve">Supplementary Figure </w:t>
      </w:r>
      <w:r w:rsidR="000B114C">
        <w:rPr>
          <w:rFonts w:ascii="Times New Roman" w:hAnsi="Times New Roman" w:cs="Times New Roman"/>
          <w:b/>
          <w:bCs/>
        </w:rPr>
        <w:t>1</w:t>
      </w:r>
      <w:r w:rsidRPr="007B38F1">
        <w:rPr>
          <w:rFonts w:ascii="Times New Roman" w:hAnsi="Times New Roman" w:cs="Times New Roman"/>
          <w:b/>
          <w:bCs/>
        </w:rPr>
        <w:t>:</w:t>
      </w:r>
    </w:p>
    <w:p w14:paraId="26E0EF96" w14:textId="3DDCEF32" w:rsidR="00111D85" w:rsidRDefault="00111D85" w:rsidP="00111D85">
      <w:pPr>
        <w:rPr>
          <w:rFonts w:ascii="Times New Roman" w:hAnsi="Times New Roman" w:cs="Times New Roman"/>
          <w:i/>
          <w:iCs/>
        </w:rPr>
      </w:pPr>
      <w:r w:rsidRPr="00053F12">
        <w:rPr>
          <w:rFonts w:ascii="Times New Roman" w:hAnsi="Times New Roman" w:cs="Times New Roman"/>
          <w:i/>
          <w:iCs/>
        </w:rPr>
        <w:t xml:space="preserve">Forest plot of subgroup moderators included in the meta-analysis (black dashed line denotes the pooled average across all samples i.e., </w:t>
      </w:r>
      <w:commentRangeStart w:id="15"/>
      <w:commentRangeStart w:id="16"/>
      <w:r w:rsidRPr="00053F12">
        <w:rPr>
          <w:rFonts w:ascii="Times New Roman" w:hAnsi="Times New Roman" w:cs="Times New Roman"/>
          <w:i/>
          <w:iCs/>
        </w:rPr>
        <w:t>40</w:t>
      </w:r>
      <w:commentRangeEnd w:id="15"/>
      <w:r w:rsidRPr="00053F12">
        <w:rPr>
          <w:rStyle w:val="CommentReference"/>
          <w:i/>
          <w:iCs/>
        </w:rPr>
        <w:commentReference w:id="15"/>
      </w:r>
      <w:commentRangeEnd w:id="16"/>
      <w:r w:rsidRPr="00053F12">
        <w:rPr>
          <w:rStyle w:val="CommentReference"/>
          <w:i/>
          <w:iCs/>
        </w:rPr>
        <w:commentReference w:id="16"/>
      </w:r>
      <w:r w:rsidRPr="00053F12">
        <w:rPr>
          <w:rFonts w:ascii="Times New Roman" w:hAnsi="Times New Roman" w:cs="Times New Roman"/>
          <w:i/>
          <w:iCs/>
        </w:rPr>
        <w:t>%).</w:t>
      </w:r>
    </w:p>
    <w:p w14:paraId="5FD12B9A" w14:textId="77777777" w:rsidR="00053F12" w:rsidRPr="00053F12" w:rsidRDefault="00053F12" w:rsidP="00111D85">
      <w:pPr>
        <w:rPr>
          <w:rFonts w:ascii="Times New Roman" w:hAnsi="Times New Roman" w:cs="Times New Roman"/>
          <w:b/>
          <w:bCs/>
          <w:i/>
          <w:iCs/>
        </w:rPr>
      </w:pPr>
    </w:p>
    <w:p w14:paraId="1E540444" w14:textId="77777777" w:rsidR="00111D85" w:rsidRDefault="00111D85" w:rsidP="00111D85">
      <w:pPr>
        <w:rPr>
          <w:b/>
          <w:bCs/>
        </w:rPr>
      </w:pPr>
      <w:r>
        <w:rPr>
          <w:b/>
          <w:bCs/>
          <w:noProof/>
        </w:rPr>
        <w:drawing>
          <wp:inline distT="0" distB="0" distL="0" distR="0" wp14:anchorId="0C18C95E" wp14:editId="2DF1E567">
            <wp:extent cx="5943600" cy="4339590"/>
            <wp:effectExtent l="0" t="0" r="0" b="3810"/>
            <wp:docPr id="23" name="Picture 23" descr="A graph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with black and whit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18347614" w14:textId="77777777" w:rsidR="00111D85" w:rsidRPr="001760CF" w:rsidRDefault="00111D85" w:rsidP="00111D85">
      <w:pPr>
        <w:rPr>
          <w:rFonts w:ascii="Times New Roman" w:hAnsi="Times New Roman" w:cs="Times New Roman"/>
        </w:rPr>
      </w:pPr>
    </w:p>
    <w:p w14:paraId="2FA29AC8" w14:textId="77777777" w:rsidR="00111D85" w:rsidRDefault="00111D85" w:rsidP="00111D85">
      <w:pPr>
        <w:rPr>
          <w:rFonts w:ascii="Times New Roman" w:hAnsi="Times New Roman" w:cs="Times New Roman"/>
          <w:b/>
          <w:bCs/>
        </w:rPr>
      </w:pPr>
      <w:r>
        <w:rPr>
          <w:rFonts w:ascii="Times New Roman" w:hAnsi="Times New Roman" w:cs="Times New Roman"/>
          <w:b/>
          <w:bCs/>
        </w:rPr>
        <w:br w:type="page"/>
      </w:r>
    </w:p>
    <w:p w14:paraId="503AECFF" w14:textId="39E56B54" w:rsidR="00111D85" w:rsidRDefault="000B114C" w:rsidP="006E4C50">
      <w:pPr>
        <w:rPr>
          <w:rFonts w:ascii="Times New Roman" w:eastAsiaTheme="majorEastAsia" w:hAnsi="Times New Roman" w:cs="Times New Roman"/>
          <w:b/>
          <w:bCs/>
          <w:iCs/>
          <w:color w:val="000000" w:themeColor="text1"/>
        </w:rPr>
      </w:pPr>
      <w:r w:rsidRPr="000B114C">
        <w:rPr>
          <w:rFonts w:ascii="Times New Roman" w:hAnsi="Times New Roman" w:cs="Times New Roman"/>
          <w:b/>
          <w:bCs/>
          <w:iCs/>
          <w:color w:val="000000" w:themeColor="text1"/>
        </w:rPr>
        <w:lastRenderedPageBreak/>
        <w:t xml:space="preserve">Supplementary Figure </w:t>
      </w:r>
      <w:r w:rsidRPr="000B114C">
        <w:rPr>
          <w:rFonts w:ascii="Times New Roman" w:eastAsiaTheme="majorEastAsia" w:hAnsi="Times New Roman" w:cs="Times New Roman"/>
          <w:b/>
          <w:bCs/>
          <w:iCs/>
          <w:color w:val="000000" w:themeColor="text1"/>
        </w:rPr>
        <w:t>2:</w:t>
      </w:r>
    </w:p>
    <w:p w14:paraId="31533CA0" w14:textId="61499F10" w:rsidR="00053F12" w:rsidRDefault="00053F12" w:rsidP="006E4C50">
      <w:pPr>
        <w:rPr>
          <w:rFonts w:ascii="Times New Roman" w:eastAsiaTheme="majorEastAsia" w:hAnsi="Times New Roman" w:cs="Times New Roman"/>
          <w:b/>
          <w:bCs/>
          <w:iCs/>
          <w:color w:val="000000" w:themeColor="text1"/>
        </w:rPr>
      </w:pPr>
    </w:p>
    <w:p w14:paraId="03B7B195" w14:textId="77777777" w:rsidR="00053F12" w:rsidRPr="008C08D7" w:rsidRDefault="00053F12" w:rsidP="00053F12">
      <w:pPr>
        <w:spacing w:line="360" w:lineRule="auto"/>
        <w:rPr>
          <w:rFonts w:ascii="Times New Roman" w:hAnsi="Times New Roman" w:cs="Times New Roman"/>
          <w:i/>
          <w:iCs/>
        </w:rPr>
      </w:pPr>
      <w:r w:rsidRPr="008C08D7">
        <w:rPr>
          <w:rFonts w:ascii="Times New Roman" w:hAnsi="Times New Roman" w:cs="Times New Roman"/>
          <w:i/>
          <w:iCs/>
        </w:rPr>
        <w:t>Funnel plot of seizure freedom rates at the end of treatment (pre- versus post-</w:t>
      </w:r>
      <w:commentRangeStart w:id="17"/>
      <w:commentRangeStart w:id="18"/>
      <w:r w:rsidRPr="008C08D7">
        <w:rPr>
          <w:rFonts w:ascii="Times New Roman" w:hAnsi="Times New Roman" w:cs="Times New Roman"/>
          <w:i/>
          <w:iCs/>
        </w:rPr>
        <w:t>treatment</w:t>
      </w:r>
      <w:commentRangeEnd w:id="17"/>
      <w:r w:rsidRPr="008C08D7">
        <w:rPr>
          <w:rStyle w:val="CommentReference"/>
          <w:i/>
          <w:iCs/>
        </w:rPr>
        <w:commentReference w:id="17"/>
      </w:r>
      <w:commentRangeEnd w:id="18"/>
      <w:r w:rsidRPr="008C08D7">
        <w:rPr>
          <w:rStyle w:val="CommentReference"/>
          <w:i/>
          <w:iCs/>
        </w:rPr>
        <w:commentReference w:id="18"/>
      </w:r>
      <w:r w:rsidRPr="008C08D7">
        <w:rPr>
          <w:rFonts w:ascii="Times New Roman" w:hAnsi="Times New Roman" w:cs="Times New Roman"/>
          <w:i/>
          <w:iCs/>
        </w:rPr>
        <w:t>)</w:t>
      </w:r>
    </w:p>
    <w:p w14:paraId="39244D56" w14:textId="77777777" w:rsidR="00053F12" w:rsidRPr="00591798" w:rsidRDefault="00053F12" w:rsidP="00053F12">
      <w:pPr>
        <w:jc w:val="center"/>
        <w:rPr>
          <w:rFonts w:ascii="Times New Roman" w:hAnsi="Times New Roman" w:cs="Times New Roman"/>
          <w:b/>
          <w:bCs/>
        </w:rPr>
      </w:pPr>
      <w:r>
        <w:rPr>
          <w:b/>
          <w:bCs/>
          <w:noProof/>
        </w:rPr>
        <w:drawing>
          <wp:inline distT="0" distB="0" distL="0" distR="0" wp14:anchorId="40B7BC86" wp14:editId="63C84A2D">
            <wp:extent cx="4722690" cy="3776134"/>
            <wp:effectExtent l="0" t="0" r="1905" b="0"/>
            <wp:docPr id="34" name="Picture 34"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black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5099" cy="3778060"/>
                    </a:xfrm>
                    <a:prstGeom prst="rect">
                      <a:avLst/>
                    </a:prstGeom>
                    <a:noFill/>
                    <a:ln>
                      <a:noFill/>
                    </a:ln>
                  </pic:spPr>
                </pic:pic>
              </a:graphicData>
            </a:graphic>
          </wp:inline>
        </w:drawing>
      </w:r>
    </w:p>
    <w:p w14:paraId="606819F4" w14:textId="14B88A1F" w:rsidR="00053F12" w:rsidRDefault="00053F12" w:rsidP="006E4C50">
      <w:pPr>
        <w:rPr>
          <w:rFonts w:ascii="Times New Roman" w:eastAsiaTheme="majorEastAsia" w:hAnsi="Times New Roman" w:cs="Times New Roman"/>
          <w:b/>
          <w:bCs/>
          <w:iCs/>
          <w:color w:val="000000" w:themeColor="text1"/>
        </w:rPr>
      </w:pPr>
    </w:p>
    <w:p w14:paraId="069790FF" w14:textId="7FA22FEB" w:rsidR="00053F12" w:rsidRDefault="00053F12" w:rsidP="006E4C50">
      <w:pPr>
        <w:rPr>
          <w:rFonts w:ascii="Times New Roman" w:eastAsiaTheme="majorEastAsia" w:hAnsi="Times New Roman" w:cs="Times New Roman"/>
          <w:b/>
          <w:bCs/>
          <w:iCs/>
          <w:color w:val="000000" w:themeColor="text1"/>
        </w:rPr>
      </w:pPr>
    </w:p>
    <w:p w14:paraId="0C154DCC" w14:textId="285655AA" w:rsidR="00053F12" w:rsidRDefault="00053F12" w:rsidP="006E4C50">
      <w:pPr>
        <w:rPr>
          <w:rFonts w:ascii="Times New Roman" w:eastAsiaTheme="majorEastAsia" w:hAnsi="Times New Roman" w:cs="Times New Roman"/>
          <w:b/>
          <w:bCs/>
          <w:iCs/>
          <w:color w:val="000000" w:themeColor="text1"/>
        </w:rPr>
      </w:pPr>
    </w:p>
    <w:p w14:paraId="13212A56" w14:textId="7A61D4F8" w:rsidR="00053F12" w:rsidRDefault="00053F12" w:rsidP="006E4C50">
      <w:pPr>
        <w:rPr>
          <w:rFonts w:ascii="Times New Roman" w:eastAsiaTheme="majorEastAsia" w:hAnsi="Times New Roman" w:cs="Times New Roman"/>
          <w:b/>
          <w:bCs/>
          <w:iCs/>
          <w:color w:val="000000" w:themeColor="text1"/>
        </w:rPr>
      </w:pPr>
    </w:p>
    <w:p w14:paraId="163422FC" w14:textId="692EDECF" w:rsidR="00053F12" w:rsidRDefault="00053F12" w:rsidP="006E4C50">
      <w:pPr>
        <w:rPr>
          <w:rFonts w:ascii="Times New Roman" w:eastAsiaTheme="majorEastAsia" w:hAnsi="Times New Roman" w:cs="Times New Roman"/>
          <w:b/>
          <w:bCs/>
          <w:iCs/>
          <w:color w:val="000000" w:themeColor="text1"/>
        </w:rPr>
      </w:pPr>
    </w:p>
    <w:p w14:paraId="46268D0E" w14:textId="77777777" w:rsidR="00053F12" w:rsidRPr="000B114C" w:rsidRDefault="00053F12" w:rsidP="006E4C50">
      <w:pPr>
        <w:rPr>
          <w:rFonts w:ascii="Times New Roman" w:eastAsiaTheme="majorEastAsia" w:hAnsi="Times New Roman" w:cs="Times New Roman"/>
          <w:b/>
          <w:bCs/>
          <w:iCs/>
          <w:color w:val="000000" w:themeColor="text1"/>
        </w:rPr>
      </w:pPr>
    </w:p>
    <w:p w14:paraId="631895AE" w14:textId="4133116C" w:rsidR="000B114C" w:rsidRDefault="000B114C" w:rsidP="006E4C50">
      <w:pPr>
        <w:rPr>
          <w:rFonts w:eastAsiaTheme="majorEastAsia"/>
          <w:bCs/>
          <w:iCs/>
          <w:color w:val="000000" w:themeColor="text1"/>
        </w:rPr>
      </w:pPr>
    </w:p>
    <w:p w14:paraId="7ADD1DFD" w14:textId="48428BB1" w:rsidR="00053F12" w:rsidRDefault="00053F12" w:rsidP="000B114C">
      <w:pPr>
        <w:spacing w:line="360" w:lineRule="auto"/>
        <w:rPr>
          <w:rFonts w:ascii="Times New Roman" w:hAnsi="Times New Roman" w:cs="Times New Roman"/>
          <w:b/>
          <w:bCs/>
        </w:rPr>
      </w:pPr>
    </w:p>
    <w:p w14:paraId="3BF5D960" w14:textId="61A0FAB6" w:rsidR="002002C4" w:rsidRDefault="002002C4" w:rsidP="000B114C">
      <w:pPr>
        <w:spacing w:line="360" w:lineRule="auto"/>
        <w:rPr>
          <w:rFonts w:ascii="Times New Roman" w:hAnsi="Times New Roman" w:cs="Times New Roman"/>
          <w:b/>
          <w:bCs/>
        </w:rPr>
      </w:pPr>
    </w:p>
    <w:p w14:paraId="77BEF2DA" w14:textId="7377941F" w:rsidR="002002C4" w:rsidRDefault="002002C4" w:rsidP="000B114C">
      <w:pPr>
        <w:spacing w:line="360" w:lineRule="auto"/>
        <w:rPr>
          <w:rFonts w:ascii="Times New Roman" w:hAnsi="Times New Roman" w:cs="Times New Roman"/>
          <w:b/>
          <w:bCs/>
        </w:rPr>
      </w:pPr>
    </w:p>
    <w:p w14:paraId="4D7A5E13" w14:textId="6A77DFA2" w:rsidR="002002C4" w:rsidRDefault="002002C4" w:rsidP="000B114C">
      <w:pPr>
        <w:spacing w:line="360" w:lineRule="auto"/>
        <w:rPr>
          <w:rFonts w:ascii="Times New Roman" w:hAnsi="Times New Roman" w:cs="Times New Roman"/>
          <w:b/>
          <w:bCs/>
        </w:rPr>
      </w:pPr>
    </w:p>
    <w:p w14:paraId="13CB36CD" w14:textId="76020DFE" w:rsidR="002002C4" w:rsidRDefault="002002C4" w:rsidP="000B114C">
      <w:pPr>
        <w:spacing w:line="360" w:lineRule="auto"/>
        <w:rPr>
          <w:rFonts w:ascii="Times New Roman" w:hAnsi="Times New Roman" w:cs="Times New Roman"/>
          <w:b/>
          <w:bCs/>
        </w:rPr>
      </w:pPr>
    </w:p>
    <w:p w14:paraId="47DFB9F7" w14:textId="6CEE19C3" w:rsidR="002002C4" w:rsidRDefault="002002C4" w:rsidP="000B114C">
      <w:pPr>
        <w:spacing w:line="360" w:lineRule="auto"/>
        <w:rPr>
          <w:rFonts w:ascii="Times New Roman" w:hAnsi="Times New Roman" w:cs="Times New Roman"/>
          <w:b/>
          <w:bCs/>
        </w:rPr>
      </w:pPr>
    </w:p>
    <w:p w14:paraId="055F304D" w14:textId="2FCCA129" w:rsidR="002002C4" w:rsidRDefault="002002C4" w:rsidP="000B114C">
      <w:pPr>
        <w:spacing w:line="360" w:lineRule="auto"/>
        <w:rPr>
          <w:rFonts w:ascii="Times New Roman" w:hAnsi="Times New Roman" w:cs="Times New Roman"/>
          <w:b/>
          <w:bCs/>
        </w:rPr>
      </w:pPr>
    </w:p>
    <w:p w14:paraId="584F7BA8" w14:textId="7C47CD18" w:rsidR="002002C4" w:rsidRDefault="002002C4" w:rsidP="000B114C">
      <w:pPr>
        <w:spacing w:line="360" w:lineRule="auto"/>
        <w:rPr>
          <w:rFonts w:ascii="Times New Roman" w:hAnsi="Times New Roman" w:cs="Times New Roman"/>
          <w:b/>
          <w:bCs/>
        </w:rPr>
      </w:pPr>
    </w:p>
    <w:p w14:paraId="69941597" w14:textId="710D3611" w:rsidR="002002C4" w:rsidRDefault="002002C4" w:rsidP="000B114C">
      <w:pPr>
        <w:spacing w:line="360" w:lineRule="auto"/>
        <w:rPr>
          <w:rFonts w:ascii="Times New Roman" w:hAnsi="Times New Roman" w:cs="Times New Roman"/>
          <w:b/>
          <w:bCs/>
        </w:rPr>
      </w:pPr>
    </w:p>
    <w:p w14:paraId="22E01FD1" w14:textId="0B314F4C" w:rsidR="002002C4" w:rsidRDefault="002002C4" w:rsidP="000B114C">
      <w:pPr>
        <w:spacing w:line="360" w:lineRule="auto"/>
        <w:rPr>
          <w:rFonts w:ascii="Times New Roman" w:hAnsi="Times New Roman" w:cs="Times New Roman"/>
          <w:b/>
          <w:bCs/>
        </w:rPr>
      </w:pPr>
    </w:p>
    <w:p w14:paraId="7DBBDD30" w14:textId="77777777" w:rsidR="002002C4" w:rsidRDefault="002002C4" w:rsidP="000B114C">
      <w:pPr>
        <w:spacing w:line="360" w:lineRule="auto"/>
        <w:rPr>
          <w:rFonts w:ascii="Times New Roman" w:hAnsi="Times New Roman" w:cs="Times New Roman"/>
          <w:b/>
          <w:bCs/>
        </w:rPr>
      </w:pPr>
    </w:p>
    <w:p w14:paraId="658D230E" w14:textId="77777777" w:rsidR="00053F12" w:rsidRDefault="00053F12" w:rsidP="000B114C">
      <w:pPr>
        <w:spacing w:line="360" w:lineRule="auto"/>
        <w:rPr>
          <w:rFonts w:ascii="Times New Roman" w:hAnsi="Times New Roman" w:cs="Times New Roman"/>
          <w:b/>
          <w:bCs/>
        </w:rPr>
      </w:pPr>
    </w:p>
    <w:p w14:paraId="17A90A73" w14:textId="0FD47B5C" w:rsidR="000B114C" w:rsidRPr="000B114C" w:rsidRDefault="000B114C" w:rsidP="000B114C">
      <w:pPr>
        <w:spacing w:line="360" w:lineRule="auto"/>
        <w:rPr>
          <w:rFonts w:ascii="Times New Roman" w:hAnsi="Times New Roman" w:cs="Times New Roman"/>
          <w:b/>
          <w:bCs/>
        </w:rPr>
      </w:pPr>
      <w:r w:rsidRPr="000B114C">
        <w:rPr>
          <w:rFonts w:ascii="Times New Roman" w:hAnsi="Times New Roman" w:cs="Times New Roman"/>
          <w:b/>
          <w:bCs/>
        </w:rPr>
        <w:lastRenderedPageBreak/>
        <w:t>Supplementary Figure 3:</w:t>
      </w:r>
    </w:p>
    <w:p w14:paraId="736C1F2C" w14:textId="259FB0AD" w:rsidR="000B114C" w:rsidRPr="000B114C" w:rsidRDefault="000B114C" w:rsidP="000B114C">
      <w:pPr>
        <w:spacing w:line="360" w:lineRule="auto"/>
        <w:rPr>
          <w:rFonts w:ascii="Times New Roman" w:hAnsi="Times New Roman" w:cs="Times New Roman"/>
          <w:b/>
          <w:bCs/>
          <w:i/>
          <w:iCs/>
        </w:rPr>
      </w:pPr>
      <w:r w:rsidRPr="000B114C">
        <w:rPr>
          <w:rFonts w:ascii="Times New Roman" w:hAnsi="Times New Roman" w:cs="Times New Roman"/>
          <w:i/>
          <w:iCs/>
        </w:rPr>
        <w:t>Funnel plot of seizure freedom rates at the end of treatment (follow</w:t>
      </w:r>
      <w:r>
        <w:rPr>
          <w:rFonts w:ascii="Times New Roman" w:hAnsi="Times New Roman" w:cs="Times New Roman"/>
          <w:i/>
          <w:iCs/>
        </w:rPr>
        <w:t>-</w:t>
      </w:r>
      <w:r w:rsidRPr="000B114C">
        <w:rPr>
          <w:rFonts w:ascii="Times New Roman" w:hAnsi="Times New Roman" w:cs="Times New Roman"/>
          <w:i/>
          <w:iCs/>
        </w:rPr>
        <w:t>up)</w:t>
      </w:r>
    </w:p>
    <w:p w14:paraId="15F4CC6E" w14:textId="77777777" w:rsidR="000B114C" w:rsidRDefault="000B114C" w:rsidP="000B114C">
      <w:pPr>
        <w:spacing w:line="360" w:lineRule="auto"/>
        <w:jc w:val="center"/>
        <w:rPr>
          <w:rFonts w:ascii="Times New Roman" w:hAnsi="Times New Roman" w:cs="Times New Roman"/>
          <w:b/>
          <w:bCs/>
        </w:rPr>
      </w:pPr>
      <w:r>
        <w:rPr>
          <w:b/>
          <w:bCs/>
          <w:noProof/>
        </w:rPr>
        <w:drawing>
          <wp:inline distT="0" distB="0" distL="0" distR="0" wp14:anchorId="758D58D7" wp14:editId="4A961F86">
            <wp:extent cx="5692975" cy="3576955"/>
            <wp:effectExtent l="0" t="0" r="0" b="4445"/>
            <wp:docPr id="37" name="Picture 37" descr="A graph with black dots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aph with black dots and white lines&#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722"/>
                    <a:stretch/>
                  </pic:blipFill>
                  <pic:spPr bwMode="auto">
                    <a:xfrm>
                      <a:off x="0" y="0"/>
                      <a:ext cx="5709407" cy="3587279"/>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B534BBC" w14:textId="6E35C2BC" w:rsidR="000B114C" w:rsidRDefault="000B114C" w:rsidP="000B114C">
      <w:pPr>
        <w:spacing w:line="360" w:lineRule="auto"/>
        <w:rPr>
          <w:b/>
          <w:bCs/>
        </w:rPr>
      </w:pPr>
    </w:p>
    <w:p w14:paraId="1F7C86F5" w14:textId="075224C6" w:rsidR="00053F12" w:rsidRDefault="00053F12" w:rsidP="000B114C">
      <w:pPr>
        <w:spacing w:line="360" w:lineRule="auto"/>
        <w:rPr>
          <w:b/>
          <w:bCs/>
        </w:rPr>
      </w:pPr>
    </w:p>
    <w:p w14:paraId="75596325" w14:textId="013D6A85" w:rsidR="00053F12" w:rsidRDefault="00053F12" w:rsidP="000B114C">
      <w:pPr>
        <w:spacing w:line="360" w:lineRule="auto"/>
        <w:rPr>
          <w:b/>
          <w:bCs/>
        </w:rPr>
      </w:pPr>
    </w:p>
    <w:p w14:paraId="2C2C2F55" w14:textId="2B217EB0" w:rsidR="00053F12" w:rsidRDefault="00053F12" w:rsidP="000B114C">
      <w:pPr>
        <w:spacing w:line="360" w:lineRule="auto"/>
        <w:rPr>
          <w:b/>
          <w:bCs/>
        </w:rPr>
      </w:pPr>
    </w:p>
    <w:p w14:paraId="3F05F057" w14:textId="61E2219B" w:rsidR="002002C4" w:rsidRDefault="002002C4" w:rsidP="000B114C">
      <w:pPr>
        <w:spacing w:line="360" w:lineRule="auto"/>
        <w:rPr>
          <w:b/>
          <w:bCs/>
        </w:rPr>
      </w:pPr>
    </w:p>
    <w:p w14:paraId="3B3015A5" w14:textId="3EBB28B8" w:rsidR="002002C4" w:rsidRDefault="002002C4" w:rsidP="000B114C">
      <w:pPr>
        <w:spacing w:line="360" w:lineRule="auto"/>
        <w:rPr>
          <w:b/>
          <w:bCs/>
        </w:rPr>
      </w:pPr>
    </w:p>
    <w:p w14:paraId="2D15E327" w14:textId="3BB80D82" w:rsidR="002002C4" w:rsidRDefault="002002C4" w:rsidP="000B114C">
      <w:pPr>
        <w:spacing w:line="360" w:lineRule="auto"/>
        <w:rPr>
          <w:b/>
          <w:bCs/>
        </w:rPr>
      </w:pPr>
    </w:p>
    <w:p w14:paraId="1EEB12DD" w14:textId="3B3F6B92" w:rsidR="002002C4" w:rsidRDefault="002002C4" w:rsidP="000B114C">
      <w:pPr>
        <w:spacing w:line="360" w:lineRule="auto"/>
        <w:rPr>
          <w:b/>
          <w:bCs/>
        </w:rPr>
      </w:pPr>
    </w:p>
    <w:p w14:paraId="0B0E9E3A" w14:textId="4AD8D6E9" w:rsidR="002002C4" w:rsidRDefault="002002C4" w:rsidP="000B114C">
      <w:pPr>
        <w:spacing w:line="360" w:lineRule="auto"/>
        <w:rPr>
          <w:b/>
          <w:bCs/>
        </w:rPr>
      </w:pPr>
    </w:p>
    <w:p w14:paraId="7BB97930" w14:textId="156B30C2" w:rsidR="002002C4" w:rsidRDefault="002002C4" w:rsidP="000B114C">
      <w:pPr>
        <w:spacing w:line="360" w:lineRule="auto"/>
        <w:rPr>
          <w:b/>
          <w:bCs/>
        </w:rPr>
      </w:pPr>
    </w:p>
    <w:p w14:paraId="4C3A41F1" w14:textId="72008E9E" w:rsidR="002002C4" w:rsidRDefault="002002C4" w:rsidP="000B114C">
      <w:pPr>
        <w:spacing w:line="360" w:lineRule="auto"/>
        <w:rPr>
          <w:b/>
          <w:bCs/>
        </w:rPr>
      </w:pPr>
    </w:p>
    <w:p w14:paraId="1A6C3BF6" w14:textId="454509E2" w:rsidR="002002C4" w:rsidRDefault="002002C4" w:rsidP="000B114C">
      <w:pPr>
        <w:spacing w:line="360" w:lineRule="auto"/>
        <w:rPr>
          <w:b/>
          <w:bCs/>
        </w:rPr>
      </w:pPr>
    </w:p>
    <w:p w14:paraId="049901D1" w14:textId="7CE752D0" w:rsidR="002002C4" w:rsidRDefault="002002C4" w:rsidP="000B114C">
      <w:pPr>
        <w:spacing w:line="360" w:lineRule="auto"/>
        <w:rPr>
          <w:b/>
          <w:bCs/>
        </w:rPr>
      </w:pPr>
    </w:p>
    <w:p w14:paraId="5160F5FD" w14:textId="0FC9D1A4" w:rsidR="002002C4" w:rsidRDefault="002002C4" w:rsidP="000B114C">
      <w:pPr>
        <w:spacing w:line="360" w:lineRule="auto"/>
        <w:rPr>
          <w:b/>
          <w:bCs/>
        </w:rPr>
      </w:pPr>
    </w:p>
    <w:p w14:paraId="4C7C352D" w14:textId="5410ECD1" w:rsidR="002002C4" w:rsidRDefault="002002C4" w:rsidP="000B114C">
      <w:pPr>
        <w:spacing w:line="360" w:lineRule="auto"/>
        <w:rPr>
          <w:b/>
          <w:bCs/>
        </w:rPr>
      </w:pPr>
    </w:p>
    <w:p w14:paraId="2859F63A" w14:textId="1E47E2EB" w:rsidR="002002C4" w:rsidRDefault="002002C4" w:rsidP="000B114C">
      <w:pPr>
        <w:spacing w:line="360" w:lineRule="auto"/>
        <w:rPr>
          <w:b/>
          <w:bCs/>
        </w:rPr>
      </w:pPr>
    </w:p>
    <w:p w14:paraId="46D90EAA" w14:textId="77777777" w:rsidR="002002C4" w:rsidRDefault="002002C4" w:rsidP="000B114C">
      <w:pPr>
        <w:spacing w:line="360" w:lineRule="auto"/>
        <w:rPr>
          <w:b/>
          <w:bCs/>
        </w:rPr>
      </w:pPr>
    </w:p>
    <w:p w14:paraId="1B87EBCB" w14:textId="77777777" w:rsidR="00053F12" w:rsidRPr="007B38F1" w:rsidRDefault="00053F12" w:rsidP="00053F12">
      <w:pPr>
        <w:spacing w:line="360" w:lineRule="auto"/>
        <w:rPr>
          <w:rFonts w:ascii="Times New Roman" w:hAnsi="Times New Roman" w:cs="Times New Roman"/>
          <w:b/>
          <w:bCs/>
        </w:rPr>
      </w:pPr>
      <w:r w:rsidRPr="007B38F1">
        <w:rPr>
          <w:rFonts w:ascii="Times New Roman" w:hAnsi="Times New Roman" w:cs="Times New Roman"/>
          <w:b/>
          <w:bCs/>
        </w:rPr>
        <w:lastRenderedPageBreak/>
        <w:t xml:space="preserve">Supplementary Figure </w:t>
      </w:r>
      <w:r>
        <w:rPr>
          <w:rFonts w:ascii="Times New Roman" w:hAnsi="Times New Roman" w:cs="Times New Roman"/>
          <w:b/>
          <w:bCs/>
        </w:rPr>
        <w:t>4</w:t>
      </w:r>
      <w:r w:rsidRPr="007B38F1">
        <w:rPr>
          <w:rFonts w:ascii="Times New Roman" w:hAnsi="Times New Roman" w:cs="Times New Roman"/>
          <w:b/>
          <w:bCs/>
        </w:rPr>
        <w:t>:</w:t>
      </w:r>
    </w:p>
    <w:p w14:paraId="7BA54146" w14:textId="77777777" w:rsidR="00053F12" w:rsidRPr="002002C4" w:rsidRDefault="00053F12" w:rsidP="00053F12">
      <w:pPr>
        <w:spacing w:line="360" w:lineRule="auto"/>
        <w:rPr>
          <w:rFonts w:ascii="Times New Roman" w:hAnsi="Times New Roman" w:cs="Times New Roman"/>
          <w:i/>
          <w:iCs/>
        </w:rPr>
      </w:pPr>
      <w:r w:rsidRPr="002002C4">
        <w:rPr>
          <w:rFonts w:ascii="Times New Roman" w:hAnsi="Times New Roman" w:cs="Times New Roman"/>
          <w:i/>
          <w:iCs/>
        </w:rPr>
        <w:t>Funnel plot of seizure improvement rates at the end of treatment (acute treatment phase)</w:t>
      </w:r>
    </w:p>
    <w:p w14:paraId="0DC60EA6" w14:textId="77777777" w:rsidR="00053F12" w:rsidRPr="007B38F1" w:rsidRDefault="00053F12" w:rsidP="00053F12">
      <w:pPr>
        <w:spacing w:line="360" w:lineRule="auto"/>
        <w:jc w:val="center"/>
        <w:rPr>
          <w:rFonts w:ascii="Times New Roman" w:hAnsi="Times New Roman" w:cs="Times New Roman"/>
        </w:rPr>
      </w:pPr>
      <w:r>
        <w:rPr>
          <w:noProof/>
        </w:rPr>
        <w:drawing>
          <wp:inline distT="0" distB="0" distL="0" distR="0" wp14:anchorId="1F96B79B" wp14:editId="740E8781">
            <wp:extent cx="5193030" cy="2708015"/>
            <wp:effectExtent l="0" t="0" r="1270" b="0"/>
            <wp:docPr id="39" name="Picture 39"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graph with black dots&#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38"/>
                    <a:stretch/>
                  </pic:blipFill>
                  <pic:spPr bwMode="auto">
                    <a:xfrm>
                      <a:off x="0" y="0"/>
                      <a:ext cx="5206269" cy="2714919"/>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2C9F4B" w14:textId="39178002" w:rsidR="00053F12" w:rsidRDefault="00053F12" w:rsidP="00053F12">
      <w:pPr>
        <w:spacing w:line="360" w:lineRule="auto"/>
        <w:rPr>
          <w:b/>
          <w:bCs/>
        </w:rPr>
      </w:pPr>
    </w:p>
    <w:p w14:paraId="5596A91D" w14:textId="0FE295F4" w:rsidR="00053F12" w:rsidRDefault="00053F12" w:rsidP="00053F12">
      <w:pPr>
        <w:spacing w:line="360" w:lineRule="auto"/>
        <w:rPr>
          <w:b/>
          <w:bCs/>
        </w:rPr>
      </w:pPr>
    </w:p>
    <w:p w14:paraId="7AF04EB5" w14:textId="77777777" w:rsidR="002002C4" w:rsidRDefault="002002C4" w:rsidP="00053F12">
      <w:pPr>
        <w:spacing w:line="360" w:lineRule="auto"/>
        <w:rPr>
          <w:rFonts w:ascii="Times New Roman" w:hAnsi="Times New Roman" w:cs="Times New Roman"/>
          <w:b/>
          <w:bCs/>
        </w:rPr>
      </w:pPr>
    </w:p>
    <w:p w14:paraId="17668E18" w14:textId="67E34CA8" w:rsidR="00053F12" w:rsidRPr="007B38F1" w:rsidRDefault="00053F12" w:rsidP="00053F12">
      <w:pPr>
        <w:spacing w:line="360" w:lineRule="auto"/>
        <w:rPr>
          <w:rFonts w:ascii="Times New Roman" w:hAnsi="Times New Roman" w:cs="Times New Roman"/>
          <w:b/>
          <w:bCs/>
        </w:rPr>
      </w:pPr>
      <w:r w:rsidRPr="007B38F1">
        <w:rPr>
          <w:rFonts w:ascii="Times New Roman" w:hAnsi="Times New Roman" w:cs="Times New Roman"/>
          <w:b/>
          <w:bCs/>
        </w:rPr>
        <w:t xml:space="preserve">Supplementary Figure </w:t>
      </w:r>
      <w:r w:rsidR="002002C4">
        <w:rPr>
          <w:rFonts w:ascii="Times New Roman" w:hAnsi="Times New Roman" w:cs="Times New Roman"/>
          <w:b/>
          <w:bCs/>
        </w:rPr>
        <w:t>5</w:t>
      </w:r>
    </w:p>
    <w:p w14:paraId="5465F7C6" w14:textId="77777777" w:rsidR="00053F12" w:rsidRPr="002002C4" w:rsidRDefault="00053F12" w:rsidP="00053F12">
      <w:pPr>
        <w:spacing w:line="360" w:lineRule="auto"/>
        <w:rPr>
          <w:rFonts w:ascii="Times New Roman" w:hAnsi="Times New Roman" w:cs="Times New Roman"/>
          <w:i/>
          <w:iCs/>
        </w:rPr>
      </w:pPr>
      <w:r w:rsidRPr="002002C4">
        <w:rPr>
          <w:rFonts w:ascii="Times New Roman" w:hAnsi="Times New Roman" w:cs="Times New Roman"/>
          <w:i/>
          <w:iCs/>
        </w:rPr>
        <w:t>Funnel plot of seizure improvement rates at follow up.</w:t>
      </w:r>
    </w:p>
    <w:p w14:paraId="66DF4497" w14:textId="77777777" w:rsidR="00053F12" w:rsidRDefault="00053F12" w:rsidP="00053F12">
      <w:pPr>
        <w:jc w:val="center"/>
        <w:rPr>
          <w:b/>
          <w:bCs/>
        </w:rPr>
      </w:pPr>
      <w:r>
        <w:rPr>
          <w:b/>
          <w:bCs/>
          <w:noProof/>
        </w:rPr>
        <w:drawing>
          <wp:inline distT="0" distB="0" distL="0" distR="0" wp14:anchorId="34D25A5A" wp14:editId="04E0EB9E">
            <wp:extent cx="5943060" cy="3457523"/>
            <wp:effectExtent l="0" t="0" r="635" b="0"/>
            <wp:docPr id="44" name="Picture 44"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graph with black dots&#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8249"/>
                    <a:stretch/>
                  </pic:blipFill>
                  <pic:spPr bwMode="auto">
                    <a:xfrm>
                      <a:off x="0" y="0"/>
                      <a:ext cx="5957709" cy="346604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5730A5" w14:textId="77777777" w:rsidR="00053F12" w:rsidRDefault="00053F12" w:rsidP="00053F12">
      <w:pPr>
        <w:pStyle w:val="BodyText2"/>
        <w:rPr>
          <w:rFonts w:ascii="Times New Roman" w:hAnsi="Times New Roman" w:cs="Times New Roman"/>
          <w:b/>
          <w:bCs/>
        </w:rPr>
      </w:pPr>
    </w:p>
    <w:p w14:paraId="04E7C170" w14:textId="77777777" w:rsidR="00053F12" w:rsidRDefault="00053F12" w:rsidP="00053F12">
      <w:pPr>
        <w:spacing w:line="360" w:lineRule="auto"/>
        <w:rPr>
          <w:b/>
          <w:bCs/>
        </w:rPr>
      </w:pPr>
    </w:p>
    <w:p w14:paraId="162FF1FA" w14:textId="304DB5C3" w:rsidR="00E92759" w:rsidRPr="007B38F1" w:rsidRDefault="00E92759" w:rsidP="00E92759">
      <w:pPr>
        <w:spacing w:line="360" w:lineRule="auto"/>
        <w:rPr>
          <w:rFonts w:ascii="Times New Roman" w:hAnsi="Times New Roman" w:cs="Times New Roman"/>
          <w:b/>
          <w:bCs/>
        </w:rPr>
      </w:pPr>
      <w:r w:rsidRPr="007B38F1">
        <w:rPr>
          <w:rFonts w:ascii="Times New Roman" w:hAnsi="Times New Roman" w:cs="Times New Roman"/>
          <w:b/>
          <w:bCs/>
        </w:rPr>
        <w:lastRenderedPageBreak/>
        <w:t xml:space="preserve">Supplementary Figure </w:t>
      </w:r>
      <w:r>
        <w:rPr>
          <w:rFonts w:ascii="Times New Roman" w:hAnsi="Times New Roman" w:cs="Times New Roman"/>
          <w:b/>
          <w:bCs/>
        </w:rPr>
        <w:t>6</w:t>
      </w:r>
    </w:p>
    <w:p w14:paraId="4862B426" w14:textId="5677D46D" w:rsidR="00E92759" w:rsidRPr="002002C4" w:rsidRDefault="00E92759" w:rsidP="00E92759">
      <w:pPr>
        <w:spacing w:line="360" w:lineRule="auto"/>
        <w:rPr>
          <w:rFonts w:ascii="Times New Roman" w:hAnsi="Times New Roman" w:cs="Times New Roman"/>
          <w:i/>
          <w:iCs/>
        </w:rPr>
      </w:pPr>
      <w:r w:rsidRPr="002002C4">
        <w:rPr>
          <w:rFonts w:ascii="Times New Roman" w:hAnsi="Times New Roman" w:cs="Times New Roman"/>
          <w:i/>
          <w:iCs/>
        </w:rPr>
        <w:t xml:space="preserve">Funnel plot of seizure </w:t>
      </w:r>
      <w:r>
        <w:rPr>
          <w:rFonts w:ascii="Times New Roman" w:hAnsi="Times New Roman" w:cs="Times New Roman"/>
          <w:i/>
          <w:iCs/>
        </w:rPr>
        <w:t>frequency improvement based on standardised mean difference</w:t>
      </w:r>
      <w:r w:rsidRPr="002002C4">
        <w:rPr>
          <w:rFonts w:ascii="Times New Roman" w:hAnsi="Times New Roman" w:cs="Times New Roman"/>
          <w:i/>
          <w:iCs/>
        </w:rPr>
        <w:t>.</w:t>
      </w:r>
    </w:p>
    <w:p w14:paraId="5086E2B6" w14:textId="78DD1D3D" w:rsidR="00970574" w:rsidRPr="00970574" w:rsidRDefault="00970574" w:rsidP="006E4C50">
      <w:r>
        <w:fldChar w:fldCharType="begin"/>
      </w:r>
      <w:r>
        <w:instrText xml:space="preserve"> INCLUDEPICTURE "http://127.0.0.1:52478/graphics/737336d1-310c-4725-8f33-7d7206a86b65.png" \* MERGEFORMATINET </w:instrText>
      </w:r>
      <w:r>
        <w:fldChar w:fldCharType="separate"/>
      </w:r>
      <w:r>
        <w:rPr>
          <w:noProof/>
        </w:rPr>
        <mc:AlternateContent>
          <mc:Choice Requires="wps">
            <w:drawing>
              <wp:inline distT="0" distB="0" distL="0" distR="0" wp14:anchorId="42CCA636" wp14:editId="080469CC">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406FE"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fldChar w:fldCharType="end"/>
      </w:r>
      <w:r w:rsidR="002E5B91">
        <w:rPr>
          <w:noProof/>
        </w:rPr>
        <w:drawing>
          <wp:inline distT="0" distB="0" distL="0" distR="0" wp14:anchorId="55B7AD49" wp14:editId="24FC6E7C">
            <wp:extent cx="5731510" cy="3699803"/>
            <wp:effectExtent l="0" t="0" r="0" b="0"/>
            <wp:docPr id="5" name="Picture 5"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black dots&#10;&#10;Description automatically generated"/>
                    <pic:cNvPicPr/>
                  </pic:nvPicPr>
                  <pic:blipFill rotWithShape="1">
                    <a:blip r:embed="rId13">
                      <a:extLst>
                        <a:ext uri="{28A0092B-C50C-407E-A947-70E740481C1C}">
                          <a14:useLocalDpi xmlns:a14="http://schemas.microsoft.com/office/drawing/2010/main" val="0"/>
                        </a:ext>
                      </a:extLst>
                    </a:blip>
                    <a:srcRect t="9640" b="-184"/>
                    <a:stretch/>
                  </pic:blipFill>
                  <pic:spPr bwMode="auto">
                    <a:xfrm>
                      <a:off x="0" y="0"/>
                      <a:ext cx="5731510" cy="3699803"/>
                    </a:xfrm>
                    <a:prstGeom prst="rect">
                      <a:avLst/>
                    </a:prstGeom>
                    <a:ln>
                      <a:noFill/>
                    </a:ln>
                    <a:extLst>
                      <a:ext uri="{53640926-AAD7-44D8-BBD7-CCE9431645EC}">
                        <a14:shadowObscured xmlns:a14="http://schemas.microsoft.com/office/drawing/2010/main"/>
                      </a:ext>
                    </a:extLst>
                  </pic:spPr>
                </pic:pic>
              </a:graphicData>
            </a:graphic>
          </wp:inline>
        </w:drawing>
      </w:r>
    </w:p>
    <w:sectPr w:rsidR="00970574" w:rsidRPr="009705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wlings, Gregg" w:date="2023-10-17T12:31:00Z" w:initials="GR">
    <w:p w14:paraId="132CE675" w14:textId="77777777" w:rsidR="001263EC" w:rsidRDefault="00027036" w:rsidP="009C7D3B">
      <w:r>
        <w:rPr>
          <w:rStyle w:val="CommentReference"/>
        </w:rPr>
        <w:annotationRef/>
      </w:r>
      <w:r w:rsidR="001263EC">
        <w:rPr>
          <w:kern w:val="0"/>
          <w:sz w:val="20"/>
          <w:szCs w:val="20"/>
          <w14:ligatures w14:val="none"/>
        </w:rPr>
        <w:t xml:space="preserve">Missing Baird </w:t>
      </w:r>
    </w:p>
  </w:comment>
  <w:comment w:id="1" w:author="Chris Gaskell" w:date="2023-10-21T10:20:00Z" w:initials="CG">
    <w:p w14:paraId="215C8C9D" w14:textId="77777777" w:rsidR="008368FE" w:rsidRDefault="008368FE" w:rsidP="00712CF4">
      <w:r>
        <w:rPr>
          <w:rStyle w:val="CommentReference"/>
        </w:rPr>
        <w:annotationRef/>
      </w:r>
      <w:r>
        <w:rPr>
          <w:color w:val="000000"/>
          <w:kern w:val="0"/>
          <w:sz w:val="20"/>
          <w:szCs w:val="20"/>
          <w14:ligatures w14:val="none"/>
        </w:rPr>
        <w:t>Baird looked at clusters, not frequency.</w:t>
      </w:r>
    </w:p>
  </w:comment>
  <w:comment w:id="2" w:author="Chris Gaskell" w:date="2023-05-01T06:35:00Z" w:initials="CG">
    <w:p w14:paraId="349159FE" w14:textId="22F2A8BD" w:rsidR="001263EC" w:rsidRDefault="001263EC" w:rsidP="00027036">
      <w:r>
        <w:rPr>
          <w:rStyle w:val="CommentReference"/>
        </w:rPr>
        <w:annotationRef/>
      </w:r>
      <w:r>
        <w:rPr>
          <w:sz w:val="20"/>
          <w:szCs w:val="20"/>
        </w:rPr>
        <w:t>Freedom as a OR</w:t>
      </w:r>
    </w:p>
  </w:comment>
  <w:comment w:id="3" w:author="Chris Gaskell" w:date="2023-04-30T14:55:00Z" w:initials="CG">
    <w:p w14:paraId="270B6BA5" w14:textId="77777777" w:rsidR="0027181E" w:rsidRDefault="0027181E" w:rsidP="0027181E">
      <w:r>
        <w:rPr>
          <w:rStyle w:val="CommentReference"/>
        </w:rPr>
        <w:annotationRef/>
      </w:r>
      <w:r>
        <w:rPr>
          <w:color w:val="000000"/>
          <w:sz w:val="20"/>
          <w:szCs w:val="20"/>
        </w:rPr>
        <w:t>Those missing include Baslet 2022 (which may have been missed), Baird (which looked at cluster), and send-beckinback (which looked at intensity / severity).</w:t>
      </w:r>
    </w:p>
  </w:comment>
  <w:comment w:id="4" w:author="Chris Gaskell" w:date="2023-04-30T14:56:00Z" w:initials="CG">
    <w:p w14:paraId="7C2D57BA" w14:textId="77777777" w:rsidR="0027181E" w:rsidRDefault="0027181E" w:rsidP="0027181E">
      <w:r>
        <w:rPr>
          <w:rStyle w:val="CommentReference"/>
        </w:rPr>
        <w:annotationRef/>
      </w:r>
      <w:r>
        <w:rPr>
          <w:color w:val="000000"/>
          <w:sz w:val="20"/>
          <w:szCs w:val="20"/>
        </w:rPr>
        <w:t xml:space="preserve">So in reality it may be that </w:t>
      </w:r>
      <w:r>
        <w:rPr>
          <w:sz w:val="20"/>
          <w:szCs w:val="20"/>
        </w:rPr>
        <w:t>send-beckinback is the only paper included to not look at frequency (in one form or another).</w:t>
      </w:r>
    </w:p>
  </w:comment>
  <w:comment w:id="5" w:author="Rawlings, Gregg" w:date="2023-07-01T20:49:00Z" w:initials="GR">
    <w:p w14:paraId="728B8303" w14:textId="77777777" w:rsidR="0027181E" w:rsidRDefault="0027181E" w:rsidP="0027181E">
      <w:r>
        <w:rPr>
          <w:rStyle w:val="CommentReference"/>
        </w:rPr>
        <w:annotationRef/>
      </w:r>
      <w:r>
        <w:rPr>
          <w:color w:val="000000"/>
          <w:sz w:val="20"/>
          <w:szCs w:val="20"/>
        </w:rPr>
        <w:t xml:space="preserve">This is the new one - just to confirm the data has been included. </w:t>
      </w:r>
    </w:p>
  </w:comment>
  <w:comment w:id="6" w:author="Chris Gaskell" w:date="2023-07-15T11:21:00Z" w:initials="CG">
    <w:p w14:paraId="6D2E0173" w14:textId="77777777" w:rsidR="0027181E" w:rsidRDefault="0027181E" w:rsidP="0027181E">
      <w:r>
        <w:rPr>
          <w:rStyle w:val="CommentReference"/>
        </w:rPr>
        <w:annotationRef/>
      </w:r>
      <w:r>
        <w:rPr>
          <w:color w:val="000000"/>
          <w:sz w:val="20"/>
          <w:szCs w:val="20"/>
        </w:rPr>
        <w:t>Yep included in meta</w:t>
      </w:r>
    </w:p>
  </w:comment>
  <w:comment w:id="7" w:author="Kerr, Wesley" w:date="2023-07-18T13:30:00Z" w:initials="KW">
    <w:p w14:paraId="72856775" w14:textId="77777777" w:rsidR="002A3776" w:rsidRDefault="002A3776" w:rsidP="002A3776">
      <w:pPr>
        <w:pStyle w:val="CommentText"/>
      </w:pPr>
      <w:r>
        <w:rPr>
          <w:rStyle w:val="CommentReference"/>
        </w:rPr>
        <w:annotationRef/>
      </w:r>
      <w:r>
        <w:t>Units?</w:t>
      </w:r>
    </w:p>
  </w:comment>
  <w:comment w:id="8" w:author="Chris Gaskell" w:date="2023-09-28T09:43:00Z" w:initials="CG">
    <w:p w14:paraId="02DEF37C" w14:textId="77777777" w:rsidR="002A3776" w:rsidRDefault="002A3776" w:rsidP="002A3776">
      <w:r>
        <w:rPr>
          <w:rStyle w:val="CommentReference"/>
        </w:rPr>
        <w:annotationRef/>
      </w:r>
      <w:r>
        <w:rPr>
          <w:color w:val="000000"/>
          <w:sz w:val="20"/>
          <w:szCs w:val="20"/>
        </w:rPr>
        <w:t>CG to revise this table</w:t>
      </w:r>
    </w:p>
  </w:comment>
  <w:comment w:id="11" w:author="Kerr, Wesley" w:date="2023-07-18T13:30:00Z" w:initials="KW">
    <w:p w14:paraId="1FC3B017" w14:textId="77777777" w:rsidR="00EC1566" w:rsidRDefault="00EC1566" w:rsidP="00EC1566">
      <w:pPr>
        <w:pStyle w:val="CommentText"/>
      </w:pPr>
      <w:r>
        <w:rPr>
          <w:rStyle w:val="CommentReference"/>
        </w:rPr>
        <w:annotationRef/>
      </w:r>
      <w:r>
        <w:t>I guessed there. We should include the approximate calendar duration, since the lengths of treatments vastly differed</w:t>
      </w:r>
    </w:p>
  </w:comment>
  <w:comment w:id="10" w:author="Chris Gaskell" w:date="2023-09-28T09:43:00Z" w:initials="CG">
    <w:p w14:paraId="31473680" w14:textId="77777777" w:rsidR="00EC1566" w:rsidRDefault="00EC1566" w:rsidP="00EC1566">
      <w:r>
        <w:rPr>
          <w:rStyle w:val="CommentReference"/>
        </w:rPr>
        <w:annotationRef/>
      </w:r>
      <w:r>
        <w:rPr>
          <w:color w:val="000000"/>
          <w:sz w:val="20"/>
          <w:szCs w:val="20"/>
        </w:rPr>
        <w:t>CG to revise this table</w:t>
      </w:r>
    </w:p>
  </w:comment>
  <w:comment w:id="9" w:author="Rawlings, Gregg" w:date="2023-09-20T10:49:00Z" w:initials="GR">
    <w:p w14:paraId="4000B349" w14:textId="77777777" w:rsidR="002A3776" w:rsidRDefault="002A3776" w:rsidP="002A3776">
      <w:r>
        <w:rPr>
          <w:rStyle w:val="CommentReference"/>
        </w:rPr>
        <w:annotationRef/>
      </w:r>
      <w:r>
        <w:rPr>
          <w:color w:val="000000"/>
          <w:sz w:val="20"/>
          <w:szCs w:val="20"/>
        </w:rPr>
        <w:t>Chris, this needs adding - they also had a follow -up</w:t>
      </w:r>
    </w:p>
  </w:comment>
  <w:comment w:id="12" w:author="Kerr, Wesley" w:date="2023-07-18T13:21:00Z" w:initials="KW">
    <w:p w14:paraId="0D1AA13A" w14:textId="77777777" w:rsidR="00111D85" w:rsidRDefault="00111D85" w:rsidP="00111D85">
      <w:pPr>
        <w:pStyle w:val="CommentText"/>
      </w:pPr>
      <w:r>
        <w:rPr>
          <w:rStyle w:val="CommentReference"/>
        </w:rPr>
        <w:annotationRef/>
      </w:r>
      <w:r>
        <w:t xml:space="preserve">This table is exceptionally confusing. The * tends to mean statistically significant, but here it means reference. We also listed the significance of the intercept/reference term here, which is quite odd. I would remove the p-value for the reference group with the abbreviation "ref." I'm also not sure what the difference between "95% CI" and "prediction interval" is. </w:t>
      </w:r>
    </w:p>
    <w:p w14:paraId="51A7E4B1" w14:textId="77777777" w:rsidR="00111D85" w:rsidRDefault="00111D85" w:rsidP="00111D85">
      <w:pPr>
        <w:pStyle w:val="CommentText"/>
      </w:pPr>
    </w:p>
    <w:p w14:paraId="30FD441A" w14:textId="77777777" w:rsidR="00111D85" w:rsidRDefault="00111D85" w:rsidP="00111D85">
      <w:pPr>
        <w:pStyle w:val="CommentText"/>
      </w:pPr>
      <w:r>
        <w:t>For treatment length, we should order it: Short, Medium, Long. Similarly RoB should be Low, Medium, High. I'm not sure why we chose medium as the reference there.</w:t>
      </w:r>
    </w:p>
  </w:comment>
  <w:comment w:id="13" w:author="Kerr, Wesley" w:date="2023-07-18T13:23:00Z" w:initials="KW">
    <w:p w14:paraId="7F2A5F33" w14:textId="77777777" w:rsidR="00111D85" w:rsidRDefault="00111D85" w:rsidP="00111D85">
      <w:pPr>
        <w:pStyle w:val="CommentText"/>
      </w:pPr>
      <w:r>
        <w:rPr>
          <w:rStyle w:val="CommentReference"/>
        </w:rPr>
        <w:annotationRef/>
      </w:r>
      <w:r>
        <w:t>Listing the model-level metrics on the same line as the title can be a tad confusing. Perhaps either just have the model-level metrics in the text or list them somewhere else.</w:t>
      </w:r>
    </w:p>
    <w:p w14:paraId="17932BDA" w14:textId="77777777" w:rsidR="00111D85" w:rsidRDefault="00111D85" w:rsidP="00111D85">
      <w:pPr>
        <w:pStyle w:val="CommentText"/>
      </w:pPr>
    </w:p>
    <w:p w14:paraId="04061BA5" w14:textId="77777777" w:rsidR="00111D85" w:rsidRDefault="00111D85" w:rsidP="00111D85">
      <w:pPr>
        <w:pStyle w:val="CommentText"/>
      </w:pPr>
      <w:r>
        <w:t>We can list one decimal point of QM and the rest probably can be omitted.</w:t>
      </w:r>
    </w:p>
  </w:comment>
  <w:comment w:id="14" w:author="Chris Gaskell" w:date="2023-08-03T09:41:00Z" w:initials="CG">
    <w:p w14:paraId="795F4D6C" w14:textId="77777777" w:rsidR="00111D85" w:rsidRDefault="00111D85" w:rsidP="00111D85">
      <w:r>
        <w:rPr>
          <w:rStyle w:val="CommentReference"/>
        </w:rPr>
        <w:annotationRef/>
      </w:r>
      <w:r>
        <w:rPr>
          <w:sz w:val="20"/>
          <w:szCs w:val="20"/>
        </w:rPr>
        <w:t>Done. Still need to explain PIs</w:t>
      </w:r>
    </w:p>
  </w:comment>
  <w:comment w:id="15" w:author="Kerr, Wesley" w:date="2023-07-18T13:33:00Z" w:initials="KW">
    <w:p w14:paraId="33FA7A7C" w14:textId="77777777" w:rsidR="00111D85" w:rsidRDefault="00111D85" w:rsidP="00111D85">
      <w:pPr>
        <w:pStyle w:val="CommentText"/>
      </w:pPr>
      <w:r>
        <w:rPr>
          <w:rStyle w:val="CommentReference"/>
        </w:rPr>
        <w:annotationRef/>
      </w:r>
      <w:r>
        <w:t>Can we make this prettier? I would take off those huge caps to the error bars and make the mean estimate much bigger. Essentially match the format of the forest plots above. The y-label text also appear to be in grey, which makes the bars in black look really dark.</w:t>
      </w:r>
    </w:p>
    <w:p w14:paraId="2B39A743" w14:textId="77777777" w:rsidR="00111D85" w:rsidRDefault="00111D85" w:rsidP="00111D85">
      <w:pPr>
        <w:pStyle w:val="CommentText"/>
      </w:pPr>
    </w:p>
    <w:p w14:paraId="5DD2825D" w14:textId="77777777" w:rsidR="00111D85" w:rsidRDefault="00111D85" w:rsidP="00111D85">
      <w:pPr>
        <w:pStyle w:val="CommentText"/>
      </w:pPr>
      <w:r>
        <w:t>The text size needs to be much bigger, because they're quite small compared to the size of the caps on the error bars.</w:t>
      </w:r>
    </w:p>
  </w:comment>
  <w:comment w:id="16" w:author="Chris Gaskell" w:date="2023-08-03T21:36:00Z" w:initials="CG">
    <w:p w14:paraId="6FE01F7F" w14:textId="77777777" w:rsidR="00111D85" w:rsidRDefault="00111D85" w:rsidP="00111D85">
      <w:r>
        <w:rPr>
          <w:rStyle w:val="CommentReference"/>
        </w:rPr>
        <w:annotationRef/>
      </w:r>
      <w:r>
        <w:rPr>
          <w:color w:val="000000"/>
          <w:sz w:val="20"/>
          <w:szCs w:val="20"/>
        </w:rPr>
        <w:t>Amended.</w:t>
      </w:r>
    </w:p>
  </w:comment>
  <w:comment w:id="17" w:author="Kerr, Wesley" w:date="2023-07-18T13:03:00Z" w:initials="KW">
    <w:p w14:paraId="15D296F6" w14:textId="77777777" w:rsidR="00053F12" w:rsidRDefault="00053F12" w:rsidP="00053F12">
      <w:pPr>
        <w:pStyle w:val="CommentText"/>
      </w:pPr>
      <w:r>
        <w:rPr>
          <w:rStyle w:val="CommentReference"/>
        </w:rPr>
        <w:annotationRef/>
      </w:r>
      <w:r>
        <w:t>Can we make the y-axis markings for standard error be more regular? Perhaps 0 to 0.25 in steps of 0.05?</w:t>
      </w:r>
    </w:p>
  </w:comment>
  <w:comment w:id="18" w:author="Chris Gaskell" w:date="2023-08-03T09:41:00Z" w:initials="CG">
    <w:p w14:paraId="4AF62373" w14:textId="77777777" w:rsidR="00053F12" w:rsidRDefault="00053F12" w:rsidP="00053F12">
      <w:r>
        <w:rPr>
          <w:rStyle w:val="CommentReference"/>
        </w:rPr>
        <w:annotationRef/>
      </w:r>
      <w:r>
        <w:rPr>
          <w:color w:val="000000"/>
          <w:sz w:val="20"/>
          <w:szCs w:val="20"/>
        </w:rPr>
        <w:t>CG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CE675" w15:done="0"/>
  <w15:commentEx w15:paraId="215C8C9D" w15:paraIdParent="132CE675" w15:done="0"/>
  <w15:commentEx w15:paraId="349159FE" w15:done="1"/>
  <w15:commentEx w15:paraId="270B6BA5" w15:done="1"/>
  <w15:commentEx w15:paraId="7C2D57BA" w15:paraIdParent="270B6BA5" w15:done="1"/>
  <w15:commentEx w15:paraId="728B8303" w15:done="1"/>
  <w15:commentEx w15:paraId="6D2E0173" w15:paraIdParent="728B8303" w15:done="1"/>
  <w15:commentEx w15:paraId="72856775" w15:done="1"/>
  <w15:commentEx w15:paraId="02DEF37C" w15:paraIdParent="72856775" w15:done="1"/>
  <w15:commentEx w15:paraId="1FC3B017" w15:done="1"/>
  <w15:commentEx w15:paraId="31473680" w15:paraIdParent="1FC3B017" w15:done="1"/>
  <w15:commentEx w15:paraId="4000B349" w15:done="1"/>
  <w15:commentEx w15:paraId="30FD441A" w15:done="1"/>
  <w15:commentEx w15:paraId="04061BA5" w15:paraIdParent="30FD441A" w15:done="1"/>
  <w15:commentEx w15:paraId="795F4D6C" w15:paraIdParent="30FD441A" w15:done="1"/>
  <w15:commentEx w15:paraId="5DD2825D" w15:done="1"/>
  <w15:commentEx w15:paraId="6FE01F7F" w15:paraIdParent="5DD2825D" w15:done="1"/>
  <w15:commentEx w15:paraId="15D296F6" w15:done="1"/>
  <w15:commentEx w15:paraId="4AF62373" w15:paraIdParent="15D296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8FD15" w16cex:dateUtc="2023-10-17T11:31:00Z"/>
  <w16cex:commentExtensible w16cex:durableId="28DE2482" w16cex:dateUtc="2023-10-21T09:20:00Z"/>
  <w16cex:commentExtensible w16cex:durableId="27F9DC34" w16cex:dateUtc="2023-05-01T05:35:00Z"/>
  <w16cex:commentExtensible w16cex:durableId="28B441DB" w16cex:dateUtc="2023-04-30T13:55:00Z"/>
  <w16cex:commentExtensible w16cex:durableId="28B441DA" w16cex:dateUtc="2023-04-30T13:56:00Z"/>
  <w16cex:commentExtensible w16cex:durableId="28B441D9" w16cex:dateUtc="2023-07-01T19:49:00Z"/>
  <w16cex:commentExtensible w16cex:durableId="28B441D8" w16cex:dateUtc="2023-07-15T10:21:00Z"/>
  <w16cex:commentExtensible w16cex:durableId="2861125E" w16cex:dateUtc="2023-07-18T17:30:00Z"/>
  <w16cex:commentExtensible w16cex:durableId="28BFC926" w16cex:dateUtc="2023-09-28T08:43:00Z"/>
  <w16cex:commentExtensible w16cex:durableId="28DE2036" w16cex:dateUtc="2023-07-18T17:30:00Z"/>
  <w16cex:commentExtensible w16cex:durableId="28DE2035" w16cex:dateUtc="2023-09-28T08:43:00Z"/>
  <w16cex:commentExtensible w16cex:durableId="28B54CD3" w16cex:dateUtc="2023-09-20T09:49:00Z"/>
  <w16cex:commentExtensible w16cex:durableId="28611053" w16cex:dateUtc="2023-07-18T17:21:00Z"/>
  <w16cex:commentExtensible w16cex:durableId="286110BC" w16cex:dateUtc="2023-07-18T17:23:00Z"/>
  <w16cex:commentExtensible w16cex:durableId="2875F4E5" w16cex:dateUtc="2023-08-03T08:41:00Z"/>
  <w16cex:commentExtensible w16cex:durableId="28611317" w16cex:dateUtc="2023-07-18T17:33:00Z"/>
  <w16cex:commentExtensible w16cex:durableId="28769C5C" w16cex:dateUtc="2023-08-03T20:36:00Z"/>
  <w16cex:commentExtensible w16cex:durableId="28610C18" w16cex:dateUtc="2023-07-18T17:03:00Z"/>
  <w16cex:commentExtensible w16cex:durableId="2875F4C8" w16cex:dateUtc="2023-08-03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CE675" w16cid:durableId="28D8FD15"/>
  <w16cid:commentId w16cid:paraId="215C8C9D" w16cid:durableId="28DE2482"/>
  <w16cid:commentId w16cid:paraId="349159FE" w16cid:durableId="27F9DC34"/>
  <w16cid:commentId w16cid:paraId="270B6BA5" w16cid:durableId="28B441DB"/>
  <w16cid:commentId w16cid:paraId="7C2D57BA" w16cid:durableId="28B441DA"/>
  <w16cid:commentId w16cid:paraId="728B8303" w16cid:durableId="28B441D9"/>
  <w16cid:commentId w16cid:paraId="6D2E0173" w16cid:durableId="28B441D8"/>
  <w16cid:commentId w16cid:paraId="72856775" w16cid:durableId="2861125E"/>
  <w16cid:commentId w16cid:paraId="02DEF37C" w16cid:durableId="28BFC926"/>
  <w16cid:commentId w16cid:paraId="1FC3B017" w16cid:durableId="28DE2036"/>
  <w16cid:commentId w16cid:paraId="31473680" w16cid:durableId="28DE2035"/>
  <w16cid:commentId w16cid:paraId="4000B349" w16cid:durableId="28B54CD3"/>
  <w16cid:commentId w16cid:paraId="30FD441A" w16cid:durableId="28611053"/>
  <w16cid:commentId w16cid:paraId="04061BA5" w16cid:durableId="286110BC"/>
  <w16cid:commentId w16cid:paraId="795F4D6C" w16cid:durableId="2875F4E5"/>
  <w16cid:commentId w16cid:paraId="5DD2825D" w16cid:durableId="28611317"/>
  <w16cid:commentId w16cid:paraId="6FE01F7F" w16cid:durableId="28769C5C"/>
  <w16cid:commentId w16cid:paraId="15D296F6" w16cid:durableId="28610C18"/>
  <w16cid:commentId w16cid:paraId="4AF62373" w16cid:durableId="2875F4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wlings, Gregg">
    <w15:presenceInfo w15:providerId="AD" w15:userId="S::gregg.rawlings@ntu.ac.uk::a45a4714-a0cf-4e73-9824-9d059c59cd59"/>
  </w15:person>
  <w15:person w15:author="Chris Gaskell">
    <w15:presenceInfo w15:providerId="Windows Live" w15:userId="ee545228e8050611"/>
  </w15:person>
  <w15:person w15:author="Kerr, Wesley">
    <w15:presenceInfo w15:providerId="AD" w15:userId="S::kerrw2@upmc.edu::e9efe91f-ac29-4a5c-a8e4-833e0bd36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50"/>
    <w:rsid w:val="00027036"/>
    <w:rsid w:val="00053F12"/>
    <w:rsid w:val="000A2D62"/>
    <w:rsid w:val="000B114C"/>
    <w:rsid w:val="000B1385"/>
    <w:rsid w:val="00111D85"/>
    <w:rsid w:val="00112B2D"/>
    <w:rsid w:val="001263EC"/>
    <w:rsid w:val="00175F8B"/>
    <w:rsid w:val="002002C4"/>
    <w:rsid w:val="0027181E"/>
    <w:rsid w:val="00275D2C"/>
    <w:rsid w:val="002A3776"/>
    <w:rsid w:val="002E0CBE"/>
    <w:rsid w:val="002E5B91"/>
    <w:rsid w:val="00300CF6"/>
    <w:rsid w:val="003627E0"/>
    <w:rsid w:val="003E3B5F"/>
    <w:rsid w:val="00605AA6"/>
    <w:rsid w:val="006342F3"/>
    <w:rsid w:val="00641FA2"/>
    <w:rsid w:val="00655C1D"/>
    <w:rsid w:val="006E4C50"/>
    <w:rsid w:val="00740AB6"/>
    <w:rsid w:val="007958D2"/>
    <w:rsid w:val="007B2FEB"/>
    <w:rsid w:val="007E2427"/>
    <w:rsid w:val="007E5F96"/>
    <w:rsid w:val="00804733"/>
    <w:rsid w:val="008368FE"/>
    <w:rsid w:val="0084335A"/>
    <w:rsid w:val="00862054"/>
    <w:rsid w:val="008D3D33"/>
    <w:rsid w:val="008E3077"/>
    <w:rsid w:val="00970574"/>
    <w:rsid w:val="009A43C6"/>
    <w:rsid w:val="00A064D5"/>
    <w:rsid w:val="00A42516"/>
    <w:rsid w:val="00AA32B4"/>
    <w:rsid w:val="00AB397B"/>
    <w:rsid w:val="00B22418"/>
    <w:rsid w:val="00B9385C"/>
    <w:rsid w:val="00BD665B"/>
    <w:rsid w:val="00C362CE"/>
    <w:rsid w:val="00C3657E"/>
    <w:rsid w:val="00C529A3"/>
    <w:rsid w:val="00C66D1E"/>
    <w:rsid w:val="00CA4874"/>
    <w:rsid w:val="00CF396F"/>
    <w:rsid w:val="00D234F3"/>
    <w:rsid w:val="00D5390D"/>
    <w:rsid w:val="00D54061"/>
    <w:rsid w:val="00DF2AA1"/>
    <w:rsid w:val="00E92759"/>
    <w:rsid w:val="00EC1566"/>
    <w:rsid w:val="00F001BE"/>
    <w:rsid w:val="00F561B4"/>
    <w:rsid w:val="00F8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984349"/>
  <w15:chartTrackingRefBased/>
  <w15:docId w15:val="{544BF50A-1148-C84B-A2A2-3F13A9EC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8E3077"/>
    <w:pPr>
      <w:keepNext/>
      <w:keepLines/>
      <w:spacing w:before="200" w:line="480" w:lineRule="auto"/>
      <w:outlineLvl w:val="1"/>
    </w:pPr>
    <w:rPr>
      <w:rFonts w:ascii="Times New Roman" w:eastAsiaTheme="majorEastAsia" w:hAnsi="Times New Roman" w:cstheme="majorBidi"/>
      <w:b/>
      <w:bCs/>
      <w:color w:val="000000" w:themeColor="text1"/>
      <w:kern w:val="0"/>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2"/>
    <w:link w:val="BodyTextChar"/>
    <w:qFormat/>
    <w:rsid w:val="006E4C50"/>
    <w:pPr>
      <w:spacing w:before="180" w:after="180" w:line="480" w:lineRule="auto"/>
    </w:pPr>
    <w:rPr>
      <w:rFonts w:ascii="Times New Roman" w:hAnsi="Times New Roman"/>
      <w:kern w:val="0"/>
      <w14:ligatures w14:val="none"/>
    </w:rPr>
  </w:style>
  <w:style w:type="character" w:customStyle="1" w:styleId="BodyTextChar">
    <w:name w:val="Body Text Char"/>
    <w:basedOn w:val="DefaultParagraphFont"/>
    <w:link w:val="BodyText"/>
    <w:rsid w:val="006E4C50"/>
    <w:rPr>
      <w:rFonts w:ascii="Times New Roman" w:hAnsi="Times New Roman"/>
      <w:kern w:val="0"/>
      <w14:ligatures w14:val="none"/>
    </w:rPr>
  </w:style>
  <w:style w:type="character" w:styleId="CommentReference">
    <w:name w:val="annotation reference"/>
    <w:basedOn w:val="DefaultParagraphFont"/>
    <w:uiPriority w:val="99"/>
    <w:semiHidden/>
    <w:unhideWhenUsed/>
    <w:rsid w:val="006E4C50"/>
    <w:rPr>
      <w:sz w:val="16"/>
      <w:szCs w:val="16"/>
    </w:rPr>
  </w:style>
  <w:style w:type="table" w:styleId="TableGrid">
    <w:name w:val="Table Grid"/>
    <w:basedOn w:val="TableNormal"/>
    <w:uiPriority w:val="39"/>
    <w:rsid w:val="006E4C50"/>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E4C50"/>
    <w:pPr>
      <w:spacing w:after="120" w:line="480" w:lineRule="auto"/>
    </w:pPr>
  </w:style>
  <w:style w:type="character" w:customStyle="1" w:styleId="BodyText2Char">
    <w:name w:val="Body Text 2 Char"/>
    <w:basedOn w:val="DefaultParagraphFont"/>
    <w:link w:val="BodyText2"/>
    <w:uiPriority w:val="99"/>
    <w:semiHidden/>
    <w:rsid w:val="006E4C50"/>
  </w:style>
  <w:style w:type="character" w:customStyle="1" w:styleId="Heading2Char">
    <w:name w:val="Heading 2 Char"/>
    <w:basedOn w:val="DefaultParagraphFont"/>
    <w:link w:val="Heading2"/>
    <w:uiPriority w:val="9"/>
    <w:rsid w:val="008E3077"/>
    <w:rPr>
      <w:rFonts w:ascii="Times New Roman" w:eastAsiaTheme="majorEastAsia" w:hAnsi="Times New Roman" w:cstheme="majorBidi"/>
      <w:b/>
      <w:bCs/>
      <w:color w:val="000000" w:themeColor="text1"/>
      <w:kern w:val="0"/>
      <w:szCs w:val="28"/>
      <w14:ligatures w14:val="none"/>
    </w:rPr>
  </w:style>
  <w:style w:type="paragraph" w:styleId="CommentText">
    <w:name w:val="annotation text"/>
    <w:basedOn w:val="Normal"/>
    <w:link w:val="CommentTextChar"/>
    <w:uiPriority w:val="99"/>
    <w:unhideWhenUsed/>
    <w:rsid w:val="008E3077"/>
    <w:pPr>
      <w:spacing w:after="200"/>
    </w:pPr>
    <w:rPr>
      <w:kern w:val="0"/>
      <w:sz w:val="20"/>
      <w:szCs w:val="20"/>
      <w14:ligatures w14:val="none"/>
    </w:rPr>
  </w:style>
  <w:style w:type="character" w:customStyle="1" w:styleId="CommentTextChar">
    <w:name w:val="Comment Text Char"/>
    <w:basedOn w:val="DefaultParagraphFont"/>
    <w:link w:val="CommentText"/>
    <w:uiPriority w:val="99"/>
    <w:rsid w:val="008E3077"/>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27036"/>
    <w:pPr>
      <w:spacing w:after="0"/>
    </w:pPr>
    <w:rPr>
      <w:b/>
      <w:bCs/>
      <w:kern w:val="2"/>
      <w14:ligatures w14:val="standardContextual"/>
    </w:rPr>
  </w:style>
  <w:style w:type="character" w:customStyle="1" w:styleId="CommentSubjectChar">
    <w:name w:val="Comment Subject Char"/>
    <w:basedOn w:val="CommentTextChar"/>
    <w:link w:val="CommentSubject"/>
    <w:uiPriority w:val="99"/>
    <w:semiHidden/>
    <w:rsid w:val="00027036"/>
    <w:rPr>
      <w:b/>
      <w:bCs/>
      <w:kern w:val="0"/>
      <w:sz w:val="20"/>
      <w:szCs w:val="20"/>
      <w14:ligatures w14:val="none"/>
    </w:rPr>
  </w:style>
  <w:style w:type="table" w:styleId="GridTable1Light">
    <w:name w:val="Grid Table 1 Light"/>
    <w:basedOn w:val="TableNormal"/>
    <w:uiPriority w:val="46"/>
    <w:rsid w:val="0027181E"/>
    <w:rPr>
      <w:rFonts w:ascii="Calibri" w:eastAsia="Calibri" w:hAnsi="Calibri" w:cs="Calibri"/>
      <w:kern w:val="0"/>
      <w:lang w:eastAsia="en-GB"/>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rsid w:val="000B114C"/>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6772">
      <w:bodyDiv w:val="1"/>
      <w:marLeft w:val="0"/>
      <w:marRight w:val="0"/>
      <w:marTop w:val="0"/>
      <w:marBottom w:val="0"/>
      <w:divBdr>
        <w:top w:val="none" w:sz="0" w:space="0" w:color="auto"/>
        <w:left w:val="none" w:sz="0" w:space="0" w:color="auto"/>
        <w:bottom w:val="none" w:sz="0" w:space="0" w:color="auto"/>
        <w:right w:val="none" w:sz="0" w:space="0" w:color="auto"/>
      </w:divBdr>
      <w:divsChild>
        <w:div w:id="937056610">
          <w:marLeft w:val="0"/>
          <w:marRight w:val="0"/>
          <w:marTop w:val="0"/>
          <w:marBottom w:val="0"/>
          <w:divBdr>
            <w:top w:val="none" w:sz="0" w:space="0" w:color="auto"/>
            <w:left w:val="none" w:sz="0" w:space="0" w:color="auto"/>
            <w:bottom w:val="none" w:sz="0" w:space="0" w:color="auto"/>
            <w:right w:val="none" w:sz="0" w:space="0" w:color="auto"/>
          </w:divBdr>
          <w:divsChild>
            <w:div w:id="1138185597">
              <w:marLeft w:val="0"/>
              <w:marRight w:val="0"/>
              <w:marTop w:val="0"/>
              <w:marBottom w:val="0"/>
              <w:divBdr>
                <w:top w:val="none" w:sz="0" w:space="0" w:color="auto"/>
                <w:left w:val="none" w:sz="0" w:space="0" w:color="auto"/>
                <w:bottom w:val="none" w:sz="0" w:space="0" w:color="auto"/>
                <w:right w:val="none" w:sz="0" w:space="0" w:color="auto"/>
              </w:divBdr>
              <w:divsChild>
                <w:div w:id="584804381">
                  <w:marLeft w:val="0"/>
                  <w:marRight w:val="0"/>
                  <w:marTop w:val="0"/>
                  <w:marBottom w:val="0"/>
                  <w:divBdr>
                    <w:top w:val="none" w:sz="0" w:space="0" w:color="auto"/>
                    <w:left w:val="none" w:sz="0" w:space="0" w:color="auto"/>
                    <w:bottom w:val="none" w:sz="0" w:space="0" w:color="auto"/>
                    <w:right w:val="none" w:sz="0" w:space="0" w:color="auto"/>
                  </w:divBdr>
                  <w:divsChild>
                    <w:div w:id="10378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Rawlings, Gregg</dc:creator>
  <cp:keywords/>
  <dc:description/>
  <cp:lastModifiedBy>Chris Gaskell</cp:lastModifiedBy>
  <cp:revision>39</cp:revision>
  <dcterms:created xsi:type="dcterms:W3CDTF">2023-10-17T08:50:00Z</dcterms:created>
  <dcterms:modified xsi:type="dcterms:W3CDTF">2023-10-21T09:20:00Z</dcterms:modified>
</cp:coreProperties>
</file>