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AF23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小企业会计账套设立是企业财务管理的基础环节，直接关系到会计信息质量、税务合规性及经营决策的科学性</w:t>
      </w:r>
      <w:r>
        <w:rPr>
          <w:rFonts w:ascii="宋体" w:eastAsia="宋体" w:hAnsi="宋体" w:cs="宋体"/>
        </w:rPr>
        <w:t>。本文将从小企业会计的特殊性出发，系统梳理账套设立的法律规范、科目设置原则、软件操作指南及数据迁移方案，为小企业提供一套既符合法规要求又便于报税的实务操作指南。</w:t>
      </w:r>
    </w:p>
    <w:p w14:paraId="26F3C2EF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一、小企业会计的特殊性与法规框架</w:t>
      </w:r>
    </w:p>
    <w:p w14:paraId="708A0FE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小企业会计与一般企业会计存在本质区别，这种区别源于小企业的经营特点和法规环境。小企业一般具有规模小、业务相对简单、管理水平有限等特点，因此会计核算体系应当与之相匹配。</w:t>
      </w:r>
    </w:p>
    <w:p w14:paraId="7B91234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小企业会计准则的适用范围</w:t>
      </w:r>
    </w:p>
    <w:p w14:paraId="0A0244B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**</w:t>
      </w:r>
      <w:r>
        <w:rPr>
          <w:rFonts w:ascii="宋体" w:eastAsia="宋体" w:hAnsi="宋体" w:cs="宋体"/>
        </w:rPr>
        <w:t>《小企业会计准则》（财会〔</w:t>
      </w:r>
      <w:r>
        <w:rPr>
          <w:rFonts w:ascii="宋体" w:eastAsia="宋体" w:hAnsi="宋体" w:cs="宋体"/>
        </w:rPr>
        <w:t>2011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17</w:t>
      </w:r>
      <w:r>
        <w:rPr>
          <w:rFonts w:ascii="宋体" w:eastAsia="宋体" w:hAnsi="宋体" w:cs="宋体"/>
        </w:rPr>
        <w:t>号）</w:t>
      </w:r>
      <w:r>
        <w:rPr>
          <w:rFonts w:ascii="宋体" w:eastAsia="宋体" w:hAnsi="宋体" w:cs="宋体"/>
        </w:rPr>
        <w:t>**</w:t>
      </w:r>
      <w:r>
        <w:rPr>
          <w:rFonts w:ascii="宋体" w:eastAsia="宋体" w:hAnsi="宋体" w:cs="宋体"/>
        </w:rPr>
        <w:t>适用于以下三类企业：</w:t>
      </w:r>
    </w:p>
    <w:p w14:paraId="1412DAB4" w14:textId="77777777" w:rsidR="004B47A7" w:rsidRDefault="00B57556">
      <w:pPr>
        <w:numPr>
          <w:ilvl w:val="0"/>
          <w:numId w:val="1"/>
        </w:numPr>
        <w:spacing w:before="160" w:after="0"/>
      </w:pPr>
      <w:r>
        <w:rPr>
          <w:rFonts w:ascii="宋体" w:eastAsia="宋体" w:hAnsi="宋体" w:cs="宋体"/>
        </w:rPr>
        <w:t>在中华人民共和国境内依法设立的、符合《中小企业划型标准规定》（工信部联企业</w:t>
      </w:r>
      <w:r>
        <w:rPr>
          <w:rFonts w:ascii="宋体" w:eastAsia="宋体" w:hAnsi="宋体" w:cs="宋体"/>
        </w:rPr>
        <w:t>[2011]300</w:t>
      </w:r>
      <w:r>
        <w:rPr>
          <w:rFonts w:ascii="宋体" w:eastAsia="宋体" w:hAnsi="宋体" w:cs="宋体"/>
        </w:rPr>
        <w:t>号）的小型企业标准的企业</w:t>
      </w:r>
    </w:p>
    <w:p w14:paraId="325CE40A" w14:textId="77777777" w:rsidR="004B47A7" w:rsidRDefault="00B57556">
      <w:pPr>
        <w:numPr>
          <w:ilvl w:val="0"/>
          <w:numId w:val="1"/>
        </w:numPr>
        <w:spacing w:before="160" w:after="0"/>
      </w:pPr>
      <w:r>
        <w:rPr>
          <w:rFonts w:ascii="宋体" w:eastAsia="宋体" w:hAnsi="宋体" w:cs="宋体"/>
        </w:rPr>
        <w:t>不包括股票或债券在市场上公开交易的小企业</w:t>
      </w:r>
    </w:p>
    <w:p w14:paraId="30A51366" w14:textId="77777777" w:rsidR="004B47A7" w:rsidRDefault="00B57556">
      <w:pPr>
        <w:numPr>
          <w:ilvl w:val="0"/>
          <w:numId w:val="1"/>
        </w:numPr>
        <w:spacing w:before="160" w:after="0"/>
      </w:pPr>
      <w:r>
        <w:rPr>
          <w:rFonts w:ascii="宋体" w:eastAsia="宋体" w:hAnsi="宋体" w:cs="宋体"/>
        </w:rPr>
        <w:t>不包括金融机构或其他具有金融性质的小企业</w:t>
      </w:r>
    </w:p>
    <w:p w14:paraId="47E5F9A2" w14:textId="77777777" w:rsidR="004B47A7" w:rsidRDefault="00B57556">
      <w:pPr>
        <w:numPr>
          <w:ilvl w:val="0"/>
          <w:numId w:val="1"/>
        </w:numPr>
        <w:spacing w:before="160" w:after="0"/>
      </w:pPr>
      <w:r>
        <w:rPr>
          <w:rFonts w:ascii="宋体" w:eastAsia="宋体" w:hAnsi="宋体" w:cs="宋体"/>
        </w:rPr>
        <w:t>不包括企业集团内的母公司和子公司</w:t>
      </w:r>
    </w:p>
    <w:p w14:paraId="5CA6A3E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小企业与一般企业的会计差异</w:t>
      </w:r>
    </w:p>
    <w:p w14:paraId="7FEBA06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小企业会计核算与一般企业会计核算的主要差异体现在以下方面：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2880"/>
        <w:gridCol w:w="2880"/>
      </w:tblGrid>
      <w:tr w:rsidR="004B47A7" w14:paraId="52FC97FB" w14:textId="77777777">
        <w:tc>
          <w:tcPr>
            <w:tcW w:w="1280" w:type="dxa"/>
          </w:tcPr>
          <w:p w14:paraId="0D755913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差异维度</w:t>
            </w:r>
          </w:p>
        </w:tc>
        <w:tc>
          <w:tcPr>
            <w:tcW w:w="2880" w:type="dxa"/>
          </w:tcPr>
          <w:p w14:paraId="69E6F6A8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  <w:b/>
              </w:rPr>
              <w:t>小企业会计准则</w:t>
            </w:r>
          </w:p>
        </w:tc>
        <w:tc>
          <w:tcPr>
            <w:tcW w:w="2880" w:type="dxa"/>
          </w:tcPr>
          <w:p w14:paraId="5C91732E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  <w:b/>
              </w:rPr>
              <w:t>企业会计准则</w:t>
            </w:r>
          </w:p>
        </w:tc>
      </w:tr>
      <w:tr w:rsidR="004B47A7" w14:paraId="08E80696" w14:textId="77777777">
        <w:tc>
          <w:tcPr>
            <w:tcW w:w="1280" w:type="dxa"/>
          </w:tcPr>
          <w:p w14:paraId="3F5F6415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科目体系</w:t>
            </w:r>
          </w:p>
        </w:tc>
        <w:tc>
          <w:tcPr>
            <w:tcW w:w="2880" w:type="dxa"/>
          </w:tcPr>
          <w:p w14:paraId="498F42AF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简化，科目数量少（约</w:t>
            </w:r>
            <w:r>
              <w:rPr>
                <w:rFonts w:ascii="宋体" w:eastAsia="宋体" w:hAnsi="宋体" w:cs="宋体"/>
              </w:rPr>
              <w:t>60</w:t>
            </w:r>
            <w:r>
              <w:rPr>
                <w:rFonts w:ascii="宋体" w:eastAsia="宋体" w:hAnsi="宋体" w:cs="宋体"/>
              </w:rPr>
              <w:t>个）</w:t>
            </w:r>
          </w:p>
        </w:tc>
        <w:tc>
          <w:tcPr>
            <w:tcW w:w="2880" w:type="dxa"/>
          </w:tcPr>
          <w:p w14:paraId="17FE113D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复杂，科目数量多（约</w:t>
            </w:r>
            <w:r>
              <w:rPr>
                <w:rFonts w:ascii="宋体" w:eastAsia="宋体" w:hAnsi="宋体" w:cs="宋体"/>
              </w:rPr>
              <w:t>150</w:t>
            </w:r>
            <w:r>
              <w:rPr>
                <w:rFonts w:ascii="宋体" w:eastAsia="宋体" w:hAnsi="宋体" w:cs="宋体"/>
              </w:rPr>
              <w:t>个）</w:t>
            </w:r>
          </w:p>
        </w:tc>
      </w:tr>
      <w:tr w:rsidR="004B47A7" w14:paraId="19D38C85" w14:textId="77777777">
        <w:tc>
          <w:tcPr>
            <w:tcW w:w="1280" w:type="dxa"/>
          </w:tcPr>
          <w:p w14:paraId="48516F86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计量属性</w:t>
            </w:r>
          </w:p>
        </w:tc>
        <w:tc>
          <w:tcPr>
            <w:tcW w:w="2880" w:type="dxa"/>
          </w:tcPr>
          <w:p w14:paraId="77304902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以历史成本计量为主</w:t>
            </w:r>
          </w:p>
        </w:tc>
        <w:tc>
          <w:tcPr>
            <w:tcW w:w="2880" w:type="dxa"/>
          </w:tcPr>
          <w:p w14:paraId="126DD00F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允许多种计量属性并存</w:t>
            </w:r>
          </w:p>
        </w:tc>
      </w:tr>
      <w:tr w:rsidR="004B47A7" w14:paraId="2C3B3C6B" w14:textId="77777777">
        <w:tc>
          <w:tcPr>
            <w:tcW w:w="1280" w:type="dxa"/>
          </w:tcPr>
          <w:p w14:paraId="63C27F37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减值准备</w:t>
            </w:r>
          </w:p>
        </w:tc>
        <w:tc>
          <w:tcPr>
            <w:tcW w:w="2880" w:type="dxa"/>
          </w:tcPr>
          <w:p w14:paraId="379743F6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除长期股权投资外，不计提减值准备</w:t>
            </w:r>
          </w:p>
        </w:tc>
        <w:tc>
          <w:tcPr>
            <w:tcW w:w="2880" w:type="dxa"/>
          </w:tcPr>
          <w:p w14:paraId="41170C2F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允许多种资产计提减值准备</w:t>
            </w:r>
          </w:p>
        </w:tc>
      </w:tr>
      <w:tr w:rsidR="004B47A7" w14:paraId="0862D98C" w14:textId="77777777">
        <w:tc>
          <w:tcPr>
            <w:tcW w:w="1280" w:type="dxa"/>
          </w:tcPr>
          <w:p w14:paraId="7789AA70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报表要求</w:t>
            </w:r>
          </w:p>
        </w:tc>
        <w:tc>
          <w:tcPr>
            <w:tcW w:w="2880" w:type="dxa"/>
          </w:tcPr>
          <w:p w14:paraId="775C7528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不需要编制所有者权益变动表</w:t>
            </w:r>
          </w:p>
        </w:tc>
        <w:tc>
          <w:tcPr>
            <w:tcW w:w="2880" w:type="dxa"/>
          </w:tcPr>
          <w:p w14:paraId="31078415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需要编制所有者权益变动表</w:t>
            </w:r>
          </w:p>
        </w:tc>
      </w:tr>
      <w:tr w:rsidR="004B47A7" w14:paraId="3EAF4625" w14:textId="77777777">
        <w:tc>
          <w:tcPr>
            <w:tcW w:w="1280" w:type="dxa"/>
          </w:tcPr>
          <w:p w14:paraId="53408103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税务协调</w:t>
            </w:r>
          </w:p>
        </w:tc>
        <w:tc>
          <w:tcPr>
            <w:tcW w:w="2880" w:type="dxa"/>
          </w:tcPr>
          <w:p w14:paraId="6CA22FEC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与税法趋同，简化处理</w:t>
            </w:r>
          </w:p>
        </w:tc>
        <w:tc>
          <w:tcPr>
            <w:tcW w:w="2880" w:type="dxa"/>
          </w:tcPr>
          <w:p w14:paraId="251556CA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需要协调会计与税务差异</w:t>
            </w:r>
          </w:p>
        </w:tc>
      </w:tr>
    </w:tbl>
    <w:p w14:paraId="6522CD36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法律规范体系</w:t>
      </w:r>
    </w:p>
    <w:p w14:paraId="03276D4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小企业账套设立必须遵循以下法律规范体系：</w:t>
      </w:r>
    </w:p>
    <w:p w14:paraId="1A991744" w14:textId="77777777" w:rsidR="004B47A7" w:rsidRDefault="00B57556">
      <w:pPr>
        <w:numPr>
          <w:ilvl w:val="0"/>
          <w:numId w:val="2"/>
        </w:numPr>
        <w:spacing w:before="160" w:after="0"/>
      </w:pPr>
      <w:r>
        <w:rPr>
          <w:rFonts w:ascii="宋体" w:eastAsia="宋体" w:hAnsi="宋体" w:cs="宋体"/>
          <w:b/>
        </w:rPr>
        <w:t>《中华人民共和国会计法》</w:t>
      </w:r>
      <w:r>
        <w:rPr>
          <w:rFonts w:ascii="宋体" w:eastAsia="宋体" w:hAnsi="宋体" w:cs="宋体"/>
        </w:rPr>
        <w:t>：会计工作的最高法律依据，规定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各单位必须依法设置会计账簿，并保证其真实、完整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。</w:t>
      </w:r>
    </w:p>
    <w:p w14:paraId="7E1E3B95" w14:textId="77777777" w:rsidR="004B47A7" w:rsidRDefault="00B57556">
      <w:pPr>
        <w:numPr>
          <w:ilvl w:val="0"/>
          <w:numId w:val="2"/>
        </w:numPr>
        <w:spacing w:before="160" w:after="0"/>
      </w:pPr>
      <w:r>
        <w:rPr>
          <w:rFonts w:ascii="宋体" w:eastAsia="宋体" w:hAnsi="宋体" w:cs="宋体"/>
          <w:b/>
        </w:rPr>
        <w:t>《会计基础工作规范》</w:t>
      </w:r>
      <w:r>
        <w:rPr>
          <w:rFonts w:ascii="宋体" w:eastAsia="宋体" w:hAnsi="宋体" w:cs="宋体"/>
        </w:rPr>
        <w:t>：规定会计账簿的设置、登记、对账等基础工作要求。</w:t>
      </w:r>
    </w:p>
    <w:p w14:paraId="68E0B697" w14:textId="77777777" w:rsidR="004B47A7" w:rsidRDefault="00B57556">
      <w:pPr>
        <w:numPr>
          <w:ilvl w:val="0"/>
          <w:numId w:val="2"/>
        </w:numPr>
        <w:spacing w:before="160" w:after="0"/>
      </w:pPr>
      <w:r>
        <w:rPr>
          <w:rFonts w:ascii="宋体" w:eastAsia="宋体" w:hAnsi="宋体" w:cs="宋体"/>
          <w:b/>
        </w:rPr>
        <w:t>《会计信息化工作规范》》（财会〔</w:t>
      </w:r>
      <w:r>
        <w:rPr>
          <w:rFonts w:ascii="宋体" w:eastAsia="宋体" w:hAnsi="宋体" w:cs="宋体"/>
          <w:b/>
        </w:rPr>
        <w:t>2024</w:t>
      </w:r>
      <w:r>
        <w:rPr>
          <w:rFonts w:ascii="宋体" w:eastAsia="宋体" w:hAnsi="宋体" w:cs="宋体"/>
          <w:b/>
        </w:rPr>
        <w:t>〕</w:t>
      </w:r>
      <w:r>
        <w:rPr>
          <w:rFonts w:ascii="宋体" w:eastAsia="宋体" w:hAnsi="宋体" w:cs="宋体"/>
          <w:b/>
        </w:rPr>
        <w:t>11</w:t>
      </w:r>
      <w:r>
        <w:rPr>
          <w:rFonts w:ascii="宋体" w:eastAsia="宋体" w:hAnsi="宋体" w:cs="宋体"/>
          <w:b/>
        </w:rPr>
        <w:t>号）</w:t>
      </w:r>
      <w:r>
        <w:rPr>
          <w:rFonts w:ascii="宋体" w:eastAsia="宋体" w:hAnsi="宋体" w:cs="宋体"/>
        </w:rPr>
        <w:t>：规范会计信息化环境下的账套设立与数据管理要求。</w:t>
      </w:r>
    </w:p>
    <w:p w14:paraId="0FC9BB9D" w14:textId="77777777" w:rsidR="004B47A7" w:rsidRDefault="00B57556">
      <w:pPr>
        <w:numPr>
          <w:ilvl w:val="0"/>
          <w:numId w:val="2"/>
        </w:numPr>
        <w:spacing w:before="160" w:after="0"/>
      </w:pPr>
      <w:r>
        <w:rPr>
          <w:rFonts w:ascii="宋体" w:eastAsia="宋体" w:hAnsi="宋体" w:cs="宋体"/>
          <w:b/>
        </w:rPr>
        <w:t>《小企业会计准则》（财会〔</w:t>
      </w:r>
      <w:r>
        <w:rPr>
          <w:rFonts w:ascii="宋体" w:eastAsia="宋体" w:hAnsi="宋体" w:cs="宋体"/>
          <w:b/>
        </w:rPr>
        <w:t>2011</w:t>
      </w:r>
      <w:r>
        <w:rPr>
          <w:rFonts w:ascii="宋体" w:eastAsia="宋体" w:hAnsi="宋体" w:cs="宋体"/>
          <w:b/>
        </w:rPr>
        <w:t>〕</w:t>
      </w:r>
      <w:r>
        <w:rPr>
          <w:rFonts w:ascii="宋体" w:eastAsia="宋体" w:hAnsi="宋体" w:cs="宋体"/>
          <w:b/>
        </w:rPr>
        <w:t>17</w:t>
      </w:r>
      <w:r>
        <w:rPr>
          <w:rFonts w:ascii="宋体" w:eastAsia="宋体" w:hAnsi="宋体" w:cs="宋体"/>
          <w:b/>
        </w:rPr>
        <w:t>号）</w:t>
      </w:r>
      <w:r>
        <w:rPr>
          <w:rFonts w:ascii="宋体" w:eastAsia="宋体" w:hAnsi="宋体" w:cs="宋体"/>
        </w:rPr>
        <w:t>：小企业会计核算的具体规范。</w:t>
      </w:r>
    </w:p>
    <w:p w14:paraId="492F3A12" w14:textId="77777777" w:rsidR="004B47A7" w:rsidRDefault="00B57556">
      <w:pPr>
        <w:numPr>
          <w:ilvl w:val="0"/>
          <w:numId w:val="2"/>
        </w:numPr>
        <w:spacing w:before="160" w:after="0"/>
      </w:pPr>
      <w:r>
        <w:rPr>
          <w:rFonts w:ascii="宋体" w:eastAsia="宋体" w:hAnsi="宋体" w:cs="宋体"/>
          <w:b/>
        </w:rPr>
        <w:t>《增值税会计处理规定》》（财会〔</w:t>
      </w:r>
      <w:r>
        <w:rPr>
          <w:rFonts w:ascii="宋体" w:eastAsia="宋体" w:hAnsi="宋体" w:cs="宋体"/>
          <w:b/>
        </w:rPr>
        <w:t>2016</w:t>
      </w:r>
      <w:r>
        <w:rPr>
          <w:rFonts w:ascii="宋体" w:eastAsia="宋体" w:hAnsi="宋体" w:cs="宋体"/>
          <w:b/>
        </w:rPr>
        <w:t>〕</w:t>
      </w:r>
      <w:r>
        <w:rPr>
          <w:rFonts w:ascii="宋体" w:eastAsia="宋体" w:hAnsi="宋体" w:cs="宋体"/>
          <w:b/>
        </w:rPr>
        <w:t>22</w:t>
      </w:r>
      <w:r>
        <w:rPr>
          <w:rFonts w:ascii="宋体" w:eastAsia="宋体" w:hAnsi="宋体" w:cs="宋体"/>
          <w:b/>
        </w:rPr>
        <w:t>号）</w:t>
      </w:r>
      <w:r>
        <w:rPr>
          <w:rFonts w:ascii="宋体" w:eastAsia="宋体" w:hAnsi="宋体" w:cs="宋体"/>
        </w:rPr>
        <w:t>：规范增值税会计处理的专项规定。</w:t>
      </w:r>
    </w:p>
    <w:p w14:paraId="33D39BAF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二、账套设立的标准化流程与核心要点</w:t>
      </w:r>
    </w:p>
    <w:p w14:paraId="58084591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建账前的准备工作</w:t>
      </w:r>
    </w:p>
    <w:p w14:paraId="50619FF8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建账时间</w:t>
      </w:r>
      <w:r>
        <w:rPr>
          <w:rFonts w:ascii="宋体" w:eastAsia="宋体" w:hAnsi="宋体" w:cs="宋体"/>
        </w:rPr>
        <w:t>：根据《税收征收管理法》实施细则第二十二条规定，从事生产、经营的纳税人应当自领取营业执照或者发生纳税义务之日起</w:t>
      </w:r>
      <w:r>
        <w:rPr>
          <w:rFonts w:ascii="宋体" w:eastAsia="宋体" w:hAnsi="宋体" w:cs="宋体"/>
        </w:rPr>
        <w:t>15</w:t>
      </w:r>
      <w:r>
        <w:rPr>
          <w:rFonts w:ascii="宋体" w:eastAsia="宋体" w:hAnsi="宋体" w:cs="宋体"/>
        </w:rPr>
        <w:t>日内，按照国家有关规定设置账簿。</w:t>
      </w:r>
    </w:p>
    <w:p w14:paraId="4C42D432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建账流程</w:t>
      </w:r>
      <w:r>
        <w:rPr>
          <w:rFonts w:ascii="宋体" w:eastAsia="宋体" w:hAnsi="宋体" w:cs="宋体"/>
        </w:rPr>
        <w:t>：</w:t>
      </w:r>
    </w:p>
    <w:p w14:paraId="3AD3599B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确定适用的会计准则（《小企业会计准则》或《企业会计准则》）</w:t>
      </w:r>
    </w:p>
    <w:p w14:paraId="5921682C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准备会计账簿（总账、明细账、日记账、辅助账）</w:t>
      </w:r>
    </w:p>
    <w:p w14:paraId="71A64A28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设置会计科目体系</w:t>
      </w:r>
    </w:p>
    <w:p w14:paraId="1377C922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填制科目名称和编号</w:t>
      </w:r>
    </w:p>
    <w:p w14:paraId="756BE6B4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建立会计核算制度</w:t>
      </w:r>
    </w:p>
    <w:p w14:paraId="477E80ED" w14:textId="77777777" w:rsidR="004B47A7" w:rsidRDefault="00B57556">
      <w:pPr>
        <w:numPr>
          <w:ilvl w:val="0"/>
          <w:numId w:val="3"/>
        </w:numPr>
        <w:spacing w:before="160" w:after="0"/>
      </w:pPr>
      <w:r>
        <w:rPr>
          <w:rFonts w:ascii="宋体" w:eastAsia="宋体" w:hAnsi="宋体" w:cs="宋体"/>
        </w:rPr>
        <w:t>设置纳税性质（一般纳税人或小规模纳税人）</w:t>
      </w:r>
    </w:p>
    <w:p w14:paraId="5B24CF8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会计科目设置规范</w:t>
      </w:r>
    </w:p>
    <w:p w14:paraId="2E3B2AB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小企业会计科目设置应当遵循以下原则：</w:t>
      </w:r>
    </w:p>
    <w:p w14:paraId="2EE1934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合法性原则</w:t>
      </w:r>
      <w:r>
        <w:rPr>
          <w:rFonts w:ascii="宋体" w:eastAsia="宋体" w:hAnsi="宋体" w:cs="宋体"/>
        </w:rPr>
        <w:t>：所有会计科目必须符合《会计法》和国家统一会计制度的规定。</w:t>
      </w:r>
    </w:p>
    <w:p w14:paraId="1EDCEA5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实用性原则</w:t>
      </w:r>
      <w:r>
        <w:rPr>
          <w:rFonts w:ascii="宋体" w:eastAsia="宋体" w:hAnsi="宋体" w:cs="宋体"/>
        </w:rPr>
        <w:t>：在合法合规的前提下，根据企业规模、业务特点和管理需求，合理设置会计科目体系，避免过度复杂或过于简化。</w:t>
      </w:r>
    </w:p>
    <w:p w14:paraId="1C1788C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lastRenderedPageBreak/>
        <w:t>可比性原则</w:t>
      </w:r>
      <w:r>
        <w:rPr>
          <w:rFonts w:ascii="宋体" w:eastAsia="宋体" w:hAnsi="宋体" w:cs="宋体"/>
        </w:rPr>
        <w:t>：同一企业不同时期发生的相同或者相似的交易或者事项，应当采用一致的会计政策，不得随意变更。</w:t>
      </w:r>
    </w:p>
    <w:p w14:paraId="4DE77E2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小企业会计科目表采用</w:t>
      </w:r>
      <w:r>
        <w:rPr>
          <w:rFonts w:ascii="宋体" w:eastAsia="宋体" w:hAnsi="宋体" w:cs="宋体"/>
        </w:rPr>
        <w:t>4</w:t>
      </w:r>
      <w:r>
        <w:rPr>
          <w:rFonts w:ascii="宋体" w:eastAsia="宋体" w:hAnsi="宋体" w:cs="宋体"/>
        </w:rPr>
        <w:t>位编码体系，与企业会计准则的</w:t>
      </w:r>
      <w:r>
        <w:rPr>
          <w:rFonts w:ascii="宋体" w:eastAsia="宋体" w:hAnsi="宋体" w:cs="宋体"/>
        </w:rPr>
        <w:t>5-6</w:t>
      </w:r>
      <w:r>
        <w:rPr>
          <w:rFonts w:ascii="宋体" w:eastAsia="宋体" w:hAnsi="宋体" w:cs="宋体"/>
        </w:rPr>
        <w:t>位编码体系不同。科目表分为五类：资产类、负债类、所有者权益类、成本类、损益类。例如：</w:t>
      </w:r>
    </w:p>
    <w:p w14:paraId="44DF9707" w14:textId="77777777" w:rsidR="004B47A7" w:rsidRDefault="00B57556">
      <w:pPr>
        <w:numPr>
          <w:ilvl w:val="0"/>
          <w:numId w:val="4"/>
        </w:numPr>
        <w:spacing w:before="160" w:after="0"/>
      </w:pPr>
      <w:r>
        <w:rPr>
          <w:rFonts w:ascii="宋体" w:eastAsia="宋体" w:hAnsi="宋体" w:cs="宋体"/>
        </w:rPr>
        <w:t>资产类：</w:t>
      </w:r>
      <w:r>
        <w:rPr>
          <w:rFonts w:ascii="宋体" w:eastAsia="宋体" w:hAnsi="宋体" w:cs="宋体"/>
        </w:rPr>
        <w:t>1001</w:t>
      </w:r>
      <w:r>
        <w:rPr>
          <w:rFonts w:ascii="宋体" w:eastAsia="宋体" w:hAnsi="宋体" w:cs="宋体"/>
        </w:rPr>
        <w:t>库存现金、</w:t>
      </w:r>
      <w:r>
        <w:rPr>
          <w:rFonts w:ascii="宋体" w:eastAsia="宋体" w:hAnsi="宋体" w:cs="宋体"/>
        </w:rPr>
        <w:t>1002</w:t>
      </w:r>
      <w:r>
        <w:rPr>
          <w:rFonts w:ascii="宋体" w:eastAsia="宋体" w:hAnsi="宋体" w:cs="宋体"/>
        </w:rPr>
        <w:t>银行存款、</w:t>
      </w:r>
      <w:r>
        <w:rPr>
          <w:rFonts w:ascii="宋体" w:eastAsia="宋体" w:hAnsi="宋体" w:cs="宋体"/>
        </w:rPr>
        <w:t>1243</w:t>
      </w:r>
      <w:r>
        <w:rPr>
          <w:rFonts w:ascii="宋体" w:eastAsia="宋体" w:hAnsi="宋体" w:cs="宋体"/>
        </w:rPr>
        <w:t>库存商品</w:t>
      </w:r>
    </w:p>
    <w:p w14:paraId="50B1C0DB" w14:textId="77777777" w:rsidR="004B47A7" w:rsidRDefault="00B57556">
      <w:pPr>
        <w:numPr>
          <w:ilvl w:val="0"/>
          <w:numId w:val="4"/>
        </w:numPr>
        <w:spacing w:before="160" w:after="0"/>
      </w:pPr>
      <w:r>
        <w:rPr>
          <w:rFonts w:ascii="宋体" w:eastAsia="宋体" w:hAnsi="宋体" w:cs="宋体"/>
        </w:rPr>
        <w:t>负债类：</w:t>
      </w:r>
      <w:r>
        <w:rPr>
          <w:rFonts w:ascii="宋体" w:eastAsia="宋体" w:hAnsi="宋体" w:cs="宋体"/>
        </w:rPr>
        <w:t>2101</w:t>
      </w:r>
      <w:r>
        <w:rPr>
          <w:rFonts w:ascii="宋体" w:eastAsia="宋体" w:hAnsi="宋体" w:cs="宋体"/>
        </w:rPr>
        <w:t>短期借款、</w:t>
      </w:r>
      <w:r>
        <w:rPr>
          <w:rFonts w:ascii="宋体" w:eastAsia="宋体" w:hAnsi="宋体" w:cs="宋体"/>
        </w:rPr>
        <w:t>2201</w:t>
      </w:r>
      <w:r>
        <w:rPr>
          <w:rFonts w:ascii="宋体" w:eastAsia="宋体" w:hAnsi="宋体" w:cs="宋体"/>
        </w:rPr>
        <w:t>应付账款、</w:t>
      </w:r>
      <w:r>
        <w:rPr>
          <w:rFonts w:ascii="宋体" w:eastAsia="宋体" w:hAnsi="宋体" w:cs="宋体"/>
        </w:rPr>
        <w:t>2221</w:t>
      </w:r>
      <w:r>
        <w:rPr>
          <w:rFonts w:ascii="宋体" w:eastAsia="宋体" w:hAnsi="宋体" w:cs="宋体"/>
        </w:rPr>
        <w:t>应交税费</w:t>
      </w:r>
    </w:p>
    <w:p w14:paraId="4E407F2E" w14:textId="77777777" w:rsidR="004B47A7" w:rsidRDefault="00B57556">
      <w:pPr>
        <w:numPr>
          <w:ilvl w:val="0"/>
          <w:numId w:val="4"/>
        </w:numPr>
        <w:spacing w:before="160" w:after="0"/>
      </w:pPr>
      <w:r>
        <w:rPr>
          <w:rFonts w:ascii="宋体" w:eastAsia="宋体" w:hAnsi="宋体" w:cs="宋体"/>
        </w:rPr>
        <w:t>所有者权益类：</w:t>
      </w:r>
      <w:r>
        <w:rPr>
          <w:rFonts w:ascii="宋体" w:eastAsia="宋体" w:hAnsi="宋体" w:cs="宋体"/>
        </w:rPr>
        <w:t>3101</w:t>
      </w:r>
      <w:r>
        <w:rPr>
          <w:rFonts w:ascii="宋体" w:eastAsia="宋体" w:hAnsi="宋体" w:cs="宋体"/>
        </w:rPr>
        <w:t>实收资本、</w:t>
      </w:r>
      <w:r>
        <w:rPr>
          <w:rFonts w:ascii="宋体" w:eastAsia="宋体" w:hAnsi="宋体" w:cs="宋体"/>
        </w:rPr>
        <w:t>3201</w:t>
      </w:r>
      <w:r>
        <w:rPr>
          <w:rFonts w:ascii="宋体" w:eastAsia="宋体" w:hAnsi="宋体" w:cs="宋体"/>
        </w:rPr>
        <w:t>资本公积、</w:t>
      </w:r>
      <w:r>
        <w:rPr>
          <w:rFonts w:ascii="宋体" w:eastAsia="宋体" w:hAnsi="宋体" w:cs="宋体"/>
        </w:rPr>
        <w:t>3301</w:t>
      </w:r>
      <w:r>
        <w:rPr>
          <w:rFonts w:ascii="宋体" w:eastAsia="宋体" w:hAnsi="宋体" w:cs="宋体"/>
        </w:rPr>
        <w:t>盈余公积</w:t>
      </w:r>
    </w:p>
    <w:p w14:paraId="1B5BD796" w14:textId="77777777" w:rsidR="004B47A7" w:rsidRDefault="00B57556">
      <w:pPr>
        <w:numPr>
          <w:ilvl w:val="0"/>
          <w:numId w:val="4"/>
        </w:numPr>
        <w:spacing w:before="160" w:after="0"/>
      </w:pPr>
      <w:r>
        <w:rPr>
          <w:rFonts w:ascii="宋体" w:eastAsia="宋体" w:hAnsi="宋体" w:cs="宋体"/>
        </w:rPr>
        <w:t>成本类：</w:t>
      </w:r>
      <w:r>
        <w:rPr>
          <w:rFonts w:ascii="宋体" w:eastAsia="宋体" w:hAnsi="宋体" w:cs="宋体"/>
        </w:rPr>
        <w:t>4101</w:t>
      </w:r>
      <w:r>
        <w:rPr>
          <w:rFonts w:ascii="宋体" w:eastAsia="宋体" w:hAnsi="宋体" w:cs="宋体"/>
        </w:rPr>
        <w:t>生产成本</w:t>
      </w:r>
    </w:p>
    <w:p w14:paraId="2D6A6119" w14:textId="77777777" w:rsidR="004B47A7" w:rsidRDefault="00B57556">
      <w:pPr>
        <w:numPr>
          <w:ilvl w:val="0"/>
          <w:numId w:val="4"/>
        </w:numPr>
        <w:spacing w:before="160" w:after="0"/>
      </w:pPr>
      <w:r>
        <w:rPr>
          <w:rFonts w:ascii="宋体" w:eastAsia="宋体" w:hAnsi="宋体" w:cs="宋体"/>
        </w:rPr>
        <w:t>损益类：</w:t>
      </w:r>
      <w:r>
        <w:rPr>
          <w:rFonts w:ascii="宋体" w:eastAsia="宋体" w:hAnsi="宋体" w:cs="宋体"/>
        </w:rPr>
        <w:t>5101</w:t>
      </w:r>
      <w:r>
        <w:rPr>
          <w:rFonts w:ascii="宋体" w:eastAsia="宋体" w:hAnsi="宋体" w:cs="宋体"/>
        </w:rPr>
        <w:t>主营业务收入、</w:t>
      </w:r>
      <w:r>
        <w:rPr>
          <w:rFonts w:ascii="宋体" w:eastAsia="宋体" w:hAnsi="宋体" w:cs="宋体"/>
        </w:rPr>
        <w:t>5201</w:t>
      </w:r>
      <w:r>
        <w:rPr>
          <w:rFonts w:ascii="宋体" w:eastAsia="宋体" w:hAnsi="宋体" w:cs="宋体"/>
        </w:rPr>
        <w:t>管理费用、</w:t>
      </w:r>
      <w:r>
        <w:rPr>
          <w:rFonts w:ascii="宋体" w:eastAsia="宋体" w:hAnsi="宋体" w:cs="宋体"/>
        </w:rPr>
        <w:t>5301</w:t>
      </w:r>
      <w:r>
        <w:rPr>
          <w:rFonts w:ascii="宋体" w:eastAsia="宋体" w:hAnsi="宋体" w:cs="宋体"/>
        </w:rPr>
        <w:t>财务费用</w:t>
      </w:r>
    </w:p>
    <w:p w14:paraId="651BBA1F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账簿格式与登记要求</w:t>
      </w:r>
    </w:p>
    <w:p w14:paraId="73C0206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根据《会计基础工作规范》，不同账簿的格式有明确要求：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2880"/>
        <w:gridCol w:w="2880"/>
      </w:tblGrid>
      <w:tr w:rsidR="004B47A7" w14:paraId="2BFC2DFB" w14:textId="77777777">
        <w:tc>
          <w:tcPr>
            <w:tcW w:w="1280" w:type="dxa"/>
          </w:tcPr>
          <w:p w14:paraId="2CA749BC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账簿类型</w:t>
            </w:r>
          </w:p>
        </w:tc>
        <w:tc>
          <w:tcPr>
            <w:tcW w:w="2880" w:type="dxa"/>
          </w:tcPr>
          <w:p w14:paraId="28C48E23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格式要求</w:t>
            </w:r>
          </w:p>
        </w:tc>
        <w:tc>
          <w:tcPr>
            <w:tcW w:w="2880" w:type="dxa"/>
          </w:tcPr>
          <w:p w14:paraId="178D8A37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登记要点</w:t>
            </w:r>
          </w:p>
        </w:tc>
      </w:tr>
      <w:tr w:rsidR="004B47A7" w14:paraId="407E14D8" w14:textId="77777777">
        <w:tc>
          <w:tcPr>
            <w:tcW w:w="1280" w:type="dxa"/>
          </w:tcPr>
          <w:p w14:paraId="047CD366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总账</w:t>
            </w:r>
          </w:p>
        </w:tc>
        <w:tc>
          <w:tcPr>
            <w:tcW w:w="2880" w:type="dxa"/>
          </w:tcPr>
          <w:p w14:paraId="43C6A208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订本式或活页式，一般采用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三栏式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账页</w:t>
            </w:r>
          </w:p>
        </w:tc>
        <w:tc>
          <w:tcPr>
            <w:tcW w:w="2880" w:type="dxa"/>
          </w:tcPr>
          <w:p w14:paraId="3642ECAA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按科目编号顺序登记，每页登记完毕需结转下页</w:t>
            </w:r>
          </w:p>
        </w:tc>
      </w:tr>
      <w:tr w:rsidR="004B47A7" w14:paraId="67207D70" w14:textId="77777777">
        <w:tc>
          <w:tcPr>
            <w:tcW w:w="1280" w:type="dxa"/>
          </w:tcPr>
          <w:p w14:paraId="3FF26934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明细账</w:t>
            </w:r>
          </w:p>
        </w:tc>
        <w:tc>
          <w:tcPr>
            <w:tcW w:w="2880" w:type="dxa"/>
          </w:tcPr>
          <w:p w14:paraId="51BAB559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活页式，根据业务特点采用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三栏式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、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数量金额式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或</w:t>
            </w:r>
            <w:r>
              <w:rPr>
                <w:rFonts w:ascii="宋体" w:eastAsia="宋体" w:hAnsi="宋体" w:cs="宋体"/>
              </w:rPr>
              <w:t>"</w:t>
            </w:r>
            <w:r>
              <w:rPr>
                <w:rFonts w:ascii="宋体" w:eastAsia="宋体" w:hAnsi="宋体" w:cs="宋体"/>
              </w:rPr>
              <w:t>多栏式</w:t>
            </w:r>
            <w:r>
              <w:rPr>
                <w:rFonts w:ascii="宋体" w:eastAsia="宋体" w:hAnsi="宋体" w:cs="宋体"/>
              </w:rPr>
              <w:t>"</w:t>
            </w:r>
          </w:p>
        </w:tc>
        <w:tc>
          <w:tcPr>
            <w:tcW w:w="2880" w:type="dxa"/>
          </w:tcPr>
          <w:p w14:paraId="02CBFFC9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采用活页式账簿，顺序编号并装订成册</w:t>
            </w:r>
          </w:p>
        </w:tc>
      </w:tr>
      <w:tr w:rsidR="004B47A7" w14:paraId="35847DEE" w14:textId="77777777">
        <w:tc>
          <w:tcPr>
            <w:tcW w:w="1280" w:type="dxa"/>
          </w:tcPr>
          <w:p w14:paraId="64790D1A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日记账</w:t>
            </w:r>
          </w:p>
        </w:tc>
        <w:tc>
          <w:tcPr>
            <w:tcW w:w="2880" w:type="dxa"/>
          </w:tcPr>
          <w:p w14:paraId="12F88001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必须采用订本式</w:t>
            </w:r>
          </w:p>
        </w:tc>
        <w:tc>
          <w:tcPr>
            <w:tcW w:w="2880" w:type="dxa"/>
          </w:tcPr>
          <w:p w14:paraId="62536CDE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逐日结出余额，不得用银行对账单代替</w:t>
            </w:r>
          </w:p>
        </w:tc>
      </w:tr>
      <w:tr w:rsidR="004B47A7" w14:paraId="17186749" w14:textId="77777777">
        <w:tc>
          <w:tcPr>
            <w:tcW w:w="1280" w:type="dxa"/>
          </w:tcPr>
          <w:p w14:paraId="36DFE1E9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辅助账</w:t>
            </w:r>
          </w:p>
        </w:tc>
        <w:tc>
          <w:tcPr>
            <w:tcW w:w="2880" w:type="dxa"/>
          </w:tcPr>
          <w:p w14:paraId="45EA884D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按业务需求设立，一般为活页式</w:t>
            </w:r>
          </w:p>
        </w:tc>
        <w:tc>
          <w:tcPr>
            <w:tcW w:w="2880" w:type="dxa"/>
          </w:tcPr>
          <w:p w14:paraId="517BD7F3" w14:textId="77777777" w:rsidR="004B47A7" w:rsidRDefault="00B57556">
            <w:pPr>
              <w:spacing w:before="160" w:after="0"/>
            </w:pPr>
            <w:r>
              <w:rPr>
                <w:rFonts w:ascii="宋体" w:eastAsia="宋体" w:hAnsi="宋体" w:cs="宋体"/>
              </w:rPr>
              <w:t>记录经济业务的具体情况，便于追溯</w:t>
            </w:r>
          </w:p>
        </w:tc>
      </w:tr>
    </w:tbl>
    <w:p w14:paraId="1E3F257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日记账和总账必须采用订本式，不得随意抽换账页。明细账一般采用活页式，但必须顺序编号并装订成册。</w:t>
      </w:r>
    </w:p>
    <w:p w14:paraId="778D7782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三、增值税专栏的合规设置与实务操作</w:t>
      </w:r>
    </w:p>
    <w:p w14:paraId="092EAD4B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增值税专栏是小企业会计核算中的关键环节，其设置必须严格遵循《增值税会计处理规定》（财会〔</w:t>
      </w:r>
      <w:r>
        <w:rPr>
          <w:rFonts w:ascii="宋体" w:eastAsia="宋体" w:hAnsi="宋体" w:cs="宋体"/>
          <w:b/>
        </w:rPr>
        <w:t>2016</w:t>
      </w:r>
      <w:r>
        <w:rPr>
          <w:rFonts w:ascii="宋体" w:eastAsia="宋体" w:hAnsi="宋体" w:cs="宋体"/>
          <w:b/>
        </w:rPr>
        <w:t>〕</w:t>
      </w:r>
      <w:r>
        <w:rPr>
          <w:rFonts w:ascii="宋体" w:eastAsia="宋体" w:hAnsi="宋体" w:cs="宋体"/>
          <w:b/>
        </w:rPr>
        <w:t>22</w:t>
      </w:r>
      <w:r>
        <w:rPr>
          <w:rFonts w:ascii="宋体" w:eastAsia="宋体" w:hAnsi="宋体" w:cs="宋体"/>
          <w:b/>
        </w:rPr>
        <w:t>号）</w:t>
      </w:r>
      <w:r>
        <w:rPr>
          <w:rFonts w:ascii="宋体" w:eastAsia="宋体" w:hAnsi="宋体" w:cs="宋体"/>
        </w:rPr>
        <w:t>，确保与税务申报表的取数逻辑一致。</w:t>
      </w:r>
    </w:p>
    <w:p w14:paraId="5EBABB7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增值税科目体系与专栏设置</w:t>
      </w:r>
    </w:p>
    <w:p w14:paraId="3CB7687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根据《增值税会计处理规定》，增值税一般纳税人应当在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和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两个二级明细科目。其中，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科目下设置的专栏包括：</w:t>
      </w:r>
    </w:p>
    <w:p w14:paraId="632EECE6" w14:textId="77777777" w:rsidR="004B47A7" w:rsidRDefault="00B57556">
      <w:pPr>
        <w:numPr>
          <w:ilvl w:val="0"/>
          <w:numId w:val="5"/>
        </w:numPr>
        <w:spacing w:before="160" w:after="0"/>
      </w:pPr>
      <w:r>
        <w:rPr>
          <w:rFonts w:ascii="宋体" w:eastAsia="宋体" w:hAnsi="宋体" w:cs="宋体"/>
          <w:b/>
        </w:rPr>
        <w:t>借方专栏</w:t>
      </w:r>
      <w:r>
        <w:rPr>
          <w:rFonts w:ascii="宋体" w:eastAsia="宋体" w:hAnsi="宋体" w:cs="宋体"/>
        </w:rPr>
        <w:t>：进项税额、已交税金、减免税款、出口抵减内销产品应纳税额、转出多交增值税</w:t>
      </w:r>
    </w:p>
    <w:p w14:paraId="1A432DB1" w14:textId="77777777" w:rsidR="004B47A7" w:rsidRDefault="00B57556">
      <w:pPr>
        <w:numPr>
          <w:ilvl w:val="0"/>
          <w:numId w:val="5"/>
        </w:numPr>
        <w:spacing w:before="160" w:after="0"/>
      </w:pPr>
      <w:r>
        <w:rPr>
          <w:rFonts w:ascii="宋体" w:eastAsia="宋体" w:hAnsi="宋体" w:cs="宋体"/>
          <w:b/>
        </w:rPr>
        <w:t>贷方专栏</w:t>
      </w:r>
      <w:r>
        <w:rPr>
          <w:rFonts w:ascii="宋体" w:eastAsia="宋体" w:hAnsi="宋体" w:cs="宋体"/>
        </w:rPr>
        <w:t>：销项税额、进项税额转出、出口退税、转出未交增值税</w:t>
      </w:r>
    </w:p>
    <w:p w14:paraId="1E3C95A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专栏设置的关键要求</w:t>
      </w:r>
      <w:r>
        <w:rPr>
          <w:rFonts w:ascii="宋体" w:eastAsia="宋体" w:hAnsi="宋体" w:cs="宋体"/>
        </w:rPr>
        <w:t>：</w:t>
      </w:r>
    </w:p>
    <w:p w14:paraId="1544E90E" w14:textId="77777777" w:rsidR="004B47A7" w:rsidRDefault="00B57556">
      <w:pPr>
        <w:numPr>
          <w:ilvl w:val="0"/>
          <w:numId w:val="6"/>
        </w:numPr>
        <w:spacing w:before="160" w:after="0"/>
      </w:pPr>
      <w:r>
        <w:rPr>
          <w:rFonts w:ascii="宋体" w:eastAsia="宋体" w:hAnsi="宋体" w:cs="宋体"/>
          <w:b/>
        </w:rPr>
        <w:t>必须通过多栏账功能实现</w:t>
      </w:r>
      <w:r>
        <w:rPr>
          <w:rFonts w:ascii="宋体" w:eastAsia="宋体" w:hAnsi="宋体" w:cs="宋体"/>
        </w:rPr>
        <w:t>，而非辅助核算功能</w:t>
      </w:r>
    </w:p>
    <w:p w14:paraId="0FAD6DF8" w14:textId="77777777" w:rsidR="004B47A7" w:rsidRDefault="00B57556">
      <w:pPr>
        <w:numPr>
          <w:ilvl w:val="0"/>
          <w:numId w:val="6"/>
        </w:numPr>
        <w:spacing w:before="160" w:after="0"/>
      </w:pPr>
      <w:r>
        <w:rPr>
          <w:rFonts w:ascii="宋体" w:eastAsia="宋体" w:hAnsi="宋体" w:cs="宋体"/>
        </w:rPr>
        <w:t>专栏本身不产生独立余额，其借贷方发生额汇总反映在父科目余额中</w:t>
      </w:r>
    </w:p>
    <w:p w14:paraId="0B607932" w14:textId="77777777" w:rsidR="004B47A7" w:rsidRDefault="00B57556">
      <w:pPr>
        <w:numPr>
          <w:ilvl w:val="0"/>
          <w:numId w:val="6"/>
        </w:numPr>
        <w:spacing w:before="160" w:after="0"/>
      </w:pPr>
      <w:r>
        <w:rPr>
          <w:rFonts w:ascii="宋体" w:eastAsia="宋体" w:hAnsi="宋体" w:cs="宋体"/>
        </w:rPr>
        <w:t>专栏名称与借贷方向必须严格遵循财会〔</w:t>
      </w:r>
      <w:r>
        <w:rPr>
          <w:rFonts w:ascii="宋体" w:eastAsia="宋体" w:hAnsi="宋体" w:cs="宋体"/>
        </w:rPr>
        <w:t>2016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22</w:t>
      </w:r>
      <w:r>
        <w:rPr>
          <w:rFonts w:ascii="宋体" w:eastAsia="宋体" w:hAnsi="宋体" w:cs="宋体"/>
        </w:rPr>
        <w:t>号规定</w:t>
      </w:r>
    </w:p>
    <w:p w14:paraId="0F162C3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增值税专栏的软件实现路径</w:t>
      </w:r>
    </w:p>
    <w:p w14:paraId="60A9E9A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不同财务软件对增值税专栏的设置路径有所不同，但核心是确保在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科目下设置正确的专栏，而非使用辅助核算功能：</w:t>
      </w:r>
    </w:p>
    <w:p w14:paraId="7176938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用友畅捷通</w:t>
      </w:r>
      <w:r>
        <w:rPr>
          <w:rFonts w:ascii="宋体" w:eastAsia="宋体" w:hAnsi="宋体" w:cs="宋体"/>
          <w:b/>
        </w:rPr>
        <w:t>T+</w:t>
      </w:r>
      <w:r>
        <w:rPr>
          <w:rFonts w:ascii="宋体" w:eastAsia="宋体" w:hAnsi="宋体" w:cs="宋体"/>
          <w:b/>
        </w:rPr>
        <w:t>设置路径</w:t>
      </w:r>
      <w:r>
        <w:rPr>
          <w:rFonts w:ascii="宋体" w:eastAsia="宋体" w:hAnsi="宋体" w:cs="宋体"/>
        </w:rPr>
        <w:t>：</w:t>
      </w:r>
    </w:p>
    <w:p w14:paraId="6D074BC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操作步骤</w:t>
      </w:r>
      <w:r>
        <w:rPr>
          <w:rFonts w:ascii="宋体" w:eastAsia="宋体" w:hAnsi="宋体" w:cs="宋体"/>
        </w:rPr>
        <w:t>：</w:t>
      </w:r>
    </w:p>
    <w:p w14:paraId="4BF4180B" w14:textId="77777777" w:rsidR="004B47A7" w:rsidRDefault="00B57556">
      <w:pPr>
        <w:numPr>
          <w:ilvl w:val="0"/>
          <w:numId w:val="7"/>
        </w:numPr>
        <w:spacing w:before="160" w:after="0"/>
      </w:pPr>
      <w:r>
        <w:rPr>
          <w:rFonts w:ascii="宋体" w:eastAsia="宋体" w:hAnsi="宋体" w:cs="宋体"/>
        </w:rPr>
        <w:t>在科目表中找到</w:t>
      </w:r>
      <w:r>
        <w:rPr>
          <w:rFonts w:ascii="宋体" w:eastAsia="宋体" w:hAnsi="宋体" w:cs="宋体"/>
        </w:rPr>
        <w:t xml:space="preserve">"2221 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</w:t>
      </w:r>
    </w:p>
    <w:p w14:paraId="6E4B41B9" w14:textId="77777777" w:rsidR="004B47A7" w:rsidRDefault="00B57556">
      <w:pPr>
        <w:numPr>
          <w:ilvl w:val="0"/>
          <w:numId w:val="7"/>
        </w:numPr>
        <w:spacing w:before="160" w:after="0"/>
      </w:pPr>
      <w:r>
        <w:rPr>
          <w:rFonts w:ascii="宋体" w:eastAsia="宋体" w:hAnsi="宋体" w:cs="宋体"/>
        </w:rPr>
        <w:t>右键点击该科目，选择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属性</w:t>
      </w:r>
      <w:r>
        <w:rPr>
          <w:rFonts w:ascii="宋体" w:eastAsia="宋体" w:hAnsi="宋体" w:cs="宋体"/>
        </w:rPr>
        <w:t>"</w:t>
      </w:r>
    </w:p>
    <w:p w14:paraId="58254D58" w14:textId="77777777" w:rsidR="004B47A7" w:rsidRDefault="00B57556">
      <w:pPr>
        <w:numPr>
          <w:ilvl w:val="0"/>
          <w:numId w:val="7"/>
        </w:numPr>
        <w:spacing w:before="160" w:after="0"/>
      </w:pPr>
      <w:r>
        <w:rPr>
          <w:rFonts w:ascii="宋体" w:eastAsia="宋体" w:hAnsi="宋体" w:cs="宋体"/>
        </w:rPr>
        <w:t>在科目属性界面，找到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多栏账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选项</w:t>
      </w:r>
    </w:p>
    <w:p w14:paraId="2A14FB9E" w14:textId="77777777" w:rsidR="004B47A7" w:rsidRDefault="00B57556">
      <w:pPr>
        <w:numPr>
          <w:ilvl w:val="0"/>
          <w:numId w:val="7"/>
        </w:numPr>
        <w:spacing w:before="160" w:after="0"/>
      </w:pPr>
      <w:r>
        <w:rPr>
          <w:rFonts w:ascii="宋体" w:eastAsia="宋体" w:hAnsi="宋体" w:cs="宋体"/>
        </w:rPr>
        <w:t>启用多栏账功能，按财会〔</w:t>
      </w:r>
      <w:r>
        <w:rPr>
          <w:rFonts w:ascii="宋体" w:eastAsia="宋体" w:hAnsi="宋体" w:cs="宋体"/>
        </w:rPr>
        <w:t>2016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22</w:t>
      </w:r>
      <w:r>
        <w:rPr>
          <w:rFonts w:ascii="宋体" w:eastAsia="宋体" w:hAnsi="宋体" w:cs="宋体"/>
        </w:rPr>
        <w:t>号要求设置专栏</w:t>
      </w:r>
    </w:p>
    <w:p w14:paraId="02059D4A" w14:textId="77777777" w:rsidR="004B47A7" w:rsidRDefault="00B57556">
      <w:pPr>
        <w:numPr>
          <w:ilvl w:val="0"/>
          <w:numId w:val="7"/>
        </w:numPr>
        <w:spacing w:before="160" w:after="0"/>
      </w:pPr>
      <w:r>
        <w:rPr>
          <w:rFonts w:ascii="宋体" w:eastAsia="宋体" w:hAnsi="宋体" w:cs="宋体"/>
        </w:rPr>
        <w:t>确保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分析方式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设置为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余额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，以保证专栏不产生独立余额</w:t>
      </w:r>
    </w:p>
    <w:p w14:paraId="2C6FDEE6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验证方法</w:t>
      </w:r>
      <w:r>
        <w:rPr>
          <w:rFonts w:ascii="宋体" w:eastAsia="宋体" w:hAnsi="宋体" w:cs="宋体"/>
        </w:rPr>
        <w:t>：</w:t>
      </w:r>
    </w:p>
    <w:p w14:paraId="5AC6EE2E" w14:textId="77777777" w:rsidR="004B47A7" w:rsidRDefault="00B57556">
      <w:pPr>
        <w:numPr>
          <w:ilvl w:val="0"/>
          <w:numId w:val="8"/>
        </w:numPr>
        <w:spacing w:before="160" w:after="0"/>
      </w:pPr>
      <w:r>
        <w:rPr>
          <w:rFonts w:ascii="宋体" w:eastAsia="宋体" w:hAnsi="宋体" w:cs="宋体"/>
        </w:rPr>
        <w:t>录入一笔采购业务，系统应自动在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科目下记录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进项税额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发生额</w:t>
      </w:r>
    </w:p>
    <w:p w14:paraId="1CAC3647" w14:textId="77777777" w:rsidR="004B47A7" w:rsidRDefault="00B57556">
      <w:pPr>
        <w:numPr>
          <w:ilvl w:val="0"/>
          <w:numId w:val="8"/>
        </w:numPr>
        <w:spacing w:before="160" w:after="0"/>
      </w:pPr>
      <w:r>
        <w:rPr>
          <w:rFonts w:ascii="宋体" w:eastAsia="宋体" w:hAnsi="宋体" w:cs="宋体"/>
        </w:rPr>
        <w:t>查询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多栏账，确认所有专栏仅显示发生额，科目余额为借贷方差额</w:t>
      </w:r>
    </w:p>
    <w:p w14:paraId="15AAF3EC" w14:textId="77777777" w:rsidR="004B47A7" w:rsidRDefault="00B57556">
      <w:pPr>
        <w:numPr>
          <w:ilvl w:val="0"/>
          <w:numId w:val="8"/>
        </w:numPr>
        <w:spacing w:before="160" w:after="0"/>
      </w:pPr>
      <w:r>
        <w:rPr>
          <w:rFonts w:ascii="宋体" w:eastAsia="宋体" w:hAnsi="宋体" w:cs="宋体"/>
        </w:rPr>
        <w:t>执行月末结转，系统应自动生成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转出多交增值税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凭证</w:t>
      </w:r>
    </w:p>
    <w:p w14:paraId="5A5C6C11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金蝶精斗云设置路径</w:t>
      </w:r>
      <w:r>
        <w:rPr>
          <w:rFonts w:ascii="宋体" w:eastAsia="宋体" w:hAnsi="宋体" w:cs="宋体"/>
        </w:rPr>
        <w:t>：</w:t>
      </w:r>
    </w:p>
    <w:p w14:paraId="26AA9F05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lastRenderedPageBreak/>
        <w:t>操作步骤</w:t>
      </w:r>
      <w:r>
        <w:rPr>
          <w:rFonts w:ascii="宋体" w:eastAsia="宋体" w:hAnsi="宋体" w:cs="宋体"/>
        </w:rPr>
        <w:t>：</w:t>
      </w:r>
    </w:p>
    <w:p w14:paraId="7AA34A4B" w14:textId="77777777" w:rsidR="004B47A7" w:rsidRDefault="00B57556">
      <w:pPr>
        <w:numPr>
          <w:ilvl w:val="0"/>
          <w:numId w:val="9"/>
        </w:numPr>
        <w:spacing w:before="160" w:after="0"/>
      </w:pPr>
      <w:r>
        <w:rPr>
          <w:rFonts w:ascii="宋体" w:eastAsia="宋体" w:hAnsi="宋体" w:cs="宋体"/>
        </w:rPr>
        <w:t>进入科目设置界面，找到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</w:t>
      </w:r>
    </w:p>
    <w:p w14:paraId="65662A63" w14:textId="77777777" w:rsidR="004B47A7" w:rsidRDefault="00B57556">
      <w:pPr>
        <w:numPr>
          <w:ilvl w:val="0"/>
          <w:numId w:val="9"/>
        </w:numPr>
        <w:spacing w:before="160" w:after="0"/>
      </w:pPr>
      <w:r>
        <w:rPr>
          <w:rFonts w:ascii="宋体" w:eastAsia="宋体" w:hAnsi="宋体" w:cs="宋体"/>
        </w:rPr>
        <w:t>右键点击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编辑</w:t>
      </w:r>
      <w:r>
        <w:rPr>
          <w:rFonts w:ascii="宋体" w:eastAsia="宋体" w:hAnsi="宋体" w:cs="宋体"/>
        </w:rPr>
        <w:t>"</w:t>
      </w:r>
    </w:p>
    <w:p w14:paraId="1B74FDA5" w14:textId="77777777" w:rsidR="004B47A7" w:rsidRDefault="00B57556">
      <w:pPr>
        <w:numPr>
          <w:ilvl w:val="0"/>
          <w:numId w:val="9"/>
        </w:numPr>
        <w:spacing w:before="160" w:after="0"/>
      </w:pPr>
      <w:r>
        <w:rPr>
          <w:rFonts w:ascii="宋体" w:eastAsia="宋体" w:hAnsi="宋体" w:cs="宋体"/>
        </w:rPr>
        <w:t>在科目属性界面，找到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多栏账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增值税科目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选项</w:t>
      </w:r>
    </w:p>
    <w:p w14:paraId="72336912" w14:textId="77777777" w:rsidR="004B47A7" w:rsidRDefault="00B57556">
      <w:pPr>
        <w:numPr>
          <w:ilvl w:val="0"/>
          <w:numId w:val="9"/>
        </w:numPr>
        <w:spacing w:before="160" w:after="0"/>
      </w:pPr>
      <w:r>
        <w:rPr>
          <w:rFonts w:ascii="宋体" w:eastAsia="宋体" w:hAnsi="宋体" w:cs="宋体"/>
        </w:rPr>
        <w:t>启用多栏账功能，设置专栏名称与借贷方向</w:t>
      </w:r>
    </w:p>
    <w:p w14:paraId="3952D857" w14:textId="77777777" w:rsidR="004B47A7" w:rsidRDefault="00B57556">
      <w:pPr>
        <w:numPr>
          <w:ilvl w:val="0"/>
          <w:numId w:val="9"/>
        </w:numPr>
        <w:spacing w:before="160" w:after="0"/>
      </w:pPr>
      <w:r>
        <w:rPr>
          <w:rFonts w:ascii="宋体" w:eastAsia="宋体" w:hAnsi="宋体" w:cs="宋体"/>
        </w:rPr>
        <w:t>确保各专栏的借贷方向与法规一致</w:t>
      </w:r>
    </w:p>
    <w:p w14:paraId="3A4264B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验证方法</w:t>
      </w:r>
      <w:r>
        <w:rPr>
          <w:rFonts w:ascii="宋体" w:eastAsia="宋体" w:hAnsi="宋体" w:cs="宋体"/>
        </w:rPr>
        <w:t>：</w:t>
      </w:r>
    </w:p>
    <w:p w14:paraId="201F660D" w14:textId="77777777" w:rsidR="004B47A7" w:rsidRDefault="00B57556">
      <w:pPr>
        <w:numPr>
          <w:ilvl w:val="0"/>
          <w:numId w:val="10"/>
        </w:numPr>
        <w:spacing w:before="160" w:after="0"/>
      </w:pPr>
      <w:r>
        <w:rPr>
          <w:rFonts w:ascii="宋体" w:eastAsia="宋体" w:hAnsi="宋体" w:cs="宋体"/>
        </w:rPr>
        <w:t>录入一笔销售业务，系统应自动在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科目下记录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销项税额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发生额</w:t>
      </w:r>
    </w:p>
    <w:p w14:paraId="6F9ACDD2" w14:textId="77777777" w:rsidR="004B47A7" w:rsidRDefault="00B57556">
      <w:pPr>
        <w:numPr>
          <w:ilvl w:val="0"/>
          <w:numId w:val="10"/>
        </w:numPr>
        <w:spacing w:before="160" w:after="0"/>
      </w:pPr>
      <w:r>
        <w:rPr>
          <w:rFonts w:ascii="宋体" w:eastAsia="宋体" w:hAnsi="宋体" w:cs="宋体"/>
        </w:rPr>
        <w:t>检查月末自动生成的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转出多交增值税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凭证是否正确</w:t>
      </w:r>
    </w:p>
    <w:p w14:paraId="20D6EDF9" w14:textId="77777777" w:rsidR="004B47A7" w:rsidRDefault="00B57556">
      <w:pPr>
        <w:numPr>
          <w:ilvl w:val="0"/>
          <w:numId w:val="10"/>
        </w:numPr>
        <w:spacing w:before="160" w:after="0"/>
      </w:pPr>
      <w:r>
        <w:rPr>
          <w:rFonts w:ascii="宋体" w:eastAsia="宋体" w:hAnsi="宋体" w:cs="宋体"/>
        </w:rPr>
        <w:t>对比增值税申报表中的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销项税额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多栏账的对应数据是否一致</w:t>
      </w:r>
    </w:p>
    <w:p w14:paraId="70742685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四、辅助核算的正确应用与管理</w:t>
      </w:r>
    </w:p>
    <w:p w14:paraId="32F6BDF2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辅助核算是小企业会计核算的重要工具，但其应用必须符合法规要求</w:t>
      </w:r>
      <w:r>
        <w:rPr>
          <w:rFonts w:ascii="宋体" w:eastAsia="宋体" w:hAnsi="宋体" w:cs="宋体"/>
        </w:rPr>
        <w:t>，不能与增值税专栏混淆。</w:t>
      </w:r>
    </w:p>
    <w:p w14:paraId="3EE1A9A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辅助核算的法规依据与功能定位</w:t>
      </w:r>
    </w:p>
    <w:p w14:paraId="72375DF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辅助核算的法规依据主要来自《会计基础工作规范》和《会计信息化工作规范》，其核心功能是为满足企业内部管理需求而设计的扩展功能。辅助核算通过为会计科目附加分类标签（如客户、部门、项目等），实现对同一会计科目的多维度管理与分析。</w:t>
      </w:r>
    </w:p>
    <w:p w14:paraId="511C99D5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辅助核算与增值税专栏的本质区别</w:t>
      </w:r>
      <w:r>
        <w:rPr>
          <w:rFonts w:ascii="宋体" w:eastAsia="宋体" w:hAnsi="宋体" w:cs="宋体"/>
        </w:rPr>
        <w:t>：</w:t>
      </w:r>
    </w:p>
    <w:p w14:paraId="514656C5" w14:textId="77777777" w:rsidR="004B47A7" w:rsidRDefault="00B57556">
      <w:pPr>
        <w:numPr>
          <w:ilvl w:val="0"/>
          <w:numId w:val="11"/>
        </w:numPr>
        <w:spacing w:before="160" w:after="0"/>
      </w:pPr>
      <w:r>
        <w:rPr>
          <w:rFonts w:ascii="宋体" w:eastAsia="宋体" w:hAnsi="宋体" w:cs="宋体"/>
          <w:b/>
        </w:rPr>
        <w:t>会计本质</w:t>
      </w:r>
      <w:r>
        <w:rPr>
          <w:rFonts w:ascii="宋体" w:eastAsia="宋体" w:hAnsi="宋体" w:cs="宋体"/>
        </w:rPr>
        <w:t>：增值税专栏是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科目内部的法定结构，不可独立存在；辅助核算则是对会计科目的多维度分类扩展，可独立产生分项余额</w:t>
      </w:r>
    </w:p>
    <w:p w14:paraId="127BADF8" w14:textId="77777777" w:rsidR="004B47A7" w:rsidRDefault="00B57556">
      <w:pPr>
        <w:numPr>
          <w:ilvl w:val="0"/>
          <w:numId w:val="11"/>
        </w:numPr>
        <w:spacing w:before="160" w:after="0"/>
      </w:pPr>
      <w:r>
        <w:rPr>
          <w:rFonts w:ascii="宋体" w:eastAsia="宋体" w:hAnsi="宋体" w:cs="宋体"/>
          <w:b/>
        </w:rPr>
        <w:t>余额逻辑</w:t>
      </w:r>
      <w:r>
        <w:rPr>
          <w:rFonts w:ascii="宋体" w:eastAsia="宋体" w:hAnsi="宋体" w:cs="宋体"/>
        </w:rPr>
        <w:t>：增值税专栏本身不产生独立余额；辅助核算项可产生独立余额</w:t>
      </w:r>
    </w:p>
    <w:p w14:paraId="2DCDB3E0" w14:textId="77777777" w:rsidR="004B47A7" w:rsidRDefault="00B57556">
      <w:pPr>
        <w:numPr>
          <w:ilvl w:val="0"/>
          <w:numId w:val="11"/>
        </w:numPr>
        <w:spacing w:before="160" w:after="0"/>
      </w:pPr>
      <w:r>
        <w:rPr>
          <w:rFonts w:ascii="宋体" w:eastAsia="宋体" w:hAnsi="宋体" w:cs="宋体"/>
          <w:b/>
        </w:rPr>
        <w:t>软件实现</w:t>
      </w:r>
      <w:r>
        <w:rPr>
          <w:rFonts w:ascii="宋体" w:eastAsia="宋体" w:hAnsi="宋体" w:cs="宋体"/>
        </w:rPr>
        <w:t>：增值税专栏通过多栏账或增值税专用模块实现；辅助核算通过启用辅助核算功能并绑定核算项目实现</w:t>
      </w:r>
    </w:p>
    <w:p w14:paraId="477A555E" w14:textId="77777777" w:rsidR="004B47A7" w:rsidRDefault="00B57556">
      <w:pPr>
        <w:numPr>
          <w:ilvl w:val="0"/>
          <w:numId w:val="11"/>
        </w:numPr>
        <w:spacing w:before="160" w:after="0"/>
      </w:pPr>
      <w:r>
        <w:rPr>
          <w:rFonts w:ascii="宋体" w:eastAsia="宋体" w:hAnsi="宋体" w:cs="宋体"/>
          <w:b/>
        </w:rPr>
        <w:t>核心目的</w:t>
      </w:r>
      <w:r>
        <w:rPr>
          <w:rFonts w:ascii="宋体" w:eastAsia="宋体" w:hAnsi="宋体" w:cs="宋体"/>
        </w:rPr>
        <w:t>：增值税专栏用于满足税务申报合规性要求；辅助核算用于满足内部管理分析需求</w:t>
      </w:r>
    </w:p>
    <w:p w14:paraId="3B29CB72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辅助核算的适用场景</w:t>
      </w:r>
    </w:p>
    <w:p w14:paraId="4D6E952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辅助核算适用于以下场景：</w:t>
      </w:r>
    </w:p>
    <w:p w14:paraId="265CD09C" w14:textId="77777777" w:rsidR="004B47A7" w:rsidRDefault="00B57556">
      <w:pPr>
        <w:numPr>
          <w:ilvl w:val="0"/>
          <w:numId w:val="12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应收账款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科目按客户进行辅助核算，便于管理客户欠款</w:t>
      </w:r>
    </w:p>
    <w:p w14:paraId="51BBC989" w14:textId="77777777" w:rsidR="004B47A7" w:rsidRDefault="00B57556">
      <w:pPr>
        <w:numPr>
          <w:ilvl w:val="0"/>
          <w:numId w:val="12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科目按部门进行辅助核算，便于部门费用考核</w:t>
      </w:r>
    </w:p>
    <w:p w14:paraId="2C2F76F2" w14:textId="77777777" w:rsidR="004B47A7" w:rsidRDefault="00B57556">
      <w:pPr>
        <w:numPr>
          <w:ilvl w:val="0"/>
          <w:numId w:val="12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科目按商品类别进行辅助核算，便于库存管理</w:t>
      </w:r>
    </w:p>
    <w:p w14:paraId="33F2E427" w14:textId="77777777" w:rsidR="004B47A7" w:rsidRDefault="00B57556">
      <w:pPr>
        <w:numPr>
          <w:ilvl w:val="0"/>
          <w:numId w:val="12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科目按项目进行辅助核算，便于项目盈利分析</w:t>
      </w:r>
    </w:p>
    <w:p w14:paraId="08277587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不适用场景</w:t>
      </w:r>
      <w:r>
        <w:rPr>
          <w:rFonts w:ascii="宋体" w:eastAsia="宋体" w:hAnsi="宋体" w:cs="宋体"/>
        </w:rPr>
        <w:t>：增值税专栏、固定资产折旧等法定要求的核算项目，</w:t>
      </w:r>
      <w:r>
        <w:rPr>
          <w:rFonts w:ascii="宋体" w:eastAsia="宋体" w:hAnsi="宋体" w:cs="宋体"/>
          <w:b/>
        </w:rPr>
        <w:t>不得使用辅助核算功能</w:t>
      </w:r>
      <w:r>
        <w:rPr>
          <w:rFonts w:ascii="宋体" w:eastAsia="宋体" w:hAnsi="宋体" w:cs="宋体"/>
        </w:rPr>
        <w:t>。</w:t>
      </w:r>
    </w:p>
    <w:p w14:paraId="6CD468D9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辅助核算的软件操作规范</w:t>
      </w:r>
    </w:p>
    <w:p w14:paraId="2BC73E8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辅助核算的软件操作规范如下：</w:t>
      </w:r>
    </w:p>
    <w:p w14:paraId="15B57D1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科目启用前设置</w:t>
      </w:r>
      <w:r>
        <w:rPr>
          <w:rFonts w:ascii="宋体" w:eastAsia="宋体" w:hAnsi="宋体" w:cs="宋体"/>
        </w:rPr>
        <w:t>：</w:t>
      </w:r>
    </w:p>
    <w:p w14:paraId="6E8D4F05" w14:textId="77777777" w:rsidR="004B47A7" w:rsidRDefault="00B57556">
      <w:pPr>
        <w:numPr>
          <w:ilvl w:val="0"/>
          <w:numId w:val="13"/>
        </w:numPr>
        <w:spacing w:before="160" w:after="0"/>
      </w:pPr>
      <w:r>
        <w:rPr>
          <w:rFonts w:ascii="宋体" w:eastAsia="宋体" w:hAnsi="宋体" w:cs="宋体"/>
        </w:rPr>
        <w:t>在科目未启用前设置辅助核算，避免数据混乱</w:t>
      </w:r>
    </w:p>
    <w:p w14:paraId="3E1D6755" w14:textId="77777777" w:rsidR="004B47A7" w:rsidRDefault="00B57556">
      <w:pPr>
        <w:numPr>
          <w:ilvl w:val="0"/>
          <w:numId w:val="13"/>
        </w:numPr>
        <w:spacing w:before="160" w:after="0"/>
      </w:pPr>
      <w:r>
        <w:rPr>
          <w:rFonts w:ascii="宋体" w:eastAsia="宋体" w:hAnsi="宋体" w:cs="宋体"/>
        </w:rPr>
        <w:t>设置完成后，科目显示为蓝色，表示已启用辅助核算</w:t>
      </w:r>
    </w:p>
    <w:p w14:paraId="0911ECBE" w14:textId="77777777" w:rsidR="004B47A7" w:rsidRDefault="00B57556">
      <w:pPr>
        <w:numPr>
          <w:ilvl w:val="0"/>
          <w:numId w:val="13"/>
        </w:numPr>
        <w:spacing w:before="160" w:after="0"/>
      </w:pPr>
      <w:r>
        <w:rPr>
          <w:rFonts w:ascii="宋体" w:eastAsia="宋体" w:hAnsi="宋体" w:cs="宋体"/>
        </w:rPr>
        <w:t>期初余额录入时，需按辅助核算项分别录入明细</w:t>
      </w:r>
    </w:p>
    <w:p w14:paraId="0FB3E5BB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科目启用后调整</w:t>
      </w:r>
      <w:r>
        <w:rPr>
          <w:rFonts w:ascii="宋体" w:eastAsia="宋体" w:hAnsi="宋体" w:cs="宋体"/>
        </w:rPr>
        <w:t>：</w:t>
      </w:r>
    </w:p>
    <w:p w14:paraId="0380ECF6" w14:textId="77777777" w:rsidR="004B47A7" w:rsidRDefault="00B57556">
      <w:pPr>
        <w:numPr>
          <w:ilvl w:val="0"/>
          <w:numId w:val="14"/>
        </w:numPr>
        <w:spacing w:before="160" w:after="0"/>
      </w:pPr>
      <w:r>
        <w:rPr>
          <w:rFonts w:ascii="宋体" w:eastAsia="宋体" w:hAnsi="宋体" w:cs="宋体"/>
        </w:rPr>
        <w:t>若科目已启用，需先停用科目，清空历史数据</w:t>
      </w:r>
    </w:p>
    <w:p w14:paraId="040F4B6C" w14:textId="77777777" w:rsidR="004B47A7" w:rsidRDefault="00B57556">
      <w:pPr>
        <w:numPr>
          <w:ilvl w:val="0"/>
          <w:numId w:val="14"/>
        </w:numPr>
        <w:spacing w:before="160" w:after="0"/>
      </w:pPr>
      <w:r>
        <w:rPr>
          <w:rFonts w:ascii="宋体" w:eastAsia="宋体" w:hAnsi="宋体" w:cs="宋体"/>
        </w:rPr>
        <w:t>调整辅助核算设置后，重新启用科目</w:t>
      </w:r>
    </w:p>
    <w:p w14:paraId="59CD2E99" w14:textId="77777777" w:rsidR="004B47A7" w:rsidRDefault="00B57556">
      <w:pPr>
        <w:numPr>
          <w:ilvl w:val="0"/>
          <w:numId w:val="14"/>
        </w:numPr>
        <w:spacing w:before="160" w:after="0"/>
      </w:pPr>
      <w:r>
        <w:rPr>
          <w:rFonts w:ascii="宋体" w:eastAsia="宋体" w:hAnsi="宋体" w:cs="宋体"/>
        </w:rPr>
        <w:t>录入期初余额时，需按辅助核算项分别录入</w:t>
      </w:r>
    </w:p>
    <w:p w14:paraId="2F817E8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操作步骤示例</w:t>
      </w:r>
      <w:r>
        <w:rPr>
          <w:rFonts w:ascii="宋体" w:eastAsia="宋体" w:hAnsi="宋体" w:cs="宋体"/>
        </w:rPr>
        <w:t>（以用友畅捷通</w:t>
      </w:r>
      <w:r>
        <w:rPr>
          <w:rFonts w:ascii="宋体" w:eastAsia="宋体" w:hAnsi="宋体" w:cs="宋体"/>
        </w:rPr>
        <w:t>T+</w:t>
      </w:r>
      <w:r>
        <w:rPr>
          <w:rFonts w:ascii="宋体" w:eastAsia="宋体" w:hAnsi="宋体" w:cs="宋体"/>
        </w:rPr>
        <w:t>为例）：</w:t>
      </w:r>
    </w:p>
    <w:p w14:paraId="15E087F8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进入【基础设置】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【财务信息设置】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【科目】</w:t>
      </w:r>
    </w:p>
    <w:p w14:paraId="61CCF707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选择需要启用辅助核算的科目（如应收账款）</w:t>
      </w:r>
    </w:p>
    <w:p w14:paraId="0F2DC1C1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右键点击该科目，选择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属性</w:t>
      </w:r>
      <w:r>
        <w:rPr>
          <w:rFonts w:ascii="宋体" w:eastAsia="宋体" w:hAnsi="宋体" w:cs="宋体"/>
        </w:rPr>
        <w:t>"</w:t>
      </w:r>
    </w:p>
    <w:p w14:paraId="696EC667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在科目属性界面，勾选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客户往来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供应商往来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等辅助核算项</w:t>
      </w:r>
    </w:p>
    <w:p w14:paraId="59BE4D96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确认设置后，科目变为蓝色，表示已启用辅助核算</w:t>
      </w:r>
    </w:p>
    <w:p w14:paraId="74B34A1B" w14:textId="77777777" w:rsidR="004B47A7" w:rsidRDefault="00B57556">
      <w:pPr>
        <w:numPr>
          <w:ilvl w:val="0"/>
          <w:numId w:val="15"/>
        </w:numPr>
        <w:spacing w:before="160" w:after="0"/>
      </w:pPr>
      <w:r>
        <w:rPr>
          <w:rFonts w:ascii="宋体" w:eastAsia="宋体" w:hAnsi="宋体" w:cs="宋体"/>
        </w:rPr>
        <w:t>录入期初余额时，点击科目，系统会弹出辅助核算项录入界面</w:t>
      </w:r>
    </w:p>
    <w:p w14:paraId="1D2EED1D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五、小企业账套设计的行业适配方案</w:t>
      </w:r>
    </w:p>
    <w:p w14:paraId="2C4B3C6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不同行业的企业其业务特点和核算需求存在差异，因此小企业账套设计需要根据行业特点进行适配。</w:t>
      </w:r>
    </w:p>
    <w:p w14:paraId="5D588D69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制造业小企业账套设计</w:t>
      </w:r>
    </w:p>
    <w:p w14:paraId="2935E11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科目设置要点</w:t>
      </w:r>
      <w:r>
        <w:rPr>
          <w:rFonts w:ascii="宋体" w:eastAsia="宋体" w:hAnsi="宋体" w:cs="宋体"/>
        </w:rPr>
        <w:t>：</w:t>
      </w:r>
    </w:p>
    <w:p w14:paraId="130A0BED" w14:textId="77777777" w:rsidR="004B47A7" w:rsidRDefault="00B57556">
      <w:pPr>
        <w:numPr>
          <w:ilvl w:val="0"/>
          <w:numId w:val="16"/>
        </w:numPr>
        <w:spacing w:before="160" w:after="0"/>
      </w:pPr>
      <w:r>
        <w:rPr>
          <w:rFonts w:ascii="宋体" w:eastAsia="宋体" w:hAnsi="宋体" w:cs="宋体"/>
        </w:rPr>
        <w:t>必须设置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生产成本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科目，核算产品生产过程中发生的直接材料、直接人工和制造费用</w:t>
      </w:r>
    </w:p>
    <w:p w14:paraId="03783647" w14:textId="77777777" w:rsidR="004B47A7" w:rsidRDefault="00B57556">
      <w:pPr>
        <w:numPr>
          <w:ilvl w:val="0"/>
          <w:numId w:val="16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科目必须启用</w:t>
      </w:r>
      <w:r>
        <w:rPr>
          <w:rFonts w:ascii="宋体" w:eastAsia="宋体" w:hAnsi="宋体" w:cs="宋体"/>
          <w:b/>
        </w:rPr>
        <w:t>数量金额式辅助核算</w:t>
      </w:r>
      <w:r>
        <w:rPr>
          <w:rFonts w:ascii="宋体" w:eastAsia="宋体" w:hAnsi="宋体" w:cs="宋体"/>
        </w:rPr>
        <w:t>，记录商品的数量和金额</w:t>
      </w:r>
    </w:p>
    <w:p w14:paraId="35C6F798" w14:textId="77777777" w:rsidR="004B47A7" w:rsidRDefault="00B57556">
      <w:pPr>
        <w:numPr>
          <w:ilvl w:val="0"/>
          <w:numId w:val="16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科目必须设置</w:t>
      </w:r>
      <w:r>
        <w:rPr>
          <w:rFonts w:ascii="宋体" w:eastAsia="宋体" w:hAnsi="宋体" w:cs="宋体"/>
          <w:b/>
        </w:rPr>
        <w:t>进项税额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b/>
        </w:rPr>
        <w:t>销项税额</w:t>
      </w:r>
      <w:r>
        <w:rPr>
          <w:rFonts w:ascii="宋体" w:eastAsia="宋体" w:hAnsi="宋体" w:cs="宋体"/>
        </w:rPr>
        <w:t>等专栏，不得使用辅助核算</w:t>
      </w:r>
    </w:p>
    <w:p w14:paraId="2D1545BB" w14:textId="77777777" w:rsidR="004B47A7" w:rsidRDefault="00B57556">
      <w:pPr>
        <w:numPr>
          <w:ilvl w:val="0"/>
          <w:numId w:val="16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制造费用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科目可启用</w:t>
      </w:r>
      <w:r>
        <w:rPr>
          <w:rFonts w:ascii="宋体" w:eastAsia="宋体" w:hAnsi="宋体" w:cs="宋体"/>
          <w:b/>
        </w:rPr>
        <w:t>部门</w:t>
      </w:r>
      <w:r>
        <w:rPr>
          <w:rFonts w:ascii="宋体" w:eastAsia="宋体" w:hAnsi="宋体" w:cs="宋体"/>
        </w:rPr>
        <w:t>辅助核算，便于分析各部门制造费用</w:t>
      </w:r>
    </w:p>
    <w:p w14:paraId="2420E3A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账套设计流程</w:t>
      </w:r>
      <w:r>
        <w:rPr>
          <w:rFonts w:ascii="宋体" w:eastAsia="宋体" w:hAnsi="宋体" w:cs="宋体"/>
        </w:rPr>
        <w:t>：</w:t>
      </w:r>
    </w:p>
    <w:p w14:paraId="1CCAA43C" w14:textId="77777777" w:rsidR="004B47A7" w:rsidRDefault="00B57556">
      <w:pPr>
        <w:numPr>
          <w:ilvl w:val="0"/>
          <w:numId w:val="17"/>
        </w:numPr>
        <w:spacing w:before="160" w:after="0"/>
      </w:pPr>
      <w:r>
        <w:rPr>
          <w:rFonts w:ascii="宋体" w:eastAsia="宋体" w:hAnsi="宋体" w:cs="宋体"/>
        </w:rPr>
        <w:t>登录财务软件，选择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制造业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模板</w:t>
      </w:r>
    </w:p>
    <w:p w14:paraId="250B6378" w14:textId="77777777" w:rsidR="004B47A7" w:rsidRDefault="00B57556">
      <w:pPr>
        <w:numPr>
          <w:ilvl w:val="0"/>
          <w:numId w:val="17"/>
        </w:numPr>
        <w:spacing w:before="160" w:after="0"/>
      </w:pPr>
      <w:r>
        <w:rPr>
          <w:rFonts w:ascii="宋体" w:eastAsia="宋体" w:hAnsi="宋体" w:cs="宋体"/>
        </w:rPr>
        <w:t>检查并调整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生产成本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制造费用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等科目的设置</w:t>
      </w:r>
    </w:p>
    <w:p w14:paraId="40F3CBFC" w14:textId="77777777" w:rsidR="004B47A7" w:rsidRDefault="00B57556">
      <w:pPr>
        <w:numPr>
          <w:ilvl w:val="0"/>
          <w:numId w:val="17"/>
        </w:numPr>
        <w:spacing w:before="160" w:after="0"/>
      </w:pPr>
      <w:r>
        <w:rPr>
          <w:rFonts w:ascii="宋体" w:eastAsia="宋体" w:hAnsi="宋体" w:cs="宋体"/>
        </w:rPr>
        <w:t>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科目为数量金额式辅助核算</w:t>
      </w:r>
    </w:p>
    <w:p w14:paraId="63E550C5" w14:textId="77777777" w:rsidR="004B47A7" w:rsidRDefault="00B57556">
      <w:pPr>
        <w:numPr>
          <w:ilvl w:val="0"/>
          <w:numId w:val="17"/>
        </w:numPr>
        <w:spacing w:before="160" w:after="0"/>
      </w:pPr>
      <w:r>
        <w:rPr>
          <w:rFonts w:ascii="宋体" w:eastAsia="宋体" w:hAnsi="宋体" w:cs="宋体"/>
        </w:rPr>
        <w:t>确保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科目正确设置专栏</w:t>
      </w:r>
    </w:p>
    <w:p w14:paraId="6F5887AE" w14:textId="77777777" w:rsidR="004B47A7" w:rsidRDefault="00B57556">
      <w:pPr>
        <w:numPr>
          <w:ilvl w:val="0"/>
          <w:numId w:val="17"/>
        </w:numPr>
        <w:spacing w:before="160" w:after="0"/>
      </w:pPr>
      <w:r>
        <w:rPr>
          <w:rFonts w:ascii="宋体" w:eastAsia="宋体" w:hAnsi="宋体" w:cs="宋体"/>
        </w:rPr>
        <w:t>配置报表模板，确保能够准确反映制造业特点</w:t>
      </w:r>
    </w:p>
    <w:p w14:paraId="325A108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辅助核算应用建议</w:t>
      </w:r>
      <w:r>
        <w:rPr>
          <w:rFonts w:ascii="宋体" w:eastAsia="宋体" w:hAnsi="宋体" w:cs="宋体"/>
        </w:rPr>
        <w:t>：</w:t>
      </w:r>
    </w:p>
    <w:p w14:paraId="4439D241" w14:textId="77777777" w:rsidR="004B47A7" w:rsidRDefault="00B57556">
      <w:pPr>
        <w:numPr>
          <w:ilvl w:val="0"/>
          <w:numId w:val="18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应收账款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客户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辅助核算，便于管理客户欠款</w:t>
      </w:r>
    </w:p>
    <w:p w14:paraId="7943EA11" w14:textId="77777777" w:rsidR="004B47A7" w:rsidRDefault="00B57556">
      <w:pPr>
        <w:numPr>
          <w:ilvl w:val="0"/>
          <w:numId w:val="18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部门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辅助核算，便于部门费用考核</w:t>
      </w:r>
    </w:p>
    <w:p w14:paraId="3D7781F1" w14:textId="77777777" w:rsidR="004B47A7" w:rsidRDefault="00B57556">
      <w:pPr>
        <w:numPr>
          <w:ilvl w:val="0"/>
          <w:numId w:val="18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产品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辅助核算，便于分析不同产品的盈利能力</w:t>
      </w:r>
    </w:p>
    <w:p w14:paraId="2CC0C674" w14:textId="77777777" w:rsidR="004B47A7" w:rsidRDefault="00B57556">
      <w:pPr>
        <w:numPr>
          <w:ilvl w:val="0"/>
          <w:numId w:val="18"/>
        </w:numPr>
        <w:spacing w:before="160" w:after="0"/>
      </w:pPr>
      <w:r>
        <w:rPr>
          <w:rFonts w:ascii="宋体" w:eastAsia="宋体" w:hAnsi="宋体" w:cs="宋体"/>
          <w:b/>
        </w:rPr>
        <w:t>禁止</w:t>
      </w: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科目启用辅助核算</w:t>
      </w:r>
    </w:p>
    <w:p w14:paraId="7A8A2A0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服务业小企业账套设计</w:t>
      </w:r>
    </w:p>
    <w:p w14:paraId="217C33B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科目设置要点</w:t>
      </w:r>
      <w:r>
        <w:rPr>
          <w:rFonts w:ascii="宋体" w:eastAsia="宋体" w:hAnsi="宋体" w:cs="宋体"/>
        </w:rPr>
        <w:t>：</w:t>
      </w:r>
    </w:p>
    <w:p w14:paraId="34D93BEA" w14:textId="77777777" w:rsidR="004B47A7" w:rsidRDefault="00B57556">
      <w:pPr>
        <w:numPr>
          <w:ilvl w:val="0"/>
          <w:numId w:val="19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科目可启用</w:t>
      </w:r>
      <w:r>
        <w:rPr>
          <w:rFonts w:ascii="宋体" w:eastAsia="宋体" w:hAnsi="宋体" w:cs="宋体"/>
          <w:b/>
        </w:rPr>
        <w:t>部门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  <w:b/>
        </w:rPr>
        <w:t>员工</w:t>
      </w:r>
      <w:r>
        <w:rPr>
          <w:rFonts w:ascii="宋体" w:eastAsia="宋体" w:hAnsi="宋体" w:cs="宋体"/>
        </w:rPr>
        <w:t>辅助核算，用于核算不同部门或员工的费用</w:t>
      </w:r>
    </w:p>
    <w:p w14:paraId="0CDC5594" w14:textId="77777777" w:rsidR="004B47A7" w:rsidRDefault="00B57556">
      <w:pPr>
        <w:numPr>
          <w:ilvl w:val="0"/>
          <w:numId w:val="19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科目可启用</w:t>
      </w:r>
      <w:r>
        <w:rPr>
          <w:rFonts w:ascii="宋体" w:eastAsia="宋体" w:hAnsi="宋体" w:cs="宋体"/>
          <w:b/>
        </w:rPr>
        <w:t>项目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  <w:b/>
        </w:rPr>
        <w:t>客户</w:t>
      </w:r>
      <w:r>
        <w:rPr>
          <w:rFonts w:ascii="宋体" w:eastAsia="宋体" w:hAnsi="宋体" w:cs="宋体"/>
        </w:rPr>
        <w:t>辅助核算，用于核算不同项目或客户的收入</w:t>
      </w:r>
    </w:p>
    <w:p w14:paraId="7BCBD2DF" w14:textId="77777777" w:rsidR="004B47A7" w:rsidRDefault="00B57556">
      <w:pPr>
        <w:numPr>
          <w:ilvl w:val="0"/>
          <w:numId w:val="19"/>
        </w:numPr>
        <w:spacing w:before="160" w:after="0"/>
      </w:pPr>
      <w:r>
        <w:rPr>
          <w:rFonts w:ascii="宋体" w:eastAsia="宋体" w:hAnsi="宋体" w:cs="宋体"/>
        </w:rPr>
        <w:lastRenderedPageBreak/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科目必须设置</w:t>
      </w:r>
      <w:r>
        <w:rPr>
          <w:rFonts w:ascii="宋体" w:eastAsia="宋体" w:hAnsi="宋体" w:cs="宋体"/>
          <w:b/>
        </w:rPr>
        <w:t>进项税额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b/>
        </w:rPr>
        <w:t>销项税额</w:t>
      </w:r>
      <w:r>
        <w:rPr>
          <w:rFonts w:ascii="宋体" w:eastAsia="宋体" w:hAnsi="宋体" w:cs="宋体"/>
        </w:rPr>
        <w:t>等专栏，不得使用辅助核算</w:t>
      </w:r>
    </w:p>
    <w:p w14:paraId="5565B97C" w14:textId="77777777" w:rsidR="004B47A7" w:rsidRDefault="00B57556">
      <w:pPr>
        <w:numPr>
          <w:ilvl w:val="0"/>
          <w:numId w:val="19"/>
        </w:numPr>
        <w:spacing w:before="160" w:after="0"/>
      </w:pPr>
      <w:r>
        <w:rPr>
          <w:rFonts w:ascii="宋体" w:eastAsia="宋体" w:hAnsi="宋体" w:cs="宋体"/>
        </w:rPr>
        <w:t>服务业企业可考虑设置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其他收益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科目，用于核算政府补助等非营业收入</w:t>
      </w:r>
    </w:p>
    <w:p w14:paraId="3A89A948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账套设计流程</w:t>
      </w:r>
      <w:r>
        <w:rPr>
          <w:rFonts w:ascii="宋体" w:eastAsia="宋体" w:hAnsi="宋体" w:cs="宋体"/>
        </w:rPr>
        <w:t>：</w:t>
      </w:r>
    </w:p>
    <w:p w14:paraId="4E3003D3" w14:textId="77777777" w:rsidR="004B47A7" w:rsidRDefault="00B57556">
      <w:pPr>
        <w:numPr>
          <w:ilvl w:val="0"/>
          <w:numId w:val="20"/>
        </w:numPr>
        <w:spacing w:before="160" w:after="0"/>
      </w:pPr>
      <w:r>
        <w:rPr>
          <w:rFonts w:ascii="宋体" w:eastAsia="宋体" w:hAnsi="宋体" w:cs="宋体"/>
        </w:rPr>
        <w:t>登录财务软件，选择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服务业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模板</w:t>
      </w:r>
    </w:p>
    <w:p w14:paraId="230F993C" w14:textId="77777777" w:rsidR="004B47A7" w:rsidRDefault="00B57556">
      <w:pPr>
        <w:numPr>
          <w:ilvl w:val="0"/>
          <w:numId w:val="20"/>
        </w:numPr>
        <w:spacing w:before="160" w:after="0"/>
      </w:pPr>
      <w:r>
        <w:rPr>
          <w:rFonts w:ascii="宋体" w:eastAsia="宋体" w:hAnsi="宋体" w:cs="宋体"/>
        </w:rPr>
        <w:t>检查并调整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等科目的设置</w:t>
      </w:r>
    </w:p>
    <w:p w14:paraId="287655A2" w14:textId="77777777" w:rsidR="004B47A7" w:rsidRDefault="00B57556">
      <w:pPr>
        <w:numPr>
          <w:ilvl w:val="0"/>
          <w:numId w:val="20"/>
        </w:numPr>
        <w:spacing w:before="160" w:after="0"/>
      </w:pPr>
      <w:r>
        <w:rPr>
          <w:rFonts w:ascii="宋体" w:eastAsia="宋体" w:hAnsi="宋体" w:cs="宋体"/>
        </w:rPr>
        <w:t>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科目为部门辅助核算</w:t>
      </w:r>
    </w:p>
    <w:p w14:paraId="5EC00297" w14:textId="77777777" w:rsidR="004B47A7" w:rsidRDefault="00B57556">
      <w:pPr>
        <w:numPr>
          <w:ilvl w:val="0"/>
          <w:numId w:val="20"/>
        </w:numPr>
        <w:spacing w:before="160" w:after="0"/>
      </w:pPr>
      <w:r>
        <w:rPr>
          <w:rFonts w:ascii="宋体" w:eastAsia="宋体" w:hAnsi="宋体" w:cs="宋体"/>
        </w:rPr>
        <w:t>确保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科目正确设置专栏</w:t>
      </w:r>
    </w:p>
    <w:p w14:paraId="0730336D" w14:textId="77777777" w:rsidR="004B47A7" w:rsidRDefault="00B57556">
      <w:pPr>
        <w:numPr>
          <w:ilvl w:val="0"/>
          <w:numId w:val="20"/>
        </w:numPr>
        <w:spacing w:before="160" w:after="0"/>
      </w:pPr>
      <w:r>
        <w:rPr>
          <w:rFonts w:ascii="宋体" w:eastAsia="宋体" w:hAnsi="宋体" w:cs="宋体"/>
        </w:rPr>
        <w:t>配置报表模板，确保能够准确反映服务业特点</w:t>
      </w:r>
    </w:p>
    <w:p w14:paraId="5F318488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辅助核算应用建议</w:t>
      </w:r>
      <w:r>
        <w:rPr>
          <w:rFonts w:ascii="宋体" w:eastAsia="宋体" w:hAnsi="宋体" w:cs="宋体"/>
        </w:rPr>
        <w:t>：</w:t>
      </w:r>
    </w:p>
    <w:p w14:paraId="09B64E7E" w14:textId="77777777" w:rsidR="004B47A7" w:rsidRDefault="00B57556">
      <w:pPr>
        <w:numPr>
          <w:ilvl w:val="0"/>
          <w:numId w:val="21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应收账款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客户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31EDFFA1" w14:textId="77777777" w:rsidR="004B47A7" w:rsidRDefault="00B57556">
      <w:pPr>
        <w:numPr>
          <w:ilvl w:val="0"/>
          <w:numId w:val="21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管理费用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部门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1274A4C0" w14:textId="77777777" w:rsidR="004B47A7" w:rsidRDefault="00B57556">
      <w:pPr>
        <w:numPr>
          <w:ilvl w:val="0"/>
          <w:numId w:val="21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项目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1FE10463" w14:textId="77777777" w:rsidR="004B47A7" w:rsidRDefault="00B57556">
      <w:pPr>
        <w:numPr>
          <w:ilvl w:val="0"/>
          <w:numId w:val="21"/>
        </w:numPr>
        <w:spacing w:before="160" w:after="0"/>
      </w:pPr>
      <w:r>
        <w:rPr>
          <w:rFonts w:ascii="宋体" w:eastAsia="宋体" w:hAnsi="宋体" w:cs="宋体"/>
          <w:b/>
        </w:rPr>
        <w:t>注意</w:t>
      </w:r>
      <w:r>
        <w:rPr>
          <w:rFonts w:ascii="宋体" w:eastAsia="宋体" w:hAnsi="宋体" w:cs="宋体"/>
        </w:rPr>
        <w:t>：服务业企业若适用加计抵减政策，需在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待加计抵减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明细科目，用于核算加计抵减金额</w:t>
      </w:r>
    </w:p>
    <w:p w14:paraId="16720B01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贸易业小企业账套设计</w:t>
      </w:r>
    </w:p>
    <w:p w14:paraId="301CF251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科目设置要点</w:t>
      </w:r>
      <w:r>
        <w:rPr>
          <w:rFonts w:ascii="宋体" w:eastAsia="宋体" w:hAnsi="宋体" w:cs="宋体"/>
        </w:rPr>
        <w:t>：</w:t>
      </w:r>
    </w:p>
    <w:p w14:paraId="6188D5CE" w14:textId="77777777" w:rsidR="004B47A7" w:rsidRDefault="00B57556">
      <w:pPr>
        <w:numPr>
          <w:ilvl w:val="0"/>
          <w:numId w:val="22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科目必须启用</w:t>
      </w:r>
      <w:r>
        <w:rPr>
          <w:rFonts w:ascii="宋体" w:eastAsia="宋体" w:hAnsi="宋体" w:cs="宋体"/>
          <w:b/>
        </w:rPr>
        <w:t>数量金额式辅助核算</w:t>
      </w:r>
      <w:r>
        <w:rPr>
          <w:rFonts w:ascii="宋体" w:eastAsia="宋体" w:hAnsi="宋体" w:cs="宋体"/>
        </w:rPr>
        <w:t>，记录商品的数量和金额</w:t>
      </w:r>
    </w:p>
    <w:p w14:paraId="597F2B82" w14:textId="77777777" w:rsidR="004B47A7" w:rsidRDefault="00B57556">
      <w:pPr>
        <w:numPr>
          <w:ilvl w:val="0"/>
          <w:numId w:val="22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科目必须设置</w:t>
      </w:r>
      <w:r>
        <w:rPr>
          <w:rFonts w:ascii="宋体" w:eastAsia="宋体" w:hAnsi="宋体" w:cs="宋体"/>
          <w:b/>
        </w:rPr>
        <w:t>进项税额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b/>
        </w:rPr>
        <w:t>销项税额</w:t>
      </w:r>
      <w:r>
        <w:rPr>
          <w:rFonts w:ascii="宋体" w:eastAsia="宋体" w:hAnsi="宋体" w:cs="宋体"/>
        </w:rPr>
        <w:t>等专栏，不得使用辅助核算</w:t>
      </w:r>
    </w:p>
    <w:p w14:paraId="7EB4F4BD" w14:textId="77777777" w:rsidR="004B47A7" w:rsidRDefault="00B57556">
      <w:pPr>
        <w:numPr>
          <w:ilvl w:val="0"/>
          <w:numId w:val="22"/>
        </w:numPr>
        <w:spacing w:before="160" w:after="0"/>
      </w:pP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主营业务成本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科目可启用</w:t>
      </w:r>
      <w:r>
        <w:rPr>
          <w:rFonts w:ascii="宋体" w:eastAsia="宋体" w:hAnsi="宋体" w:cs="宋体"/>
          <w:b/>
        </w:rPr>
        <w:t>商品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  <w:b/>
        </w:rPr>
        <w:t>客户</w:t>
      </w:r>
      <w:r>
        <w:rPr>
          <w:rFonts w:ascii="宋体" w:eastAsia="宋体" w:hAnsi="宋体" w:cs="宋体"/>
        </w:rPr>
        <w:t>辅助核算，用于核算不同商品或客户的销售成本</w:t>
      </w:r>
    </w:p>
    <w:p w14:paraId="7F1DE0AE" w14:textId="77777777" w:rsidR="004B47A7" w:rsidRDefault="00B57556">
      <w:pPr>
        <w:numPr>
          <w:ilvl w:val="0"/>
          <w:numId w:val="22"/>
        </w:numPr>
        <w:spacing w:before="160" w:after="0"/>
      </w:pPr>
      <w:r>
        <w:rPr>
          <w:rFonts w:ascii="宋体" w:eastAsia="宋体" w:hAnsi="宋体" w:cs="宋体"/>
        </w:rPr>
        <w:t>贸易业企业可考虑设置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委托代销商品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科目，用于核算委托代销业务</w:t>
      </w:r>
    </w:p>
    <w:p w14:paraId="3841745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账套设计流程</w:t>
      </w:r>
      <w:r>
        <w:rPr>
          <w:rFonts w:ascii="宋体" w:eastAsia="宋体" w:hAnsi="宋体" w:cs="宋体"/>
        </w:rPr>
        <w:t>：</w:t>
      </w:r>
    </w:p>
    <w:p w14:paraId="4217F9B4" w14:textId="77777777" w:rsidR="004B47A7" w:rsidRDefault="00B57556">
      <w:pPr>
        <w:numPr>
          <w:ilvl w:val="0"/>
          <w:numId w:val="23"/>
        </w:numPr>
        <w:spacing w:before="160" w:after="0"/>
      </w:pPr>
      <w:r>
        <w:rPr>
          <w:rFonts w:ascii="宋体" w:eastAsia="宋体" w:hAnsi="宋体" w:cs="宋体"/>
        </w:rPr>
        <w:t>登录财务软件，选择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贸易业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模板</w:t>
      </w:r>
    </w:p>
    <w:p w14:paraId="2CD343A9" w14:textId="77777777" w:rsidR="004B47A7" w:rsidRDefault="00B57556">
      <w:pPr>
        <w:numPr>
          <w:ilvl w:val="0"/>
          <w:numId w:val="23"/>
        </w:numPr>
        <w:spacing w:before="160" w:after="0"/>
      </w:pPr>
      <w:r>
        <w:rPr>
          <w:rFonts w:ascii="宋体" w:eastAsia="宋体" w:hAnsi="宋体" w:cs="宋体"/>
        </w:rPr>
        <w:t>检查并调整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主营业务成本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等科目的设置</w:t>
      </w:r>
    </w:p>
    <w:p w14:paraId="3FD778FF" w14:textId="77777777" w:rsidR="004B47A7" w:rsidRDefault="00B57556">
      <w:pPr>
        <w:numPr>
          <w:ilvl w:val="0"/>
          <w:numId w:val="23"/>
        </w:numPr>
        <w:spacing w:before="160" w:after="0"/>
      </w:pPr>
      <w:r>
        <w:rPr>
          <w:rFonts w:ascii="宋体" w:eastAsia="宋体" w:hAnsi="宋体" w:cs="宋体"/>
        </w:rPr>
        <w:lastRenderedPageBreak/>
        <w:t>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科目为数量金额式辅助核算</w:t>
      </w:r>
    </w:p>
    <w:p w14:paraId="484996DE" w14:textId="77777777" w:rsidR="004B47A7" w:rsidRDefault="00B57556">
      <w:pPr>
        <w:numPr>
          <w:ilvl w:val="0"/>
          <w:numId w:val="23"/>
        </w:numPr>
        <w:spacing w:before="160" w:after="0"/>
      </w:pPr>
      <w:r>
        <w:rPr>
          <w:rFonts w:ascii="宋体" w:eastAsia="宋体" w:hAnsi="宋体" w:cs="宋体"/>
        </w:rPr>
        <w:t>确保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科目正确设置专栏</w:t>
      </w:r>
    </w:p>
    <w:p w14:paraId="4A2DA062" w14:textId="77777777" w:rsidR="004B47A7" w:rsidRDefault="00B57556">
      <w:pPr>
        <w:numPr>
          <w:ilvl w:val="0"/>
          <w:numId w:val="23"/>
        </w:numPr>
        <w:spacing w:before="160" w:after="0"/>
      </w:pPr>
      <w:r>
        <w:rPr>
          <w:rFonts w:ascii="宋体" w:eastAsia="宋体" w:hAnsi="宋体" w:cs="宋体"/>
        </w:rPr>
        <w:t>配置报表模板，确保能够准确反映贸易业特点</w:t>
      </w:r>
    </w:p>
    <w:p w14:paraId="536EB25B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辅助核算应用建议</w:t>
      </w:r>
      <w:r>
        <w:rPr>
          <w:rFonts w:ascii="宋体" w:eastAsia="宋体" w:hAnsi="宋体" w:cs="宋体"/>
        </w:rPr>
        <w:t>：</w:t>
      </w:r>
    </w:p>
    <w:p w14:paraId="58BD3655" w14:textId="77777777" w:rsidR="004B47A7" w:rsidRDefault="00B57556">
      <w:pPr>
        <w:numPr>
          <w:ilvl w:val="0"/>
          <w:numId w:val="24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应收账款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客户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6DDA3C95" w14:textId="77777777" w:rsidR="004B47A7" w:rsidRDefault="00B57556">
      <w:pPr>
        <w:numPr>
          <w:ilvl w:val="0"/>
          <w:numId w:val="24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库存商品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商品类别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68531AEF" w14:textId="77777777" w:rsidR="004B47A7" w:rsidRDefault="00B57556">
      <w:pPr>
        <w:numPr>
          <w:ilvl w:val="0"/>
          <w:numId w:val="24"/>
        </w:numPr>
        <w:spacing w:before="160" w:after="0"/>
      </w:pP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主营业务收入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科目启用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客户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辅助核算</w:t>
      </w:r>
    </w:p>
    <w:p w14:paraId="573D37F0" w14:textId="77777777" w:rsidR="004B47A7" w:rsidRDefault="00B57556">
      <w:pPr>
        <w:numPr>
          <w:ilvl w:val="0"/>
          <w:numId w:val="24"/>
        </w:numPr>
        <w:spacing w:before="160" w:after="0"/>
      </w:pPr>
      <w:r>
        <w:rPr>
          <w:rFonts w:ascii="宋体" w:eastAsia="宋体" w:hAnsi="宋体" w:cs="宋体"/>
        </w:rPr>
        <w:t>贸易业企业若涉及出口业务，需在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应交税费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科目下设置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出口退税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等专栏</w:t>
      </w:r>
    </w:p>
    <w:p w14:paraId="6297C85A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六、科目迁移的标准流程与数据血缘管理</w:t>
      </w:r>
    </w:p>
    <w:p w14:paraId="73EE208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随着企业发展或法规变化，小企业可能需要进行科目迁移，如从小企业会计准则转为企业会计准则，或调整增值税专栏设置。</w:t>
      </w:r>
    </w:p>
    <w:p w14:paraId="1163A4BB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科目迁移的法律依据与原则</w:t>
      </w:r>
    </w:p>
    <w:p w14:paraId="36B355C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科目迁移的法律依据主要来自《会计信息化工作规范》第</w:t>
      </w:r>
      <w:r>
        <w:rPr>
          <w:rFonts w:ascii="宋体" w:eastAsia="宋体" w:hAnsi="宋体" w:cs="宋体"/>
        </w:rPr>
        <w:t>22</w:t>
      </w:r>
      <w:r>
        <w:rPr>
          <w:rFonts w:ascii="宋体" w:eastAsia="宋体" w:hAnsi="宋体" w:cs="宋体"/>
        </w:rPr>
        <w:t>条，规定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科目变更需通过科目结转对照表处理，以确保新旧科目衔接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。科目迁移应当遵循以下原则：</w:t>
      </w:r>
    </w:p>
    <w:p w14:paraId="18EF7856" w14:textId="77777777" w:rsidR="004B47A7" w:rsidRDefault="00B57556">
      <w:pPr>
        <w:numPr>
          <w:ilvl w:val="0"/>
          <w:numId w:val="25"/>
        </w:numPr>
        <w:spacing w:before="160" w:after="0"/>
      </w:pPr>
      <w:r>
        <w:rPr>
          <w:rFonts w:ascii="宋体" w:eastAsia="宋体" w:hAnsi="宋体" w:cs="宋体"/>
          <w:b/>
        </w:rPr>
        <w:t>合法性原则</w:t>
      </w:r>
      <w:r>
        <w:rPr>
          <w:rFonts w:ascii="宋体" w:eastAsia="宋体" w:hAnsi="宋体" w:cs="宋体"/>
        </w:rPr>
        <w:t>：科目迁移必须符合会计法规规定，不得随意变更科目体系</w:t>
      </w:r>
    </w:p>
    <w:p w14:paraId="35E82D12" w14:textId="77777777" w:rsidR="004B47A7" w:rsidRDefault="00B57556">
      <w:pPr>
        <w:numPr>
          <w:ilvl w:val="0"/>
          <w:numId w:val="25"/>
        </w:numPr>
        <w:spacing w:before="160" w:after="0"/>
      </w:pPr>
      <w:r>
        <w:rPr>
          <w:rFonts w:ascii="宋体" w:eastAsia="宋体" w:hAnsi="宋体" w:cs="宋体"/>
          <w:b/>
        </w:rPr>
        <w:t>可追溯性原则</w:t>
      </w:r>
      <w:r>
        <w:rPr>
          <w:rFonts w:ascii="宋体" w:eastAsia="宋体" w:hAnsi="宋体" w:cs="宋体"/>
        </w:rPr>
        <w:t>：科目迁移必须保留完整的数据血缘关系，确保历史数据可追溯</w:t>
      </w:r>
    </w:p>
    <w:p w14:paraId="2715DD5D" w14:textId="77777777" w:rsidR="004B47A7" w:rsidRDefault="00B57556">
      <w:pPr>
        <w:numPr>
          <w:ilvl w:val="0"/>
          <w:numId w:val="25"/>
        </w:numPr>
        <w:spacing w:before="160" w:after="0"/>
      </w:pPr>
      <w:r>
        <w:rPr>
          <w:rFonts w:ascii="宋体" w:eastAsia="宋体" w:hAnsi="宋体" w:cs="宋体"/>
          <w:b/>
        </w:rPr>
        <w:t>连续性原则</w:t>
      </w:r>
      <w:r>
        <w:rPr>
          <w:rFonts w:ascii="宋体" w:eastAsia="宋体" w:hAnsi="宋体" w:cs="宋体"/>
        </w:rPr>
        <w:t>：科目迁移后，财务数据应当保持连续性，不得出现断层</w:t>
      </w:r>
    </w:p>
    <w:p w14:paraId="0CD9F9C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科目迁移的标准流程</w:t>
      </w:r>
    </w:p>
    <w:p w14:paraId="214F00B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科目迁移的标准流程包括以下步骤：</w:t>
      </w:r>
    </w:p>
    <w:p w14:paraId="6EDBF8C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科目迁移前准备</w:t>
      </w:r>
      <w:r>
        <w:rPr>
          <w:rFonts w:ascii="宋体" w:eastAsia="宋体" w:hAnsi="宋体" w:cs="宋体"/>
        </w:rPr>
        <w:t>：</w:t>
      </w:r>
    </w:p>
    <w:p w14:paraId="07E49569" w14:textId="77777777" w:rsidR="004B47A7" w:rsidRDefault="00B57556">
      <w:pPr>
        <w:numPr>
          <w:ilvl w:val="0"/>
          <w:numId w:val="26"/>
        </w:numPr>
        <w:spacing w:before="160" w:after="0"/>
      </w:pPr>
      <w:r>
        <w:rPr>
          <w:rFonts w:ascii="宋体" w:eastAsia="宋体" w:hAnsi="宋体" w:cs="宋体"/>
        </w:rPr>
        <w:t>备份原账套数据，确保数据安全</w:t>
      </w:r>
    </w:p>
    <w:p w14:paraId="674494D0" w14:textId="77777777" w:rsidR="004B47A7" w:rsidRDefault="00B57556">
      <w:pPr>
        <w:numPr>
          <w:ilvl w:val="0"/>
          <w:numId w:val="26"/>
        </w:numPr>
        <w:spacing w:before="160" w:after="0"/>
      </w:pPr>
      <w:r>
        <w:rPr>
          <w:rFonts w:ascii="宋体" w:eastAsia="宋体" w:hAnsi="宋体" w:cs="宋体"/>
        </w:rPr>
        <w:t>清理不需要的科目和数据</w:t>
      </w:r>
    </w:p>
    <w:p w14:paraId="4D0DEE31" w14:textId="77777777" w:rsidR="004B47A7" w:rsidRDefault="00B57556">
      <w:pPr>
        <w:numPr>
          <w:ilvl w:val="0"/>
          <w:numId w:val="26"/>
        </w:numPr>
        <w:spacing w:before="160" w:after="0"/>
      </w:pPr>
      <w:r>
        <w:rPr>
          <w:rFonts w:ascii="宋体" w:eastAsia="宋体" w:hAnsi="宋体" w:cs="宋体"/>
        </w:rPr>
        <w:t>制作科目结转对照表，详细记录新旧科目对应关系</w:t>
      </w:r>
    </w:p>
    <w:p w14:paraId="2A77A698" w14:textId="77777777" w:rsidR="004B47A7" w:rsidRDefault="00B57556">
      <w:pPr>
        <w:numPr>
          <w:ilvl w:val="0"/>
          <w:numId w:val="26"/>
        </w:numPr>
        <w:spacing w:before="160" w:after="0"/>
      </w:pPr>
      <w:r>
        <w:rPr>
          <w:rFonts w:ascii="宋体" w:eastAsia="宋体" w:hAnsi="宋体" w:cs="宋体"/>
        </w:rPr>
        <w:t>确认迁移时间点，通常选择会计年度结束前或新会计年度开始时</w:t>
      </w:r>
    </w:p>
    <w:p w14:paraId="4B3ED20F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科目迁移实施</w:t>
      </w:r>
      <w:r>
        <w:rPr>
          <w:rFonts w:ascii="宋体" w:eastAsia="宋体" w:hAnsi="宋体" w:cs="宋体"/>
        </w:rPr>
        <w:t>：</w:t>
      </w:r>
    </w:p>
    <w:p w14:paraId="440D762C" w14:textId="77777777" w:rsidR="004B47A7" w:rsidRDefault="00B57556">
      <w:pPr>
        <w:numPr>
          <w:ilvl w:val="0"/>
          <w:numId w:val="27"/>
        </w:numPr>
        <w:spacing w:before="160" w:after="0"/>
      </w:pPr>
      <w:r>
        <w:rPr>
          <w:rFonts w:ascii="宋体" w:eastAsia="宋体" w:hAnsi="宋体" w:cs="宋体"/>
        </w:rPr>
        <w:lastRenderedPageBreak/>
        <w:t>停用旧科目，确保不再有新的业务发生</w:t>
      </w:r>
    </w:p>
    <w:p w14:paraId="537B3EF7" w14:textId="77777777" w:rsidR="004B47A7" w:rsidRDefault="00B57556">
      <w:pPr>
        <w:numPr>
          <w:ilvl w:val="0"/>
          <w:numId w:val="27"/>
        </w:numPr>
        <w:spacing w:before="160" w:after="0"/>
      </w:pPr>
      <w:r>
        <w:rPr>
          <w:rFonts w:ascii="宋体" w:eastAsia="宋体" w:hAnsi="宋体" w:cs="宋体"/>
        </w:rPr>
        <w:t>编制调整分录，将原科目余额转入新科目</w:t>
      </w:r>
    </w:p>
    <w:p w14:paraId="3A2B606C" w14:textId="77777777" w:rsidR="004B47A7" w:rsidRDefault="00B57556">
      <w:pPr>
        <w:numPr>
          <w:ilvl w:val="0"/>
          <w:numId w:val="27"/>
        </w:numPr>
        <w:spacing w:before="160" w:after="0"/>
      </w:pPr>
      <w:r>
        <w:rPr>
          <w:rFonts w:ascii="宋体" w:eastAsia="宋体" w:hAnsi="宋体" w:cs="宋体"/>
        </w:rPr>
        <w:t>更新会计科目表，注明变更日期和原因</w:t>
      </w:r>
    </w:p>
    <w:p w14:paraId="2D1EEF25" w14:textId="77777777" w:rsidR="004B47A7" w:rsidRDefault="00B57556">
      <w:pPr>
        <w:numPr>
          <w:ilvl w:val="0"/>
          <w:numId w:val="27"/>
        </w:numPr>
        <w:spacing w:before="160" w:after="0"/>
      </w:pPr>
      <w:r>
        <w:rPr>
          <w:rFonts w:ascii="宋体" w:eastAsia="宋体" w:hAnsi="宋体" w:cs="宋体"/>
        </w:rPr>
        <w:t>调整相关报表公式，确保数据准确取数</w:t>
      </w:r>
    </w:p>
    <w:p w14:paraId="16C9251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科目迁移后验证</w:t>
      </w:r>
      <w:r>
        <w:rPr>
          <w:rFonts w:ascii="宋体" w:eastAsia="宋体" w:hAnsi="宋体" w:cs="宋体"/>
        </w:rPr>
        <w:t>：</w:t>
      </w:r>
    </w:p>
    <w:p w14:paraId="3DA114F0" w14:textId="77777777" w:rsidR="004B47A7" w:rsidRDefault="00B57556">
      <w:pPr>
        <w:numPr>
          <w:ilvl w:val="0"/>
          <w:numId w:val="28"/>
        </w:numPr>
        <w:spacing w:before="160" w:after="0"/>
      </w:pPr>
      <w:r>
        <w:rPr>
          <w:rFonts w:ascii="宋体" w:eastAsia="宋体" w:hAnsi="宋体" w:cs="宋体"/>
        </w:rPr>
        <w:t>核对新旧账套的科目余额是否一致</w:t>
      </w:r>
    </w:p>
    <w:p w14:paraId="67AD0165" w14:textId="77777777" w:rsidR="004B47A7" w:rsidRDefault="00B57556">
      <w:pPr>
        <w:numPr>
          <w:ilvl w:val="0"/>
          <w:numId w:val="28"/>
        </w:numPr>
        <w:spacing w:before="160" w:after="0"/>
      </w:pPr>
      <w:r>
        <w:rPr>
          <w:rFonts w:ascii="宋体" w:eastAsia="宋体" w:hAnsi="宋体" w:cs="宋体"/>
        </w:rPr>
        <w:t>检查凭证是否完整迁移</w:t>
      </w:r>
    </w:p>
    <w:p w14:paraId="731B6118" w14:textId="77777777" w:rsidR="004B47A7" w:rsidRDefault="00B57556">
      <w:pPr>
        <w:numPr>
          <w:ilvl w:val="0"/>
          <w:numId w:val="28"/>
        </w:numPr>
        <w:spacing w:before="160" w:after="0"/>
      </w:pPr>
      <w:r>
        <w:rPr>
          <w:rFonts w:ascii="宋体" w:eastAsia="宋体" w:hAnsi="宋体" w:cs="宋体"/>
        </w:rPr>
        <w:t>验证财务报表数据是否准确</w:t>
      </w:r>
    </w:p>
    <w:p w14:paraId="7C68DB03" w14:textId="77777777" w:rsidR="004B47A7" w:rsidRDefault="00B57556">
      <w:pPr>
        <w:numPr>
          <w:ilvl w:val="0"/>
          <w:numId w:val="28"/>
        </w:numPr>
        <w:spacing w:before="160" w:after="0"/>
      </w:pPr>
      <w:r>
        <w:rPr>
          <w:rFonts w:ascii="宋体" w:eastAsia="宋体" w:hAnsi="宋体" w:cs="宋体"/>
        </w:rPr>
        <w:t>检查增值税核算是否合规</w:t>
      </w:r>
    </w:p>
    <w:p w14:paraId="5DA707AF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数据血缘管理方法</w:t>
      </w:r>
    </w:p>
    <w:p w14:paraId="6BDEBFA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数据血缘管理是确保科目迁移后历史数据可追溯的关键，主要通过以下方法实现：</w:t>
      </w:r>
    </w:p>
    <w:p w14:paraId="5B6C60C2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科目结转对照表</w:t>
      </w:r>
      <w:r>
        <w:rPr>
          <w:rFonts w:ascii="宋体" w:eastAsia="宋体" w:hAnsi="宋体" w:cs="宋体"/>
        </w:rPr>
        <w:t>：</w:t>
      </w:r>
    </w:p>
    <w:p w14:paraId="67C8D7B4" w14:textId="77777777" w:rsidR="004B47A7" w:rsidRDefault="00B57556">
      <w:pPr>
        <w:numPr>
          <w:ilvl w:val="0"/>
          <w:numId w:val="29"/>
        </w:numPr>
        <w:spacing w:before="160" w:after="0"/>
      </w:pPr>
      <w:r>
        <w:rPr>
          <w:rFonts w:ascii="宋体" w:eastAsia="宋体" w:hAnsi="宋体" w:cs="宋体"/>
        </w:rPr>
        <w:t>记录新旧科目对应关系，包括科目编号、名称、余额及结转规则</w:t>
      </w:r>
    </w:p>
    <w:p w14:paraId="1F07FD71" w14:textId="77777777" w:rsidR="004B47A7" w:rsidRDefault="00B57556">
      <w:pPr>
        <w:numPr>
          <w:ilvl w:val="0"/>
          <w:numId w:val="29"/>
        </w:numPr>
        <w:spacing w:before="160" w:after="0"/>
      </w:pPr>
      <w:r>
        <w:rPr>
          <w:rFonts w:ascii="宋体" w:eastAsia="宋体" w:hAnsi="宋体" w:cs="宋体"/>
        </w:rPr>
        <w:t>标注科目变更的原因、时间及经办人</w:t>
      </w:r>
    </w:p>
    <w:p w14:paraId="1092A4DB" w14:textId="77777777" w:rsidR="004B47A7" w:rsidRDefault="00B57556">
      <w:pPr>
        <w:numPr>
          <w:ilvl w:val="0"/>
          <w:numId w:val="29"/>
        </w:numPr>
        <w:spacing w:before="160" w:after="0"/>
      </w:pPr>
      <w:r>
        <w:rPr>
          <w:rFonts w:ascii="宋体" w:eastAsia="宋体" w:hAnsi="宋体" w:cs="宋体"/>
        </w:rPr>
        <w:t>作为会计档案保存，便于日后查询和审计</w:t>
      </w:r>
    </w:p>
    <w:p w14:paraId="64CB200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操作日志与系统记录</w:t>
      </w:r>
      <w:r>
        <w:rPr>
          <w:rFonts w:ascii="宋体" w:eastAsia="宋体" w:hAnsi="宋体" w:cs="宋体"/>
        </w:rPr>
        <w:t>：</w:t>
      </w:r>
    </w:p>
    <w:p w14:paraId="5F9793EA" w14:textId="77777777" w:rsidR="004B47A7" w:rsidRDefault="00B57556">
      <w:pPr>
        <w:numPr>
          <w:ilvl w:val="0"/>
          <w:numId w:val="30"/>
        </w:numPr>
        <w:spacing w:before="160" w:after="0"/>
      </w:pPr>
      <w:r>
        <w:rPr>
          <w:rFonts w:ascii="宋体" w:eastAsia="宋体" w:hAnsi="宋体" w:cs="宋体"/>
        </w:rPr>
        <w:t>保留财务软件的操作日志，记录科目迁移的详细操作过程</w:t>
      </w:r>
    </w:p>
    <w:p w14:paraId="551251C5" w14:textId="77777777" w:rsidR="004B47A7" w:rsidRDefault="00B57556">
      <w:pPr>
        <w:numPr>
          <w:ilvl w:val="0"/>
          <w:numId w:val="30"/>
        </w:numPr>
        <w:spacing w:before="160" w:after="0"/>
      </w:pPr>
      <w:r>
        <w:rPr>
          <w:rFonts w:ascii="宋体" w:eastAsia="宋体" w:hAnsi="宋体" w:cs="宋体"/>
        </w:rPr>
        <w:t>利用财务软件的备份功能，保留迁移前后的账套备份</w:t>
      </w:r>
    </w:p>
    <w:p w14:paraId="3AD7E3A2" w14:textId="77777777" w:rsidR="004B47A7" w:rsidRDefault="00B57556">
      <w:pPr>
        <w:numPr>
          <w:ilvl w:val="0"/>
          <w:numId w:val="30"/>
        </w:numPr>
        <w:spacing w:before="160" w:after="0"/>
      </w:pPr>
      <w:r>
        <w:rPr>
          <w:rFonts w:ascii="宋体" w:eastAsia="宋体" w:hAnsi="宋体" w:cs="宋体"/>
        </w:rPr>
        <w:t>通过软件功能记录科目变更的历史版本，便于回溯</w:t>
      </w:r>
    </w:p>
    <w:p w14:paraId="07449B5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迁移验证报告</w:t>
      </w:r>
      <w:r>
        <w:rPr>
          <w:rFonts w:ascii="宋体" w:eastAsia="宋体" w:hAnsi="宋体" w:cs="宋体"/>
        </w:rPr>
        <w:t>：</w:t>
      </w:r>
    </w:p>
    <w:p w14:paraId="6E090CA2" w14:textId="77777777" w:rsidR="004B47A7" w:rsidRDefault="00B57556">
      <w:pPr>
        <w:numPr>
          <w:ilvl w:val="0"/>
          <w:numId w:val="31"/>
        </w:numPr>
        <w:spacing w:before="160" w:after="0"/>
      </w:pPr>
      <w:r>
        <w:rPr>
          <w:rFonts w:ascii="宋体" w:eastAsia="宋体" w:hAnsi="宋体" w:cs="宋体"/>
        </w:rPr>
        <w:t>编制科目迁移验证报告，记录迁移过程中的问题及解决方案</w:t>
      </w:r>
    </w:p>
    <w:p w14:paraId="6C36987D" w14:textId="77777777" w:rsidR="004B47A7" w:rsidRDefault="00B57556">
      <w:pPr>
        <w:numPr>
          <w:ilvl w:val="0"/>
          <w:numId w:val="31"/>
        </w:numPr>
        <w:spacing w:before="160" w:after="0"/>
      </w:pPr>
      <w:r>
        <w:rPr>
          <w:rFonts w:ascii="宋体" w:eastAsia="宋体" w:hAnsi="宋体" w:cs="宋体"/>
        </w:rPr>
        <w:t>验证新旧科目余额的结转是否准确</w:t>
      </w:r>
    </w:p>
    <w:p w14:paraId="0584D425" w14:textId="77777777" w:rsidR="004B47A7" w:rsidRDefault="00B57556">
      <w:pPr>
        <w:numPr>
          <w:ilvl w:val="0"/>
          <w:numId w:val="31"/>
        </w:numPr>
        <w:spacing w:before="160" w:after="0"/>
      </w:pPr>
      <w:r>
        <w:rPr>
          <w:rFonts w:ascii="宋体" w:eastAsia="宋体" w:hAnsi="宋体" w:cs="宋体"/>
        </w:rPr>
        <w:t>验证财务报表数据是否连续可比</w:t>
      </w:r>
    </w:p>
    <w:p w14:paraId="53CB5619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七、常见问题与解决方案</w:t>
      </w:r>
    </w:p>
    <w:p w14:paraId="3AB2E1F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科目设置过程中的常见问题</w:t>
      </w:r>
    </w:p>
    <w:p w14:paraId="7B927A64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lastRenderedPageBreak/>
        <w:t>问题</w:t>
      </w:r>
      <w:r>
        <w:rPr>
          <w:rFonts w:ascii="宋体" w:eastAsia="宋体" w:hAnsi="宋体" w:cs="宋体"/>
          <w:b/>
        </w:rPr>
        <w:t>1</w:t>
      </w:r>
      <w:r>
        <w:rPr>
          <w:rFonts w:ascii="宋体" w:eastAsia="宋体" w:hAnsi="宋体" w:cs="宋体"/>
          <w:b/>
        </w:rPr>
        <w:t>：设置增值税专栏时，系统提示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科目已使用，无法修改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。</w:t>
      </w:r>
    </w:p>
    <w:p w14:paraId="3D6E5619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解决方案</w:t>
      </w:r>
      <w:r>
        <w:rPr>
          <w:rFonts w:ascii="宋体" w:eastAsia="宋体" w:hAnsi="宋体" w:cs="宋体"/>
        </w:rPr>
        <w:t>：在科目首次使用前完成设置。若已使用，需先停用科目，清空历史数据，修改后重新启用。具体操作路径因软件而异，一般为【科目设置】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找到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停用科目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修改科目属性</w:t>
      </w:r>
      <w:r>
        <w:rPr>
          <w:rFonts w:ascii="宋体" w:eastAsia="宋体" w:hAnsi="宋体" w:cs="宋体"/>
        </w:rPr>
        <w:t>→</w:t>
      </w:r>
      <w:r>
        <w:rPr>
          <w:rFonts w:ascii="宋体" w:eastAsia="宋体" w:hAnsi="宋体" w:cs="宋体"/>
        </w:rPr>
        <w:t>重新启用科目。</w:t>
      </w:r>
    </w:p>
    <w:p w14:paraId="4CE9DC04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问题</w:t>
      </w:r>
      <w:r>
        <w:rPr>
          <w:rFonts w:ascii="宋体" w:eastAsia="宋体" w:hAnsi="宋体" w:cs="宋体"/>
          <w:b/>
        </w:rPr>
        <w:t>2</w:t>
      </w:r>
      <w:r>
        <w:rPr>
          <w:rFonts w:ascii="宋体" w:eastAsia="宋体" w:hAnsi="宋体" w:cs="宋体"/>
          <w:b/>
        </w:rPr>
        <w:t>：月末结转后，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应交增值税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科目余额不为零。</w:t>
      </w:r>
    </w:p>
    <w:p w14:paraId="42AA649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解决方案</w:t>
      </w:r>
      <w:r>
        <w:rPr>
          <w:rFonts w:ascii="宋体" w:eastAsia="宋体" w:hAnsi="宋体" w:cs="宋体"/>
        </w:rPr>
        <w:t>：检查多栏账设置，确保分析方式为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余额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而非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发生额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。检查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进项税额转出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和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等专栏的借贷方向是否正确。必要时手工调整专栏借贷方向或重新执行月末结转。</w:t>
      </w:r>
    </w:p>
    <w:p w14:paraId="1DE2A8B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问题</w:t>
      </w:r>
      <w:r>
        <w:rPr>
          <w:rFonts w:ascii="宋体" w:eastAsia="宋体" w:hAnsi="宋体" w:cs="宋体"/>
          <w:b/>
        </w:rPr>
        <w:t>3</w:t>
      </w:r>
      <w:r>
        <w:rPr>
          <w:rFonts w:ascii="宋体" w:eastAsia="宋体" w:hAnsi="宋体" w:cs="宋体"/>
          <w:b/>
        </w:rPr>
        <w:t>：增值税申报表数据与账簿不一致。</w:t>
      </w:r>
    </w:p>
    <w:p w14:paraId="1B701C00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解决方案</w:t>
      </w:r>
      <w:r>
        <w:rPr>
          <w:rFonts w:ascii="宋体" w:eastAsia="宋体" w:hAnsi="宋体" w:cs="宋体"/>
        </w:rPr>
        <w:t>：检查科目设置是否符合《增值税会计处理规定》（财会〔</w:t>
      </w:r>
      <w:r>
        <w:rPr>
          <w:rFonts w:ascii="宋体" w:eastAsia="宋体" w:hAnsi="宋体" w:cs="宋体"/>
        </w:rPr>
        <w:t>2016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22</w:t>
      </w:r>
      <w:r>
        <w:rPr>
          <w:rFonts w:ascii="宋体" w:eastAsia="宋体" w:hAnsi="宋体" w:cs="宋体"/>
        </w:rPr>
        <w:t>号）要求。检查申报表取数公式是否正确。检查辅助核算项是否错误地用于增值税核算。必要时重新设置科目体系或调整取数公式。</w:t>
      </w:r>
    </w:p>
    <w:p w14:paraId="36EEEE76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科目迁移过程中的常见问题</w:t>
      </w:r>
    </w:p>
    <w:p w14:paraId="073F0321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问题</w:t>
      </w:r>
      <w:r>
        <w:rPr>
          <w:rFonts w:ascii="宋体" w:eastAsia="宋体" w:hAnsi="宋体" w:cs="宋体"/>
          <w:b/>
        </w:rPr>
        <w:t>1</w:t>
      </w:r>
      <w:r>
        <w:rPr>
          <w:rFonts w:ascii="宋体" w:eastAsia="宋体" w:hAnsi="宋体" w:cs="宋体"/>
          <w:b/>
        </w:rPr>
        <w:t>：科目迁移后，历史数据无法正确显示。</w:t>
      </w:r>
    </w:p>
    <w:p w14:paraId="1767CFC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解决方案</w:t>
      </w:r>
      <w:r>
        <w:rPr>
          <w:rFonts w:ascii="宋体" w:eastAsia="宋体" w:hAnsi="宋体" w:cs="宋体"/>
        </w:rPr>
        <w:t>：检查科目结转对照表是否完整和准确。确保所有旧科目余额都正确地转入了新科目。检查数据迁移工具是否正确配置。必要时重新执行数据迁移并验证结果。</w:t>
      </w:r>
    </w:p>
    <w:p w14:paraId="049B918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问题</w:t>
      </w:r>
      <w:r>
        <w:rPr>
          <w:rFonts w:ascii="宋体" w:eastAsia="宋体" w:hAnsi="宋体" w:cs="宋体"/>
          <w:b/>
        </w:rPr>
        <w:t>2</w:t>
      </w:r>
      <w:r>
        <w:rPr>
          <w:rFonts w:ascii="宋体" w:eastAsia="宋体" w:hAnsi="宋体" w:cs="宋体"/>
          <w:b/>
        </w:rPr>
        <w:t>：科目迁移后，报表取数出现错误。</w:t>
      </w:r>
    </w:p>
    <w:p w14:paraId="5F2B1919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解决方案</w:t>
      </w:r>
      <w:r>
        <w:rPr>
          <w:rFonts w:ascii="宋体" w:eastAsia="宋体" w:hAnsi="宋体" w:cs="宋体"/>
        </w:rPr>
        <w:t>：检查报表公式是否引用了正确的科目。检查辅助核算项是否正确绑定到主科目。检查数据迁移后是否进行了科目变更日志的记录和维护。必要时重新设置报表公式或调整科目绑定。</w:t>
      </w:r>
    </w:p>
    <w:p w14:paraId="136EB63E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八、合规风险防范与应对策略</w:t>
      </w:r>
    </w:p>
    <w:p w14:paraId="19521A0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科目设置错误的合规风险</w:t>
      </w:r>
    </w:p>
    <w:p w14:paraId="7DBE410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科目设置错误可能导致的合规风险包括：</w:t>
      </w:r>
    </w:p>
    <w:p w14:paraId="06D1C7B8" w14:textId="77777777" w:rsidR="004B47A7" w:rsidRDefault="00B57556">
      <w:pPr>
        <w:numPr>
          <w:ilvl w:val="0"/>
          <w:numId w:val="32"/>
        </w:numPr>
        <w:spacing w:before="160" w:after="0"/>
      </w:pPr>
      <w:r>
        <w:rPr>
          <w:rFonts w:ascii="宋体" w:eastAsia="宋体" w:hAnsi="宋体" w:cs="宋体"/>
          <w:b/>
        </w:rPr>
        <w:t>违反《会计法》规定</w:t>
      </w:r>
      <w:r>
        <w:rPr>
          <w:rFonts w:ascii="宋体" w:eastAsia="宋体" w:hAnsi="宋体" w:cs="宋体"/>
        </w:rPr>
        <w:t>：《会计法》第四十二条规定：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登记会计账簿不符合规定的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属于违法行为，可由财政部门责令限期改正并处以罚款。</w:t>
      </w:r>
    </w:p>
    <w:p w14:paraId="38E7A267" w14:textId="77777777" w:rsidR="004B47A7" w:rsidRDefault="00B57556">
      <w:pPr>
        <w:numPr>
          <w:ilvl w:val="0"/>
          <w:numId w:val="32"/>
        </w:numPr>
        <w:spacing w:before="160" w:after="0"/>
      </w:pPr>
      <w:r>
        <w:rPr>
          <w:rFonts w:ascii="宋体" w:eastAsia="宋体" w:hAnsi="宋体" w:cs="宋体"/>
          <w:b/>
        </w:rPr>
        <w:t>破坏科目层级关系</w:t>
      </w:r>
      <w:r>
        <w:rPr>
          <w:rFonts w:ascii="宋体" w:eastAsia="宋体" w:hAnsi="宋体" w:cs="宋体"/>
        </w:rPr>
        <w:t>：增值税专栏是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应交增值税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科目内部的法定结构，错误设置为辅助核算项会导致科目层级混乱。</w:t>
      </w:r>
    </w:p>
    <w:p w14:paraId="294E2AFA" w14:textId="77777777" w:rsidR="004B47A7" w:rsidRDefault="00B57556">
      <w:pPr>
        <w:numPr>
          <w:ilvl w:val="0"/>
          <w:numId w:val="32"/>
        </w:numPr>
        <w:spacing w:before="160" w:after="0"/>
      </w:pPr>
      <w:r>
        <w:rPr>
          <w:rFonts w:ascii="宋体" w:eastAsia="宋体" w:hAnsi="宋体" w:cs="宋体"/>
          <w:b/>
        </w:rPr>
        <w:lastRenderedPageBreak/>
        <w:t>影响账务处理准确性</w:t>
      </w:r>
      <w:r>
        <w:rPr>
          <w:rFonts w:ascii="宋体" w:eastAsia="宋体" w:hAnsi="宋体" w:cs="宋体"/>
        </w:rPr>
        <w:t>：月末结转时，增值税模块需要将当月销项与进项的差额通过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转出多交增值税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专栏转入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未交增值税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科目。若专栏设置错误，系统将无法自动完成这一结转，需手工调整，增加人为错误概率。</w:t>
      </w:r>
    </w:p>
    <w:p w14:paraId="36D37F54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税务申报风险防范</w:t>
      </w:r>
    </w:p>
    <w:p w14:paraId="6AC8906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税务申报风险防范措施包括：</w:t>
      </w:r>
    </w:p>
    <w:p w14:paraId="2B59C0C7" w14:textId="77777777" w:rsidR="004B47A7" w:rsidRDefault="00B57556">
      <w:pPr>
        <w:numPr>
          <w:ilvl w:val="0"/>
          <w:numId w:val="33"/>
        </w:numPr>
        <w:spacing w:before="160" w:after="0"/>
      </w:pPr>
      <w:r>
        <w:rPr>
          <w:rFonts w:ascii="宋体" w:eastAsia="宋体" w:hAnsi="宋体" w:cs="宋体"/>
          <w:b/>
        </w:rPr>
        <w:t>确保专栏设置正确</w:t>
      </w:r>
      <w:r>
        <w:rPr>
          <w:rFonts w:ascii="宋体" w:eastAsia="宋体" w:hAnsi="宋体" w:cs="宋体"/>
        </w:rPr>
        <w:t>：增值税专栏的设置必须符合《增值税会计处理规定》（财会〔</w:t>
      </w:r>
      <w:r>
        <w:rPr>
          <w:rFonts w:ascii="宋体" w:eastAsia="宋体" w:hAnsi="宋体" w:cs="宋体"/>
        </w:rPr>
        <w:t>2016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22</w:t>
      </w:r>
      <w:r>
        <w:rPr>
          <w:rFonts w:ascii="宋体" w:eastAsia="宋体" w:hAnsi="宋体" w:cs="宋体"/>
        </w:rPr>
        <w:t>号）要求，以保证申报表与账务数据的一致性。</w:t>
      </w:r>
    </w:p>
    <w:p w14:paraId="2D454CAA" w14:textId="77777777" w:rsidR="004B47A7" w:rsidRDefault="00B57556">
      <w:pPr>
        <w:numPr>
          <w:ilvl w:val="0"/>
          <w:numId w:val="33"/>
        </w:numPr>
        <w:spacing w:before="160" w:after="0"/>
      </w:pPr>
      <w:r>
        <w:rPr>
          <w:rFonts w:ascii="宋体" w:eastAsia="宋体" w:hAnsi="宋体" w:cs="宋体"/>
          <w:b/>
        </w:rPr>
        <w:t>进项税额抵扣管理</w:t>
      </w:r>
      <w:r>
        <w:rPr>
          <w:rFonts w:ascii="宋体" w:eastAsia="宋体" w:hAnsi="宋体" w:cs="宋体"/>
        </w:rPr>
        <w:t>：建立严格的进项税额抵扣管理制度，确保用于免税项目或简易计税方法的进项税额按规定转出。</w:t>
      </w:r>
    </w:p>
    <w:p w14:paraId="569ADC57" w14:textId="77777777" w:rsidR="004B47A7" w:rsidRDefault="00B57556">
      <w:pPr>
        <w:numPr>
          <w:ilvl w:val="0"/>
          <w:numId w:val="33"/>
        </w:numPr>
        <w:spacing w:before="160" w:after="0"/>
      </w:pPr>
      <w:r>
        <w:rPr>
          <w:rFonts w:ascii="宋体" w:eastAsia="宋体" w:hAnsi="宋体" w:cs="宋体"/>
          <w:b/>
        </w:rPr>
        <w:t>留抵退税计算</w:t>
      </w:r>
      <w:r>
        <w:rPr>
          <w:rFonts w:ascii="宋体" w:eastAsia="宋体" w:hAnsi="宋体" w:cs="宋体"/>
        </w:rPr>
        <w:t>：准确记录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进项税额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等专栏的发生额，确保留抵退税的准确计算。</w:t>
      </w:r>
    </w:p>
    <w:p w14:paraId="0E03D37E" w14:textId="77777777" w:rsidR="004B47A7" w:rsidRDefault="00B57556">
      <w:pPr>
        <w:numPr>
          <w:ilvl w:val="0"/>
          <w:numId w:val="33"/>
        </w:numPr>
        <w:spacing w:before="160" w:after="0"/>
      </w:pPr>
      <w:r>
        <w:rPr>
          <w:rFonts w:ascii="宋体" w:eastAsia="宋体" w:hAnsi="宋体" w:cs="宋体"/>
          <w:b/>
        </w:rPr>
        <w:t>定期比对检查</w:t>
      </w:r>
      <w:r>
        <w:rPr>
          <w:rFonts w:ascii="宋体" w:eastAsia="宋体" w:hAnsi="宋体" w:cs="宋体"/>
        </w:rPr>
        <w:t>：每月申报前进行账务数据与税务申报表的比对，分析差异原因，及时调整。</w:t>
      </w:r>
    </w:p>
    <w:p w14:paraId="43D5531A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数据迁移与追溯风险应对</w:t>
      </w:r>
    </w:p>
    <w:p w14:paraId="69E1ED7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数据迁移与追溯风险应对措施包括：</w:t>
      </w:r>
    </w:p>
    <w:p w14:paraId="1B6043C7" w14:textId="77777777" w:rsidR="004B47A7" w:rsidRDefault="00B57556">
      <w:pPr>
        <w:numPr>
          <w:ilvl w:val="0"/>
          <w:numId w:val="34"/>
        </w:numPr>
        <w:spacing w:before="160" w:after="0"/>
      </w:pPr>
      <w:r>
        <w:rPr>
          <w:rFonts w:ascii="宋体" w:eastAsia="宋体" w:hAnsi="宋体" w:cs="宋体"/>
          <w:b/>
        </w:rPr>
        <w:t>建立科目变更日志</w:t>
      </w:r>
      <w:r>
        <w:rPr>
          <w:rFonts w:ascii="宋体" w:eastAsia="宋体" w:hAnsi="宋体" w:cs="宋体"/>
        </w:rPr>
        <w:t>：记录科目变更的时间、原因、经办人等信息，作为审计和监管的依据。</w:t>
      </w:r>
    </w:p>
    <w:p w14:paraId="5714F6B1" w14:textId="77777777" w:rsidR="004B47A7" w:rsidRDefault="00B57556">
      <w:pPr>
        <w:numPr>
          <w:ilvl w:val="0"/>
          <w:numId w:val="34"/>
        </w:numPr>
        <w:spacing w:before="160" w:after="0"/>
      </w:pPr>
      <w:r>
        <w:rPr>
          <w:rFonts w:ascii="宋体" w:eastAsia="宋体" w:hAnsi="宋体" w:cs="宋体"/>
          <w:b/>
        </w:rPr>
        <w:t>使用科目结转对照表</w:t>
      </w:r>
      <w:r>
        <w:rPr>
          <w:rFonts w:ascii="宋体" w:eastAsia="宋体" w:hAnsi="宋体" w:cs="宋体"/>
        </w:rPr>
        <w:t>：详细记录新旧科目对应关系，确保数据迁移的准确性和可追溯性。</w:t>
      </w:r>
    </w:p>
    <w:p w14:paraId="5A48D67D" w14:textId="77777777" w:rsidR="004B47A7" w:rsidRDefault="00B57556">
      <w:pPr>
        <w:numPr>
          <w:ilvl w:val="0"/>
          <w:numId w:val="34"/>
        </w:numPr>
        <w:spacing w:before="160" w:after="0"/>
      </w:pPr>
      <w:r>
        <w:rPr>
          <w:rFonts w:ascii="宋体" w:eastAsia="宋体" w:hAnsi="宋体" w:cs="宋体"/>
          <w:b/>
        </w:rPr>
        <w:t>保留原始数据</w:t>
      </w:r>
      <w:r>
        <w:rPr>
          <w:rFonts w:ascii="宋体" w:eastAsia="宋体" w:hAnsi="宋体" w:cs="宋体"/>
        </w:rPr>
        <w:t>：在系统中保留旧科目的历史数据，确保数据的完整性和可追溯性。</w:t>
      </w:r>
    </w:p>
    <w:p w14:paraId="375972B8" w14:textId="77777777" w:rsidR="004B47A7" w:rsidRDefault="00B57556">
      <w:pPr>
        <w:numPr>
          <w:ilvl w:val="0"/>
          <w:numId w:val="34"/>
        </w:numPr>
        <w:spacing w:before="160" w:after="0"/>
      </w:pPr>
      <w:r>
        <w:rPr>
          <w:rFonts w:ascii="宋体" w:eastAsia="宋体" w:hAnsi="宋体" w:cs="宋体"/>
          <w:b/>
        </w:rPr>
        <w:t>设置数据血缘标签</w:t>
      </w:r>
      <w:r>
        <w:rPr>
          <w:rFonts w:ascii="宋体" w:eastAsia="宋体" w:hAnsi="宋体" w:cs="宋体"/>
        </w:rPr>
        <w:t>：对迁移后的数据设置来源标签，记录数据的迁移路径和转换规则。</w:t>
      </w:r>
    </w:p>
    <w:p w14:paraId="7D92D99A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九、实施建议与最佳实践</w:t>
      </w:r>
    </w:p>
    <w:p w14:paraId="05B2E435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1. </w:t>
      </w:r>
      <w:r>
        <w:rPr>
          <w:rFonts w:ascii="宋体" w:eastAsia="宋体" w:hAnsi="宋体" w:cs="宋体"/>
          <w:b/>
        </w:rPr>
        <w:t>分阶段实施计划</w:t>
      </w:r>
    </w:p>
    <w:p w14:paraId="3AE97116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建议采取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短期紧急措施、中期修正阶段、长期优化阶段</w:t>
      </w:r>
      <w:r>
        <w:rPr>
          <w:rFonts w:ascii="宋体" w:eastAsia="宋体" w:hAnsi="宋体" w:cs="宋体"/>
          <w:b/>
        </w:rPr>
        <w:t>"</w:t>
      </w:r>
      <w:r>
        <w:rPr>
          <w:rFonts w:ascii="宋体" w:eastAsia="宋体" w:hAnsi="宋体" w:cs="宋体"/>
          <w:b/>
        </w:rPr>
        <w:t>的三阶段实施策略</w:t>
      </w:r>
      <w:r>
        <w:rPr>
          <w:rFonts w:ascii="宋体" w:eastAsia="宋体" w:hAnsi="宋体" w:cs="宋体"/>
        </w:rPr>
        <w:t>：</w:t>
      </w:r>
    </w:p>
    <w:p w14:paraId="28A43CC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短期紧急措施</w:t>
      </w:r>
      <w:r>
        <w:rPr>
          <w:rFonts w:ascii="宋体" w:eastAsia="宋体" w:hAnsi="宋体" w:cs="宋体"/>
        </w:rPr>
        <w:t>：</w:t>
      </w:r>
    </w:p>
    <w:p w14:paraId="3FBD35DA" w14:textId="77777777" w:rsidR="004B47A7" w:rsidRDefault="00B57556">
      <w:pPr>
        <w:numPr>
          <w:ilvl w:val="0"/>
          <w:numId w:val="35"/>
        </w:numPr>
        <w:spacing w:before="160" w:after="0"/>
      </w:pPr>
      <w:r>
        <w:rPr>
          <w:rFonts w:ascii="宋体" w:eastAsia="宋体" w:hAnsi="宋体" w:cs="宋体"/>
        </w:rPr>
        <w:lastRenderedPageBreak/>
        <w:t>立即停用错误的科目设置（如增值税专栏的辅助核算）</w:t>
      </w:r>
    </w:p>
    <w:p w14:paraId="58C7BA92" w14:textId="77777777" w:rsidR="004B47A7" w:rsidRDefault="00B57556">
      <w:pPr>
        <w:numPr>
          <w:ilvl w:val="0"/>
          <w:numId w:val="35"/>
        </w:numPr>
        <w:spacing w:before="160" w:after="0"/>
      </w:pPr>
      <w:r>
        <w:rPr>
          <w:rFonts w:ascii="宋体" w:eastAsia="宋体" w:hAnsi="宋体" w:cs="宋体"/>
        </w:rPr>
        <w:t>对月末结转前的数据进行紧急调整</w:t>
      </w:r>
    </w:p>
    <w:p w14:paraId="014D4CBB" w14:textId="77777777" w:rsidR="004B47A7" w:rsidRDefault="00B57556">
      <w:pPr>
        <w:numPr>
          <w:ilvl w:val="0"/>
          <w:numId w:val="35"/>
        </w:numPr>
        <w:spacing w:before="160" w:after="0"/>
      </w:pPr>
      <w:r>
        <w:rPr>
          <w:rFonts w:ascii="宋体" w:eastAsia="宋体" w:hAnsi="宋体" w:cs="宋体"/>
        </w:rPr>
        <w:t>确保当期税务申报不受影响</w:t>
      </w:r>
    </w:p>
    <w:p w14:paraId="0D8565A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中期修正阶段</w:t>
      </w:r>
      <w:r>
        <w:rPr>
          <w:rFonts w:ascii="宋体" w:eastAsia="宋体" w:hAnsi="宋体" w:cs="宋体"/>
        </w:rPr>
        <w:t>：</w:t>
      </w:r>
    </w:p>
    <w:p w14:paraId="519A32C1" w14:textId="77777777" w:rsidR="004B47A7" w:rsidRDefault="00B57556">
      <w:pPr>
        <w:numPr>
          <w:ilvl w:val="0"/>
          <w:numId w:val="36"/>
        </w:numPr>
        <w:spacing w:before="160" w:after="0"/>
      </w:pPr>
      <w:r>
        <w:rPr>
          <w:rFonts w:ascii="宋体" w:eastAsia="宋体" w:hAnsi="宋体" w:cs="宋体"/>
        </w:rPr>
        <w:t>根据适用的会计准则重新设置科目体系</w:t>
      </w:r>
    </w:p>
    <w:p w14:paraId="2399EF18" w14:textId="77777777" w:rsidR="004B47A7" w:rsidRDefault="00B57556">
      <w:pPr>
        <w:numPr>
          <w:ilvl w:val="0"/>
          <w:numId w:val="36"/>
        </w:numPr>
        <w:spacing w:before="160" w:after="0"/>
      </w:pPr>
      <w:r>
        <w:rPr>
          <w:rFonts w:ascii="宋体" w:eastAsia="宋体" w:hAnsi="宋体" w:cs="宋体"/>
        </w:rPr>
        <w:t>使用科目结转对照表处理历史数据</w:t>
      </w:r>
    </w:p>
    <w:p w14:paraId="637626C3" w14:textId="77777777" w:rsidR="004B47A7" w:rsidRDefault="00B57556">
      <w:pPr>
        <w:numPr>
          <w:ilvl w:val="0"/>
          <w:numId w:val="36"/>
        </w:numPr>
        <w:spacing w:before="160" w:after="0"/>
      </w:pPr>
      <w:r>
        <w:rPr>
          <w:rFonts w:ascii="宋体" w:eastAsia="宋体" w:hAnsi="宋体" w:cs="宋体"/>
        </w:rPr>
        <w:t>对财务人员进行科目设置和核算方法培训</w:t>
      </w:r>
    </w:p>
    <w:p w14:paraId="46B9E5C6" w14:textId="77777777" w:rsidR="004B47A7" w:rsidRDefault="00B57556">
      <w:pPr>
        <w:numPr>
          <w:ilvl w:val="0"/>
          <w:numId w:val="36"/>
        </w:numPr>
        <w:spacing w:before="160" w:after="0"/>
      </w:pPr>
      <w:r>
        <w:rPr>
          <w:rFonts w:ascii="宋体" w:eastAsia="宋体" w:hAnsi="宋体" w:cs="宋体"/>
        </w:rPr>
        <w:t>建立科目变更日志和操作规范</w:t>
      </w:r>
    </w:p>
    <w:p w14:paraId="64B0BC16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长期优化阶段</w:t>
      </w:r>
      <w:r>
        <w:rPr>
          <w:rFonts w:ascii="宋体" w:eastAsia="宋体" w:hAnsi="宋体" w:cs="宋体"/>
        </w:rPr>
        <w:t>：</w:t>
      </w:r>
    </w:p>
    <w:p w14:paraId="6B2C8C0E" w14:textId="77777777" w:rsidR="004B47A7" w:rsidRDefault="00B57556">
      <w:pPr>
        <w:numPr>
          <w:ilvl w:val="0"/>
          <w:numId w:val="37"/>
        </w:numPr>
        <w:spacing w:before="160" w:after="0"/>
      </w:pPr>
      <w:r>
        <w:rPr>
          <w:rFonts w:ascii="宋体" w:eastAsia="宋体" w:hAnsi="宋体" w:cs="宋体"/>
        </w:rPr>
        <w:t>定期检查科目设置的合规性和准确性</w:t>
      </w:r>
    </w:p>
    <w:p w14:paraId="2705DCCA" w14:textId="77777777" w:rsidR="004B47A7" w:rsidRDefault="00B57556">
      <w:pPr>
        <w:numPr>
          <w:ilvl w:val="0"/>
          <w:numId w:val="37"/>
        </w:numPr>
        <w:spacing w:before="160" w:after="0"/>
      </w:pPr>
      <w:r>
        <w:rPr>
          <w:rFonts w:ascii="宋体" w:eastAsia="宋体" w:hAnsi="宋体" w:cs="宋体"/>
        </w:rPr>
        <w:t>利用财务软件的自动化功能简化核算流程</w:t>
      </w:r>
    </w:p>
    <w:p w14:paraId="26F3F3D9" w14:textId="77777777" w:rsidR="004B47A7" w:rsidRDefault="00B57556">
      <w:pPr>
        <w:numPr>
          <w:ilvl w:val="0"/>
          <w:numId w:val="37"/>
        </w:numPr>
        <w:spacing w:before="160" w:after="0"/>
      </w:pPr>
      <w:r>
        <w:rPr>
          <w:rFonts w:ascii="宋体" w:eastAsia="宋体" w:hAnsi="宋体" w:cs="宋体"/>
        </w:rPr>
        <w:t>建立内部审核机制，确保会计信息质量</w:t>
      </w:r>
    </w:p>
    <w:p w14:paraId="77DE83BA" w14:textId="77777777" w:rsidR="004B47A7" w:rsidRDefault="00B57556">
      <w:pPr>
        <w:numPr>
          <w:ilvl w:val="0"/>
          <w:numId w:val="37"/>
        </w:numPr>
        <w:spacing w:before="160" w:after="0"/>
      </w:pPr>
      <w:r>
        <w:rPr>
          <w:rFonts w:ascii="宋体" w:eastAsia="宋体" w:hAnsi="宋体" w:cs="宋体"/>
        </w:rPr>
        <w:t>定期更新财务软件，确保符合最新法规要求</w:t>
      </w:r>
    </w:p>
    <w:p w14:paraId="2E7063BE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2. </w:t>
      </w:r>
      <w:r>
        <w:rPr>
          <w:rFonts w:ascii="宋体" w:eastAsia="宋体" w:hAnsi="宋体" w:cs="宋体"/>
          <w:b/>
        </w:rPr>
        <w:t>软件功能利用与优化</w:t>
      </w:r>
    </w:p>
    <w:p w14:paraId="28AF3C87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财务软件功能利用与优化建议</w:t>
      </w:r>
      <w:r>
        <w:rPr>
          <w:rFonts w:ascii="宋体" w:eastAsia="宋体" w:hAnsi="宋体" w:cs="宋体"/>
        </w:rPr>
        <w:t>：</w:t>
      </w:r>
    </w:p>
    <w:p w14:paraId="65B1CBFA" w14:textId="77777777" w:rsidR="004B47A7" w:rsidRDefault="00B57556">
      <w:pPr>
        <w:numPr>
          <w:ilvl w:val="0"/>
          <w:numId w:val="38"/>
        </w:numPr>
        <w:spacing w:before="160" w:after="0"/>
      </w:pPr>
      <w:r>
        <w:rPr>
          <w:rFonts w:ascii="宋体" w:eastAsia="宋体" w:hAnsi="宋体" w:cs="宋体"/>
          <w:b/>
        </w:rPr>
        <w:t>增值税专用功能</w:t>
      </w:r>
      <w:r>
        <w:rPr>
          <w:rFonts w:ascii="宋体" w:eastAsia="宋体" w:hAnsi="宋体" w:cs="宋体"/>
        </w:rPr>
        <w:t>：充分利用财务软件的增值税专用功能，如自动结转、纳税申报表取数等，提高核算效率。</w:t>
      </w:r>
    </w:p>
    <w:p w14:paraId="70EB13DA" w14:textId="77777777" w:rsidR="004B47A7" w:rsidRDefault="00B57556">
      <w:pPr>
        <w:numPr>
          <w:ilvl w:val="0"/>
          <w:numId w:val="38"/>
        </w:numPr>
        <w:spacing w:before="160" w:after="0"/>
      </w:pPr>
      <w:r>
        <w:rPr>
          <w:rFonts w:ascii="宋体" w:eastAsia="宋体" w:hAnsi="宋体" w:cs="宋体"/>
          <w:b/>
        </w:rPr>
        <w:t>辅助核算功能</w:t>
      </w:r>
      <w:r>
        <w:rPr>
          <w:rFonts w:ascii="宋体" w:eastAsia="宋体" w:hAnsi="宋体" w:cs="宋体"/>
        </w:rPr>
        <w:t>：合理利用辅助核算功能，但必须确保其不用于增值税核算。</w:t>
      </w:r>
    </w:p>
    <w:p w14:paraId="056590D4" w14:textId="77777777" w:rsidR="004B47A7" w:rsidRDefault="00B57556">
      <w:pPr>
        <w:numPr>
          <w:ilvl w:val="0"/>
          <w:numId w:val="38"/>
        </w:numPr>
        <w:spacing w:before="160" w:after="0"/>
      </w:pPr>
      <w:r>
        <w:rPr>
          <w:rFonts w:ascii="宋体" w:eastAsia="宋体" w:hAnsi="宋体" w:cs="宋体"/>
          <w:b/>
        </w:rPr>
        <w:t>数据迁移工具</w:t>
      </w:r>
      <w:r>
        <w:rPr>
          <w:rFonts w:ascii="宋体" w:eastAsia="宋体" w:hAnsi="宋体" w:cs="宋体"/>
        </w:rPr>
        <w:t>：使用财务软件提供的数据迁移工具，确保历史数据的准确迁移和追溯。</w:t>
      </w:r>
    </w:p>
    <w:p w14:paraId="2471C798" w14:textId="77777777" w:rsidR="004B47A7" w:rsidRDefault="00B57556">
      <w:pPr>
        <w:numPr>
          <w:ilvl w:val="0"/>
          <w:numId w:val="38"/>
        </w:numPr>
        <w:spacing w:before="160" w:after="0"/>
      </w:pPr>
      <w:r>
        <w:rPr>
          <w:rFonts w:ascii="宋体" w:eastAsia="宋体" w:hAnsi="宋体" w:cs="宋体"/>
          <w:b/>
        </w:rPr>
        <w:t>自动化校验</w:t>
      </w:r>
      <w:r>
        <w:rPr>
          <w:rFonts w:ascii="宋体" w:eastAsia="宋体" w:hAnsi="宋体" w:cs="宋体"/>
        </w:rPr>
        <w:t>：设置会计软件的自动校验功能，防止科目设置错误。</w:t>
      </w:r>
    </w:p>
    <w:p w14:paraId="3C02DCFF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 xml:space="preserve">3. </w:t>
      </w:r>
      <w:r>
        <w:rPr>
          <w:rFonts w:ascii="宋体" w:eastAsia="宋体" w:hAnsi="宋体" w:cs="宋体"/>
          <w:b/>
        </w:rPr>
        <w:t>持续监督与改进机制</w:t>
      </w:r>
    </w:p>
    <w:p w14:paraId="54E5071D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建立持续监督与改进机制</w:t>
      </w:r>
      <w:r>
        <w:rPr>
          <w:rFonts w:ascii="宋体" w:eastAsia="宋体" w:hAnsi="宋体" w:cs="宋体"/>
        </w:rPr>
        <w:t>：</w:t>
      </w:r>
    </w:p>
    <w:p w14:paraId="714ED3A0" w14:textId="77777777" w:rsidR="004B47A7" w:rsidRDefault="00B57556">
      <w:pPr>
        <w:numPr>
          <w:ilvl w:val="0"/>
          <w:numId w:val="39"/>
        </w:numPr>
        <w:spacing w:before="160" w:after="0"/>
      </w:pPr>
      <w:r>
        <w:rPr>
          <w:rFonts w:ascii="宋体" w:eastAsia="宋体" w:hAnsi="宋体" w:cs="宋体"/>
          <w:b/>
        </w:rPr>
        <w:t>定期科目检查</w:t>
      </w:r>
      <w:r>
        <w:rPr>
          <w:rFonts w:ascii="宋体" w:eastAsia="宋体" w:hAnsi="宋体" w:cs="宋体"/>
        </w:rPr>
        <w:t>：每季度检查一次科目设置的合规性和准确性，确保符合法规要求。</w:t>
      </w:r>
    </w:p>
    <w:p w14:paraId="78199722" w14:textId="77777777" w:rsidR="004B47A7" w:rsidRDefault="00B57556">
      <w:pPr>
        <w:numPr>
          <w:ilvl w:val="0"/>
          <w:numId w:val="39"/>
        </w:numPr>
        <w:spacing w:before="160" w:after="0"/>
      </w:pPr>
      <w:r>
        <w:rPr>
          <w:rFonts w:ascii="宋体" w:eastAsia="宋体" w:hAnsi="宋体" w:cs="宋体"/>
          <w:b/>
        </w:rPr>
        <w:lastRenderedPageBreak/>
        <w:t>账务与税务数据比对</w:t>
      </w:r>
      <w:r>
        <w:rPr>
          <w:rFonts w:ascii="宋体" w:eastAsia="宋体" w:hAnsi="宋体" w:cs="宋体"/>
        </w:rPr>
        <w:t>：每月申报前进行账务数据与税务申报表的比对，分析差异原因，及时调整。</w:t>
      </w:r>
    </w:p>
    <w:p w14:paraId="08C7F6DB" w14:textId="77777777" w:rsidR="004B47A7" w:rsidRDefault="00B57556">
      <w:pPr>
        <w:numPr>
          <w:ilvl w:val="0"/>
          <w:numId w:val="39"/>
        </w:numPr>
        <w:spacing w:before="160" w:after="0"/>
      </w:pPr>
      <w:r>
        <w:rPr>
          <w:rFonts w:ascii="宋体" w:eastAsia="宋体" w:hAnsi="宋体" w:cs="宋体"/>
          <w:b/>
        </w:rPr>
        <w:t>人员培训与考核</w:t>
      </w:r>
      <w:r>
        <w:rPr>
          <w:rFonts w:ascii="宋体" w:eastAsia="宋体" w:hAnsi="宋体" w:cs="宋体"/>
        </w:rPr>
        <w:t>：定期组织财务人员学习会计法规和软件操作，将科目设置正确性纳入绩效考核。</w:t>
      </w:r>
    </w:p>
    <w:p w14:paraId="7A55DAA4" w14:textId="77777777" w:rsidR="004B47A7" w:rsidRDefault="00B57556">
      <w:pPr>
        <w:numPr>
          <w:ilvl w:val="0"/>
          <w:numId w:val="39"/>
        </w:numPr>
        <w:spacing w:before="160" w:after="0"/>
      </w:pPr>
      <w:r>
        <w:rPr>
          <w:rFonts w:ascii="宋体" w:eastAsia="宋体" w:hAnsi="宋体" w:cs="宋体"/>
          <w:b/>
        </w:rPr>
        <w:t>问题反馈机制</w:t>
      </w:r>
      <w:r>
        <w:rPr>
          <w:rFonts w:ascii="宋体" w:eastAsia="宋体" w:hAnsi="宋体" w:cs="宋体"/>
        </w:rPr>
        <w:t>：建立科目设置问题的反馈机制，及时发现并纠正设置错误。</w:t>
      </w:r>
    </w:p>
    <w:p w14:paraId="4AB1B06D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十、结论</w:t>
      </w:r>
    </w:p>
    <w:p w14:paraId="1DCA2057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小企业会计账套设立是企业财务管理的基础工作，必须严格遵循相关法律法规和规范要求</w:t>
      </w:r>
      <w:r>
        <w:rPr>
          <w:rFonts w:ascii="宋体" w:eastAsia="宋体" w:hAnsi="宋体" w:cs="宋体"/>
        </w:rPr>
        <w:t>。本文从法律框架、科目设置、软件操作、行业适配和数据迁移等多个维度，系统梳理了小企业会计账套设立的关键要点和实务操作指南。</w:t>
      </w:r>
    </w:p>
    <w:p w14:paraId="6E475BC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小企业会计账套设立应当遵循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合法性、完整性、实用性</w:t>
      </w:r>
      <w:r>
        <w:rPr>
          <w:rFonts w:ascii="宋体" w:eastAsia="宋体" w:hAnsi="宋体" w:cs="宋体"/>
        </w:rPr>
        <w:t>"</w:t>
      </w:r>
      <w:r>
        <w:rPr>
          <w:rFonts w:ascii="宋体" w:eastAsia="宋体" w:hAnsi="宋体" w:cs="宋体"/>
        </w:rPr>
        <w:t>三大原则，确保会计信息的真实可靠和税务合规。特别需要注意增值税专栏与辅助核算的区别，避免将增值税专栏错误设置为辅助核算项，导致账务处理混乱和税务风险。</w:t>
      </w:r>
    </w:p>
    <w:p w14:paraId="4299E28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不同行业的企业应当根据自身业务特点，合理设置会计科目体系和辅助核算项目，确保会计核算既能满足法规要求，又能满足内部管理需求。在科目迁移过程中，必须严格遵循科目结转对照表原则，确保数据血缘可追溯，历史数据连续可靠。</w:t>
      </w:r>
    </w:p>
    <w:p w14:paraId="24931B4C" w14:textId="77777777" w:rsidR="004B47A7" w:rsidRDefault="00B57556">
      <w:pPr>
        <w:spacing w:before="160" w:after="0"/>
      </w:pPr>
      <w:r>
        <w:rPr>
          <w:rFonts w:ascii="宋体" w:eastAsia="宋体" w:hAnsi="宋体" w:cs="宋体"/>
          <w:b/>
        </w:rPr>
        <w:t>小企业应当重视会计信息化建设</w:t>
      </w:r>
      <w:r>
        <w:rPr>
          <w:rFonts w:ascii="宋体" w:eastAsia="宋体" w:hAnsi="宋体" w:cs="宋体"/>
        </w:rPr>
        <w:t>，选择适合自身规模和业务特点的财务软件，充分利用软件提供的增值税专用功能和辅助核算功能，提高会计核算效率和准确性。同时，应当建立完善的内部监督机制和人员培训体系，确保会计信息质量和合规性。</w:t>
      </w:r>
    </w:p>
    <w:p w14:paraId="3A8B016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通过本文提供的指导，小企业可以建立起规范、合规、高效的会计核算体系，为企业的财务管理和税务申报提供坚实基础，支持企业健康可持续发展。</w:t>
      </w:r>
    </w:p>
    <w:p w14:paraId="01C2DC77" w14:textId="77777777" w:rsidR="004B47A7" w:rsidRDefault="00B57556">
      <w:pPr>
        <w:spacing w:before="160" w:after="0"/>
        <w:rPr>
          <w:sz w:val="28"/>
        </w:rPr>
      </w:pPr>
      <w:r>
        <w:rPr>
          <w:rFonts w:ascii="宋体" w:eastAsia="宋体" w:hAnsi="宋体" w:cs="宋体"/>
          <w:b/>
          <w:sz w:val="28"/>
        </w:rPr>
        <w:t>参考来源</w:t>
      </w:r>
    </w:p>
    <w:p w14:paraId="2B906C3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[1]</w:t>
      </w:r>
      <w:r>
        <w:rPr>
          <w:rFonts w:ascii="宋体" w:eastAsia="宋体" w:hAnsi="宋体" w:cs="宋体"/>
        </w:rPr>
        <w:t>关于贯彻实施《小企业会计准则》的指导意见</w:t>
      </w:r>
    </w:p>
    <w:p w14:paraId="5E95440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https://kjs.mof.gov.cn/zhengcefabu/201111/t20111118_608676.htm</w:t>
      </w:r>
    </w:p>
    <w:p w14:paraId="1F60295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[2]</w:t>
      </w:r>
      <w:r>
        <w:rPr>
          <w:rFonts w:ascii="宋体" w:eastAsia="宋体" w:hAnsi="宋体" w:cs="宋体"/>
        </w:rPr>
        <w:t>会计账簿规范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471EFC8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https://baike.baidu.com/item/%E4%BC%9A%E8%AE%A1%E8%B4%A6%E7%B0%BF%E8%A7%84%E8%8C%83?</w:t>
      </w:r>
    </w:p>
    <w:p w14:paraId="0ACA553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[3]</w:t>
      </w:r>
      <w:r>
        <w:rPr>
          <w:rFonts w:ascii="宋体" w:eastAsia="宋体" w:hAnsi="宋体" w:cs="宋体"/>
        </w:rPr>
        <w:t>企业会计准则</w:t>
      </w:r>
      <w:r>
        <w:rPr>
          <w:rFonts w:ascii="宋体" w:eastAsia="宋体" w:hAnsi="宋体" w:cs="宋体"/>
        </w:rPr>
        <w:t>—</w:t>
      </w:r>
      <w:r>
        <w:rPr>
          <w:rFonts w:ascii="宋体" w:eastAsia="宋体" w:hAnsi="宋体" w:cs="宋体"/>
        </w:rPr>
        <w:t>基本准则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宜春市财政局</w:t>
      </w:r>
    </w:p>
    <w:p w14:paraId="0F33926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http://czj.yichun.gov.cn/ycsczj/zcwj/201211/901e999a00334d8c80a809a1a8aaaad3.shtml</w:t>
      </w:r>
    </w:p>
    <w:p w14:paraId="4883F2C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[4]</w:t>
      </w:r>
      <w:r>
        <w:rPr>
          <w:rFonts w:ascii="宋体" w:eastAsia="宋体" w:hAnsi="宋体" w:cs="宋体"/>
        </w:rPr>
        <w:t>中小企业财务软件，选择合适的财务软件指南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金蝶软件</w:t>
      </w:r>
    </w:p>
    <w:p w14:paraId="0904833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https://m.kingdee.com/article/1797833913289216001.html</w:t>
      </w:r>
    </w:p>
    <w:p w14:paraId="0D2AE28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[5]</w:t>
      </w:r>
      <w:r>
        <w:rPr>
          <w:rFonts w:ascii="宋体" w:eastAsia="宋体" w:hAnsi="宋体" w:cs="宋体"/>
        </w:rPr>
        <w:t>这是我见过最完整的金蝶操作流程！</w:t>
      </w:r>
      <w:r>
        <w:rPr>
          <w:rFonts w:ascii="宋体" w:eastAsia="宋体" w:hAnsi="宋体" w:cs="宋体"/>
        </w:rPr>
        <w:t>4</w:t>
      </w:r>
      <w:r>
        <w:rPr>
          <w:rFonts w:ascii="宋体" w:eastAsia="宋体" w:hAnsi="宋体" w:cs="宋体"/>
        </w:rPr>
        <w:t>大板块详细实操，无偿分享问题解决方案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金蝶云星辰</w:t>
      </w:r>
    </w:p>
    <w:p w14:paraId="4140E6B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https://www.jdy.com/article/1965620122475376641.html</w:t>
      </w:r>
    </w:p>
    <w:p w14:paraId="71E0425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[6]</w:t>
      </w:r>
      <w:r>
        <w:rPr>
          <w:rFonts w:ascii="宋体" w:eastAsia="宋体" w:hAnsi="宋体" w:cs="宋体"/>
        </w:rPr>
        <w:t>小企业财务软件实务操作：用友篇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435CE19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https://baike.baidu.com/item/%E5%B0%8F%E4%BC%81%E4%B8%9A%E8%B4%A2%E5%8A%A1%E8%BD%AF%E4%BB%B6%E5%AE%9E%E5%8A%A1%E6%93%8D%E4%BD%9C%EF%BC%9A%E7%94%A8%E5%8F%8B%E7%AF%87/7412976</w:t>
      </w:r>
    </w:p>
    <w:p w14:paraId="5D4802E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[7]</w:t>
      </w:r>
      <w:r>
        <w:rPr>
          <w:rFonts w:ascii="宋体" w:eastAsia="宋体" w:hAnsi="宋体" w:cs="宋体"/>
        </w:rPr>
        <w:t>新手指南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新手常见问题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浪潮云会计</w:t>
      </w:r>
    </w:p>
    <w:p w14:paraId="2EA41A9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https://ykj.eyun.cn/eyun/ica/quickstart.html</w:t>
      </w:r>
    </w:p>
    <w:p w14:paraId="689D791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[8]</w:t>
      </w:r>
      <w:r>
        <w:rPr>
          <w:rFonts w:ascii="宋体" w:eastAsia="宋体" w:hAnsi="宋体" w:cs="宋体"/>
        </w:rPr>
        <w:t>中小企业财务软件操作指南：快速解决账务核算与资金管理难题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金蝶云星辰</w:t>
      </w:r>
    </w:p>
    <w:p w14:paraId="7C3C07F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https://www.jdy.com/article/1971040860527210497.html</w:t>
      </w:r>
    </w:p>
    <w:p w14:paraId="260AF5B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[9]</w:t>
      </w:r>
      <w:r>
        <w:rPr>
          <w:rFonts w:ascii="宋体" w:eastAsia="宋体" w:hAnsi="宋体" w:cs="宋体"/>
        </w:rPr>
        <w:t>小企业会计准则及财税制度应用指南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0D82072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https://baike.baidu.com/item/%E5%B0%8F%E4%BC%81%E4%B8%9A%E4%BC%9A%E8%AE%A1%E5%87%86%E5%88%99%E5%8F%8A%E8%B4%A2%E7%A8%8E%E5%88%B6%E5%BA%A6%E5%BA%94%E7%94%A8%E6%8C%87%E5%8D%97/12049336</w:t>
      </w:r>
    </w:p>
    <w:p w14:paraId="50589B6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[10]</w:t>
      </w:r>
      <w:r>
        <w:rPr>
          <w:rFonts w:ascii="宋体" w:eastAsia="宋体" w:hAnsi="宋体" w:cs="宋体"/>
        </w:rPr>
        <w:t>小企业的两套账设置及总体思路是怎样的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法律知识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华律网</w:t>
      </w:r>
    </w:p>
    <w:p w14:paraId="724DFE5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https://www.66law.cn/laws/252093.aspx</w:t>
      </w:r>
    </w:p>
    <w:p w14:paraId="3523B74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[11]</w:t>
      </w:r>
      <w:r>
        <w:rPr>
          <w:rFonts w:ascii="宋体" w:eastAsia="宋体" w:hAnsi="宋体" w:cs="宋体"/>
        </w:rPr>
        <w:t>第三部分小企业会计准则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陕西会计（陕西省财政厅）</w:t>
      </w:r>
    </w:p>
    <w:p w14:paraId="363B374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http://kjw.shaanxi.gov.cn/kjw/xqy/48025.jhtml</w:t>
      </w:r>
    </w:p>
    <w:p w14:paraId="18C4446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[12]</w:t>
      </w:r>
      <w:r>
        <w:rPr>
          <w:rFonts w:ascii="宋体" w:eastAsia="宋体" w:hAnsi="宋体" w:cs="宋体"/>
        </w:rPr>
        <w:t>金蝶云</w:t>
      </w:r>
      <w:r>
        <w:rPr>
          <w:rFonts w:ascii="宋体" w:eastAsia="宋体" w:hAnsi="宋体" w:cs="宋体"/>
        </w:rPr>
        <w:t>·</w:t>
      </w:r>
      <w:r>
        <w:rPr>
          <w:rFonts w:ascii="宋体" w:eastAsia="宋体" w:hAnsi="宋体" w:cs="宋体"/>
        </w:rPr>
        <w:t>星辰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会计</w:t>
      </w:r>
    </w:p>
    <w:p w14:paraId="3C812AA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https://vip.kingdee.com/school/learnPath/226432530734773504</w:t>
      </w:r>
    </w:p>
    <w:p w14:paraId="424E904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[13]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快懂百科</w:t>
      </w:r>
    </w:p>
    <w:p w14:paraId="5B01C96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https://www.baike.com/wikiid/2647949388489296394?from=wiki_content&amp;prd=innerlink&amp;view_id=37u15iogtk0000</w:t>
      </w:r>
    </w:p>
    <w:p w14:paraId="6E9998C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[14]</w:t>
      </w:r>
      <w:r>
        <w:rPr>
          <w:rFonts w:ascii="宋体" w:eastAsia="宋体" w:hAnsi="宋体" w:cs="宋体"/>
        </w:rPr>
        <w:t>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快懂百科</w:t>
      </w:r>
    </w:p>
    <w:p w14:paraId="1586713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https://www.baike.com/wikiid/8247552776195356266?from=wiki_content&amp;prd=innerlink&amp;view_id=30rnc3tggs8000</w:t>
      </w:r>
    </w:p>
    <w:p w14:paraId="61B1447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[15]</w:t>
      </w:r>
      <w:r>
        <w:rPr>
          <w:rFonts w:ascii="宋体" w:eastAsia="宋体" w:hAnsi="宋体" w:cs="宋体"/>
        </w:rPr>
        <w:t>企业会计准则与小企业会计准则的对比差异有哪些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法律知识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华律网</w:t>
      </w:r>
    </w:p>
    <w:p w14:paraId="689D212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https://www.66law.cn/laws/310532.aspx</w:t>
      </w:r>
    </w:p>
    <w:p w14:paraId="6F0E131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[16]</w:t>
      </w:r>
      <w:r>
        <w:rPr>
          <w:rFonts w:ascii="宋体" w:eastAsia="宋体" w:hAnsi="宋体" w:cs="宋体"/>
        </w:rPr>
        <w:t>小企业会计科目表汇总（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最新含科目编码）</w:t>
      </w:r>
    </w:p>
    <w:p w14:paraId="0A00049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https://www.360doc.cn/article/2244419_1153793766.html</w:t>
      </w:r>
    </w:p>
    <w:p w14:paraId="3DBE0D8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[17]</w:t>
      </w:r>
      <w:r>
        <w:rPr>
          <w:rFonts w:ascii="宋体" w:eastAsia="宋体" w:hAnsi="宋体" w:cs="宋体"/>
        </w:rPr>
        <w:t>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搜狗百科</w:t>
      </w:r>
    </w:p>
    <w:p w14:paraId="3F19854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https://baike.sogou.com/v53039226.htm</w:t>
      </w:r>
    </w:p>
    <w:p w14:paraId="511AC61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[18]</w:t>
      </w:r>
      <w:r>
        <w:rPr>
          <w:rFonts w:ascii="宋体" w:eastAsia="宋体" w:hAnsi="宋体" w:cs="宋体"/>
        </w:rPr>
        <w:t>小企业会计准则解读（</w:t>
      </w:r>
      <w:r>
        <w:rPr>
          <w:rFonts w:ascii="宋体" w:eastAsia="宋体" w:hAnsi="宋体" w:cs="宋体"/>
        </w:rPr>
        <w:t>2023</w:t>
      </w:r>
      <w:r>
        <w:rPr>
          <w:rFonts w:ascii="宋体" w:eastAsia="宋体" w:hAnsi="宋体" w:cs="宋体"/>
        </w:rPr>
        <w:t>年立信会计出版社出版的会计类工具书）百度百科</w:t>
      </w:r>
    </w:p>
    <w:p w14:paraId="0B2E3D4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https://baike.baidu.com/item/%E5%B0%8F%E4%BC%81%E4%B8%9A%E4%BC%9A%E8%AE%A1%E5%87%86%E5%88%99%E8%A7%A3%E8%AF%BB/62736777</w:t>
      </w:r>
    </w:p>
    <w:p w14:paraId="07F13C8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[19]</w:t>
      </w:r>
      <w:r>
        <w:rPr>
          <w:rFonts w:ascii="宋体" w:eastAsia="宋体" w:hAnsi="宋体" w:cs="宋体"/>
        </w:rPr>
        <w:t>第三部分小企业会计准则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陕西会计（陕西省财政厅）</w:t>
      </w:r>
    </w:p>
    <w:p w14:paraId="4CAC1DA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http://kjw.shaanxi.gov.cn/kjw/xqy/48025.jhtml</w:t>
      </w:r>
    </w:p>
    <w:p w14:paraId="01FA46E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[20]</w:t>
      </w:r>
      <w:r>
        <w:rPr>
          <w:rFonts w:ascii="宋体" w:eastAsia="宋体" w:hAnsi="宋体" w:cs="宋体"/>
        </w:rPr>
        <w:t>小企业会计准则（</w:t>
      </w:r>
      <w:r>
        <w:rPr>
          <w:rFonts w:ascii="宋体" w:eastAsia="宋体" w:hAnsi="宋体" w:cs="宋体"/>
        </w:rPr>
        <w:t>2011</w:t>
      </w:r>
      <w:r>
        <w:rPr>
          <w:rFonts w:ascii="宋体" w:eastAsia="宋体" w:hAnsi="宋体" w:cs="宋体"/>
        </w:rPr>
        <w:t>年中华人民共和国财政部出版的图书）百度百科</w:t>
      </w:r>
    </w:p>
    <w:p w14:paraId="797E6DA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https://baike.baidu.com/item/%E5%B0%8F%E4%BC%81%E4%B8%9A%E4%BC%9A%E8%AE%A1%E5%87%86%E5%88%99/1098129?</w:t>
      </w:r>
    </w:p>
    <w:p w14:paraId="0241447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[21]</w:t>
      </w:r>
      <w:r>
        <w:rPr>
          <w:rFonts w:ascii="宋体" w:eastAsia="宋体" w:hAnsi="宋体" w:cs="宋体"/>
        </w:rPr>
        <w:t>小企业会计准则科目表</w:t>
      </w:r>
      <w:r>
        <w:rPr>
          <w:rFonts w:ascii="宋体" w:eastAsia="宋体" w:hAnsi="宋体" w:cs="宋体"/>
        </w:rPr>
        <w:t>-20230627.doc-</w:t>
      </w:r>
      <w:r>
        <w:rPr>
          <w:rFonts w:ascii="宋体" w:eastAsia="宋体" w:hAnsi="宋体" w:cs="宋体"/>
        </w:rPr>
        <w:t>人人文库</w:t>
      </w:r>
    </w:p>
    <w:p w14:paraId="1CEC347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https://m.renrendoc.com/paper/278488238.html</w:t>
      </w:r>
    </w:p>
    <w:p w14:paraId="2CA58BA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[22]</w:t>
      </w:r>
      <w:r>
        <w:rPr>
          <w:rFonts w:ascii="宋体" w:eastAsia="宋体" w:hAnsi="宋体" w:cs="宋体"/>
        </w:rPr>
        <w:t>阳泉市财政局门户网站</w:t>
      </w:r>
    </w:p>
    <w:p w14:paraId="65EB6F0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http://czj.yq.gov.cn/zcfg/202506/t20250630_2081945.html</w:t>
      </w:r>
    </w:p>
    <w:p w14:paraId="140ED52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[23]</w:t>
      </w:r>
      <w:r>
        <w:rPr>
          <w:rFonts w:ascii="宋体" w:eastAsia="宋体" w:hAnsi="宋体" w:cs="宋体"/>
        </w:rPr>
        <w:t>小企业会计科目表汇总（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最新含科目编码）</w:t>
      </w:r>
    </w:p>
    <w:p w14:paraId="1813235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http://www.360doc.com/content/25/0521/12/2244419_1153793766.shtml</w:t>
      </w:r>
    </w:p>
    <w:p w14:paraId="313E831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[24]2025</w:t>
      </w:r>
      <w:r>
        <w:rPr>
          <w:rFonts w:ascii="宋体" w:eastAsia="宋体" w:hAnsi="宋体" w:cs="宋体"/>
        </w:rPr>
        <w:t>年企业会计准则修订深度解析与实操指南【最新版】百度文库</w:t>
      </w:r>
    </w:p>
    <w:p w14:paraId="4638BB3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https://wenku.baidu.com/view/614ec5341d2e453610661ed9ad51f01dc281572e</w:t>
      </w:r>
    </w:p>
    <w:p w14:paraId="0972F1F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[25]2025</w:t>
      </w:r>
      <w:r>
        <w:rPr>
          <w:rFonts w:ascii="宋体" w:eastAsia="宋体" w:hAnsi="宋体" w:cs="宋体"/>
        </w:rPr>
        <w:t>年小企业会计准则</w:t>
      </w:r>
      <w:r>
        <w:rPr>
          <w:rFonts w:ascii="宋体" w:eastAsia="宋体" w:hAnsi="宋体" w:cs="宋体"/>
        </w:rPr>
        <w:t>.doc-</w:t>
      </w:r>
      <w:r>
        <w:rPr>
          <w:rFonts w:ascii="宋体" w:eastAsia="宋体" w:hAnsi="宋体" w:cs="宋体"/>
        </w:rPr>
        <w:t>原创力文档</w:t>
      </w:r>
    </w:p>
    <w:p w14:paraId="19BA5BE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https://max.book118.com/html/2025/0403/5334344344012124.shtm</w:t>
      </w:r>
    </w:p>
    <w:p w14:paraId="1D64F42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[26]</w:t>
      </w:r>
      <w:r>
        <w:rPr>
          <w:rFonts w:ascii="宋体" w:eastAsia="宋体" w:hAnsi="宋体" w:cs="宋体"/>
        </w:rPr>
        <w:t>【致同提示】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年报编制需关注的会计准则规定及监管要求</w:t>
      </w:r>
    </w:p>
    <w:p w14:paraId="44F7555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网易订阅</w:t>
      </w:r>
    </w:p>
    <w:p w14:paraId="5F917D9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[27]</w:t>
      </w:r>
      <w:r>
        <w:rPr>
          <w:rFonts w:ascii="宋体" w:eastAsia="宋体" w:hAnsi="宋体" w:cs="宋体"/>
        </w:rPr>
        <w:t>企业会计准则会计科目分类详表（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版）百度文库</w:t>
      </w:r>
    </w:p>
    <w:p w14:paraId="6B8AD56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https://wenku.baidu.com/view/ac52141b723231126edb6f1aff00bed5b9f373fe</w:t>
      </w:r>
    </w:p>
    <w:p w14:paraId="482AA7D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[28]</w:t>
      </w:r>
      <w:r>
        <w:rPr>
          <w:rFonts w:ascii="宋体" w:eastAsia="宋体" w:hAnsi="宋体" w:cs="宋体"/>
        </w:rPr>
        <w:t>中财传媒会计网</w:t>
      </w:r>
    </w:p>
    <w:p w14:paraId="2774C21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http://www.cfeacc.cn/news/message/detail/40288085975de939019767d9c2590ee9</w:t>
      </w:r>
    </w:p>
    <w:p w14:paraId="4546929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[29]2025</w:t>
      </w:r>
      <w:r>
        <w:rPr>
          <w:rFonts w:ascii="宋体" w:eastAsia="宋体" w:hAnsi="宋体" w:cs="宋体"/>
        </w:rPr>
        <w:t>年新会计准则会计科目明细，附会计科目明细表及常用科目详解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哔哩哔哩</w:t>
      </w:r>
    </w:p>
    <w:p w14:paraId="3F71B6F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https://www.bilibili.com/opus/1038146835891355654</w:t>
      </w:r>
    </w:p>
    <w:p w14:paraId="0884157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[30]25</w:t>
      </w:r>
      <w:r>
        <w:rPr>
          <w:rFonts w:ascii="宋体" w:eastAsia="宋体" w:hAnsi="宋体" w:cs="宋体"/>
        </w:rPr>
        <w:t>年版小企业会计准则应用指南，含小企业会计准则会计科目对照表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哔哩哔哩</w:t>
      </w:r>
    </w:p>
    <w:p w14:paraId="4E384ED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https://www.bilibili.com/opus/1052330810775961624</w:t>
      </w:r>
    </w:p>
    <w:p w14:paraId="6136964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[31]</w:t>
      </w:r>
      <w:r>
        <w:rPr>
          <w:rFonts w:ascii="宋体" w:eastAsia="宋体" w:hAnsi="宋体" w:cs="宋体"/>
        </w:rPr>
        <w:t>增值税会计科目的设置及账务如何处理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企业纳税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华律办事直通车</w:t>
      </w:r>
    </w:p>
    <w:p w14:paraId="063016C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http://www.66law.cn/laws/302252.aspx</w:t>
      </w:r>
    </w:p>
    <w:p w14:paraId="7DE5D8B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[32]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快懂百科</w:t>
      </w:r>
    </w:p>
    <w:p w14:paraId="75B7757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https://www.baike.com/wikiid/2647949388489296394?from=wiki_content&amp;prd=innerlink&amp;view_id=37u15iogtk0000</w:t>
      </w:r>
    </w:p>
    <w:p w14:paraId="1A231F3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[33]</w:t>
      </w:r>
      <w:r>
        <w:rPr>
          <w:rFonts w:ascii="宋体" w:eastAsia="宋体" w:hAnsi="宋体" w:cs="宋体"/>
        </w:rPr>
        <w:t>会计新手如何快速学会建立账套？详细操作流程全解析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牛账网</w:t>
      </w:r>
    </w:p>
    <w:p w14:paraId="5072577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https://www.niuacc.com/zxnews/647231.html</w:t>
      </w:r>
    </w:p>
    <w:p w14:paraId="4D92C7E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[34]</w:t>
      </w:r>
      <w:r>
        <w:rPr>
          <w:rFonts w:ascii="宋体" w:eastAsia="宋体" w:hAnsi="宋体" w:cs="宋体"/>
        </w:rPr>
        <w:t>财政部关于印发《增值税会计处理规定》的通知</w:t>
      </w:r>
    </w:p>
    <w:p w14:paraId="130AAD1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https://www.mof.gov.cn/gkml/caizhengwengao/2017wg/wg201703/201707/t20170707_2641107.htm</w:t>
      </w:r>
    </w:p>
    <w:p w14:paraId="1B9E7D6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[35]</w:t>
      </w:r>
      <w:r>
        <w:rPr>
          <w:rFonts w:ascii="宋体" w:eastAsia="宋体" w:hAnsi="宋体" w:cs="宋体"/>
        </w:rPr>
        <w:t>小企业会计科目表汇总（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最新含科目编码）</w:t>
      </w:r>
    </w:p>
    <w:p w14:paraId="2A3EC26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https://www.360doc.cn/article/2244419_1153793766.html</w:t>
      </w:r>
    </w:p>
    <w:p w14:paraId="44B489F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[36]</w:t>
      </w:r>
      <w:r>
        <w:rPr>
          <w:rFonts w:ascii="宋体" w:eastAsia="宋体" w:hAnsi="宋体" w:cs="宋体"/>
        </w:rPr>
        <w:t>建议收藏！如何建立账套？</w:t>
      </w:r>
    </w:p>
    <w:p w14:paraId="5D1C8F9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https://m.chinaacc.com/kuaijishiwu/zzjn/gu20250528102146.shtml?push=zixun_5_5681813</w:t>
      </w:r>
    </w:p>
    <w:p w14:paraId="2BBD275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[37]</w:t>
      </w:r>
      <w:r>
        <w:rPr>
          <w:rFonts w:ascii="宋体" w:eastAsia="宋体" w:hAnsi="宋体" w:cs="宋体"/>
        </w:rPr>
        <w:t>关于印发《增值税会计处理规定》的通知</w:t>
      </w:r>
    </w:p>
    <w:p w14:paraId="129AF0C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https://www.mof.gov.cn/gp/xxgkml/hjs/201612/t20161214_2512803.htm</w:t>
      </w:r>
    </w:p>
    <w:p w14:paraId="5D13B04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[38]</w:t>
      </w:r>
      <w:r>
        <w:rPr>
          <w:rFonts w:ascii="宋体" w:eastAsia="宋体" w:hAnsi="宋体" w:cs="宋体"/>
        </w:rPr>
        <w:t>第三部分小企业会计准则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陕西会计（陕西省财政厅）</w:t>
      </w:r>
    </w:p>
    <w:p w14:paraId="575F41A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http://kjw.shaanxi.gov.cn/kjw/xqy/48025.jhtml</w:t>
      </w:r>
    </w:p>
    <w:p w14:paraId="7C67838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[39]</w:t>
      </w:r>
      <w:r>
        <w:rPr>
          <w:rFonts w:ascii="宋体" w:eastAsia="宋体" w:hAnsi="宋体" w:cs="宋体"/>
        </w:rPr>
        <w:t>小企业建账应遵循什么样的流程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法律知识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华律网</w:t>
      </w:r>
    </w:p>
    <w:p w14:paraId="2A2DD1A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http://www.66law.cn/laws/179919.aspx</w:t>
      </w:r>
    </w:p>
    <w:p w14:paraId="3AD08DA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[40]</w:t>
      </w:r>
      <w:r>
        <w:rPr>
          <w:rFonts w:ascii="宋体" w:eastAsia="宋体" w:hAnsi="宋体" w:cs="宋体"/>
        </w:rPr>
        <w:t>小企业会计准则科目表</w:t>
      </w:r>
      <w:r>
        <w:rPr>
          <w:rFonts w:ascii="宋体" w:eastAsia="宋体" w:hAnsi="宋体" w:cs="宋体"/>
        </w:rPr>
        <w:t>-20230627.doc-</w:t>
      </w:r>
      <w:r>
        <w:rPr>
          <w:rFonts w:ascii="宋体" w:eastAsia="宋体" w:hAnsi="宋体" w:cs="宋体"/>
        </w:rPr>
        <w:t>人人文库</w:t>
      </w:r>
    </w:p>
    <w:p w14:paraId="6DD7B41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https://m.renrendoc.com/paper/278488238.html</w:t>
      </w:r>
    </w:p>
    <w:p w14:paraId="0724771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[41]</w:t>
      </w:r>
      <w:r>
        <w:rPr>
          <w:rFonts w:ascii="宋体" w:eastAsia="宋体" w:hAnsi="宋体" w:cs="宋体"/>
        </w:rPr>
        <w:t>会计经验：会计科目辅助核算设置</w:t>
      </w:r>
      <w:r>
        <w:rPr>
          <w:rFonts w:ascii="宋体" w:eastAsia="宋体" w:hAnsi="宋体" w:cs="宋体"/>
        </w:rPr>
        <w:t>.doc-</w:t>
      </w:r>
      <w:r>
        <w:rPr>
          <w:rFonts w:ascii="宋体" w:eastAsia="宋体" w:hAnsi="宋体" w:cs="宋体"/>
        </w:rPr>
        <w:t>人人文库</w:t>
      </w:r>
    </w:p>
    <w:p w14:paraId="1CF9E27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https://m.renrendoc.com/paper/395728810.html</w:t>
      </w:r>
    </w:p>
    <w:p w14:paraId="39717D5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[42]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51E16BF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https://baike.baidu.com/item/%E3%80%8A%E5%B0%8F%E4%BC%81%E4%B8%9A%E4%BC%9A%E8%AE%A1%E5%88%B6%E5%BA%A6%E3%80%8B/2241062</w:t>
      </w:r>
    </w:p>
    <w:p w14:paraId="4FF7868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[43]</w:t>
      </w:r>
      <w:r>
        <w:rPr>
          <w:rFonts w:ascii="宋体" w:eastAsia="宋体" w:hAnsi="宋体" w:cs="宋体"/>
        </w:rPr>
        <w:t>制造业企业成本核算的会计实操案例分享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今日头条</w:t>
      </w:r>
    </w:p>
    <w:p w14:paraId="65F17BF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https://www.toutiao.com/article/7478905941207826944/</w:t>
      </w:r>
    </w:p>
    <w:p w14:paraId="7C2D2A5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[44]</w:t>
      </w:r>
      <w:r>
        <w:rPr>
          <w:rFonts w:ascii="宋体" w:eastAsia="宋体" w:hAnsi="宋体" w:cs="宋体"/>
        </w:rPr>
        <w:t>小企业会计核算的依据是什么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会计实务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正保会计网校</w:t>
      </w:r>
    </w:p>
    <w:p w14:paraId="6BBE184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https://www.chinaacc.com/kuaijishiwu/krky/zh20250928115417.shtml?uuid=efcda6ed-4021-459c-b00b-18516362c7c4</w:t>
      </w:r>
    </w:p>
    <w:p w14:paraId="76B56EE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[45]</w:t>
      </w:r>
      <w:r>
        <w:rPr>
          <w:rFonts w:ascii="宋体" w:eastAsia="宋体" w:hAnsi="宋体" w:cs="宋体"/>
        </w:rPr>
        <w:t>例解服务业增值税加计抵减的会计核算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会计审计第一门户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中国</w:t>
      </w:r>
      <w:r>
        <w:rPr>
          <w:rFonts w:ascii="宋体" w:eastAsia="宋体" w:hAnsi="宋体" w:cs="宋体"/>
        </w:rPr>
        <w:t>...</w:t>
      </w:r>
    </w:p>
    <w:p w14:paraId="296D309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https://shuo.news.esnai.com/article/202208/232216.shtml</w:t>
      </w:r>
    </w:p>
    <w:p w14:paraId="5CED2CF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[46]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t3</w:t>
      </w:r>
      <w:r>
        <w:rPr>
          <w:rFonts w:ascii="宋体" w:eastAsia="宋体" w:hAnsi="宋体" w:cs="宋体"/>
        </w:rPr>
        <w:t>科目辅助余额表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t3</w:t>
      </w:r>
      <w:r>
        <w:rPr>
          <w:rFonts w:ascii="宋体" w:eastAsia="宋体" w:hAnsi="宋体" w:cs="宋体"/>
        </w:rPr>
        <w:t>辅助核算明细表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</w:t>
      </w:r>
    </w:p>
    <w:p w14:paraId="11E347C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https://www.chanjet.com/lker/66e5245be4b00fc4b887a00b.html?a=mkting&amp;c=sempzgw</w:t>
      </w:r>
    </w:p>
    <w:p w14:paraId="5745E97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[47]</w:t>
      </w:r>
      <w:r>
        <w:rPr>
          <w:rFonts w:ascii="宋体" w:eastAsia="宋体" w:hAnsi="宋体" w:cs="宋体"/>
        </w:rPr>
        <w:t>小企业会计准则（</w:t>
      </w:r>
      <w:r>
        <w:rPr>
          <w:rFonts w:ascii="宋体" w:eastAsia="宋体" w:hAnsi="宋体" w:cs="宋体"/>
        </w:rPr>
        <w:t>2011</w:t>
      </w:r>
      <w:r>
        <w:rPr>
          <w:rFonts w:ascii="宋体" w:eastAsia="宋体" w:hAnsi="宋体" w:cs="宋体"/>
        </w:rPr>
        <w:t>年中华人民共和国财政部出版的图书）百度百科</w:t>
      </w:r>
    </w:p>
    <w:p w14:paraId="301A9FA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http://baike.baidu.com/view/3570396.htm?pid=baike.box</w:t>
      </w:r>
    </w:p>
    <w:p w14:paraId="086C65B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[48]</w:t>
      </w:r>
      <w:r>
        <w:rPr>
          <w:rFonts w:ascii="宋体" w:eastAsia="宋体" w:hAnsi="宋体" w:cs="宋体"/>
        </w:rPr>
        <w:t>实践案例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某酒店企业的财务核算与合并体系搭建方案</w:t>
      </w:r>
    </w:p>
    <w:p w14:paraId="418734B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https://vip.kingdee.com/article/466913223992723200</w:t>
      </w:r>
    </w:p>
    <w:p w14:paraId="7AFD0C8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[49]</w:t>
      </w:r>
      <w:r>
        <w:rPr>
          <w:rFonts w:ascii="宋体" w:eastAsia="宋体" w:hAnsi="宋体" w:cs="宋体"/>
        </w:rPr>
        <w:t>财会实操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服务业会计科目的设置</w:t>
      </w:r>
      <w:r>
        <w:rPr>
          <w:rFonts w:ascii="宋体" w:eastAsia="宋体" w:hAnsi="宋体" w:cs="宋体"/>
        </w:rPr>
        <w:t>.docx-</w:t>
      </w:r>
      <w:r>
        <w:rPr>
          <w:rFonts w:ascii="宋体" w:eastAsia="宋体" w:hAnsi="宋体" w:cs="宋体"/>
        </w:rPr>
        <w:t>原创力文档</w:t>
      </w:r>
    </w:p>
    <w:p w14:paraId="58D70AB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https://max.book118.com/html/2024/0731/5024223323011302.shtm</w:t>
      </w:r>
    </w:p>
    <w:p w14:paraId="4CC2B64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[50]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64D739D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https://baike.baidu.com/item/%E5%B0%8F%E4%BC%81%E4%B8%9A%E4%BC%9A%E8%AE%A1%E5%88%B6%E5%BA%A6/2241062</w:t>
      </w:r>
    </w:p>
    <w:p w14:paraId="2FD3304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[51]</w:t>
      </w:r>
      <w:r>
        <w:rPr>
          <w:rFonts w:ascii="宋体" w:eastAsia="宋体" w:hAnsi="宋体" w:cs="宋体"/>
        </w:rPr>
        <w:t>西宁用友软件如何设置应交增值税的明细科目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...</w:t>
      </w:r>
    </w:p>
    <w:p w14:paraId="53F08DC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http://chanjet.net/news.asp?id=56830</w:t>
      </w:r>
    </w:p>
    <w:p w14:paraId="4E7AFD2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[52]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快懂百科</w:t>
      </w:r>
    </w:p>
    <w:p w14:paraId="5F4EAB6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https://www.baike.com/wikiid/2647949388489296394</w:t>
      </w:r>
    </w:p>
    <w:p w14:paraId="6812F11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[53]</w:t>
      </w:r>
      <w:r>
        <w:rPr>
          <w:rFonts w:ascii="宋体" w:eastAsia="宋体" w:hAnsi="宋体" w:cs="宋体"/>
        </w:rPr>
        <w:t>畅捷通</w:t>
      </w:r>
      <w:r>
        <w:rPr>
          <w:rFonts w:ascii="宋体" w:eastAsia="宋体" w:hAnsi="宋体" w:cs="宋体"/>
        </w:rPr>
        <w:t>T3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>T6</w:t>
      </w:r>
      <w:r>
        <w:rPr>
          <w:rFonts w:ascii="宋体" w:eastAsia="宋体" w:hAnsi="宋体" w:cs="宋体"/>
        </w:rPr>
        <w:t>软件中如何修改增值税税率的操作，建议大家务必</w:t>
      </w:r>
      <w:r>
        <w:rPr>
          <w:rFonts w:ascii="宋体" w:eastAsia="宋体" w:hAnsi="宋体" w:cs="宋体"/>
        </w:rPr>
        <w:t>...</w:t>
      </w:r>
    </w:p>
    <w:p w14:paraId="39B7518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http://chanjet.net/news.asp?id=33814</w:t>
      </w:r>
    </w:p>
    <w:p w14:paraId="48BE6F0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[54]</w:t>
      </w:r>
      <w:proofErr w:type="gramStart"/>
      <w:r>
        <w:rPr>
          <w:rFonts w:ascii="宋体" w:eastAsia="宋体" w:hAnsi="宋体" w:cs="宋体"/>
        </w:rPr>
        <w:t>小企业会计科目的编码规则是怎样的？会计实务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财税问答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正保会计网校</w:t>
      </w:r>
      <w:r>
        <w:rPr>
          <w:rFonts w:ascii="宋体" w:eastAsia="宋体" w:hAnsi="宋体" w:cs="宋体"/>
        </w:rPr>
        <w:t>(</w:t>
      </w:r>
      <w:r>
        <w:rPr>
          <w:rFonts w:ascii="宋体" w:eastAsia="宋体" w:hAnsi="宋体" w:cs="宋体"/>
        </w:rPr>
        <w:t>原中华会计网校</w:t>
      </w:r>
      <w:proofErr w:type="gramEnd"/>
      <w:r>
        <w:rPr>
          <w:rFonts w:ascii="宋体" w:eastAsia="宋体" w:hAnsi="宋体" w:cs="宋体"/>
        </w:rPr>
        <w:t>)</w:t>
      </w:r>
    </w:p>
    <w:p w14:paraId="4CB6E72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https://www.chinaacc.com/wenda/detail/bd/100500020612</w:t>
      </w:r>
    </w:p>
    <w:p w14:paraId="1FCE2A5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[55]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u8</w:t>
      </w:r>
      <w:r>
        <w:rPr>
          <w:rFonts w:ascii="宋体" w:eastAsia="宋体" w:hAnsi="宋体" w:cs="宋体"/>
        </w:rPr>
        <w:t>电子发票简易征收税率设置教程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畅捷通软件官方正版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...</w:t>
      </w:r>
    </w:p>
    <w:p w14:paraId="433C2D4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http://chanjet.net/news.asp?id=43151</w:t>
      </w:r>
    </w:p>
    <w:p w14:paraId="76A170B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[56]</w:t>
      </w:r>
      <w:r>
        <w:rPr>
          <w:rFonts w:ascii="宋体" w:eastAsia="宋体" w:hAnsi="宋体" w:cs="宋体"/>
        </w:rPr>
        <w:t>小企业会计科目表汇总（</w:t>
      </w:r>
      <w:r>
        <w:rPr>
          <w:rFonts w:ascii="宋体" w:eastAsia="宋体" w:hAnsi="宋体" w:cs="宋体"/>
        </w:rPr>
        <w:t>2025</w:t>
      </w:r>
      <w:r>
        <w:rPr>
          <w:rFonts w:ascii="宋体" w:eastAsia="宋体" w:hAnsi="宋体" w:cs="宋体"/>
        </w:rPr>
        <w:t>最新含科目编码）</w:t>
      </w:r>
    </w:p>
    <w:p w14:paraId="2A6E866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http://www.360doc.com/content/25/0521/12/2244419_1153793766.shtml</w:t>
      </w:r>
    </w:p>
    <w:p w14:paraId="6D2720E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[57]</w:t>
      </w:r>
      <w:r>
        <w:rPr>
          <w:rFonts w:ascii="宋体" w:eastAsia="宋体" w:hAnsi="宋体" w:cs="宋体"/>
        </w:rPr>
        <w:t>【用友</w:t>
      </w:r>
      <w:r>
        <w:rPr>
          <w:rFonts w:ascii="宋体" w:eastAsia="宋体" w:hAnsi="宋体" w:cs="宋体"/>
        </w:rPr>
        <w:t>T6</w:t>
      </w:r>
      <w:r>
        <w:rPr>
          <w:rFonts w:ascii="宋体" w:eastAsia="宋体" w:hAnsi="宋体" w:cs="宋体"/>
        </w:rPr>
        <w:t>】增值税税率调整后，别忘了在软件中做相应调整！畅捷</w:t>
      </w:r>
      <w:r>
        <w:rPr>
          <w:rFonts w:ascii="宋体" w:eastAsia="宋体" w:hAnsi="宋体" w:cs="宋体"/>
        </w:rPr>
        <w:t>...</w:t>
      </w:r>
    </w:p>
    <w:p w14:paraId="1126A8B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http://chanjet.net/news.asp?id=43533</w:t>
      </w:r>
    </w:p>
    <w:p w14:paraId="1324650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[58]</w:t>
      </w:r>
      <w:r>
        <w:rPr>
          <w:rFonts w:ascii="宋体" w:eastAsia="宋体" w:hAnsi="宋体" w:cs="宋体"/>
        </w:rPr>
        <w:t>小企业会计科目表汇总（</w:t>
      </w:r>
      <w:r>
        <w:rPr>
          <w:rFonts w:ascii="宋体" w:eastAsia="宋体" w:hAnsi="宋体" w:cs="宋体"/>
        </w:rPr>
        <w:t>2024</w:t>
      </w:r>
      <w:r>
        <w:rPr>
          <w:rFonts w:ascii="宋体" w:eastAsia="宋体" w:hAnsi="宋体" w:cs="宋体"/>
        </w:rPr>
        <w:t>最新含科目编码）</w:t>
      </w:r>
    </w:p>
    <w:p w14:paraId="7645905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http://www.360doc.com/content/24/0619/14/2244419_1126605930.shtml</w:t>
      </w:r>
    </w:p>
    <w:p w14:paraId="65C04E8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[59]</w:t>
      </w:r>
      <w:r>
        <w:rPr>
          <w:rFonts w:ascii="宋体" w:eastAsia="宋体" w:hAnsi="宋体" w:cs="宋体"/>
        </w:rPr>
        <w:t>增值税税率将下调，</w:t>
      </w:r>
      <w:r>
        <w:rPr>
          <w:rFonts w:ascii="宋体" w:eastAsia="宋体" w:hAnsi="宋体" w:cs="宋体"/>
        </w:rPr>
        <w:t>t+</w:t>
      </w:r>
      <w:r>
        <w:rPr>
          <w:rFonts w:ascii="宋体" w:eastAsia="宋体" w:hAnsi="宋体" w:cs="宋体"/>
        </w:rPr>
        <w:t>软件操作您需要收藏这个！畅捷通软件官方</w:t>
      </w:r>
      <w:r>
        <w:rPr>
          <w:rFonts w:ascii="宋体" w:eastAsia="宋体" w:hAnsi="宋体" w:cs="宋体"/>
        </w:rPr>
        <w:t>...</w:t>
      </w:r>
    </w:p>
    <w:p w14:paraId="1D91459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http://chanjet.net/news.asp?id=43498</w:t>
      </w:r>
    </w:p>
    <w:p w14:paraId="6926B22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[60]</w:t>
      </w:r>
      <w:r>
        <w:rPr>
          <w:rFonts w:ascii="宋体" w:eastAsia="宋体" w:hAnsi="宋体" w:cs="宋体"/>
        </w:rPr>
        <w:t>关于印发《会计信息化工作规范》的通知</w:t>
      </w:r>
      <w:r>
        <w:rPr>
          <w:rFonts w:ascii="宋体" w:eastAsia="宋体" w:hAnsi="宋体" w:cs="宋体"/>
        </w:rPr>
        <w:t>,</w:t>
      </w:r>
      <w:r>
        <w:rPr>
          <w:rFonts w:ascii="宋体" w:eastAsia="宋体" w:hAnsi="宋体" w:cs="宋体"/>
        </w:rPr>
        <w:t>九江会计</w:t>
      </w:r>
      <w:r>
        <w:rPr>
          <w:rFonts w:ascii="宋体" w:eastAsia="宋体" w:hAnsi="宋体" w:cs="宋体"/>
        </w:rPr>
        <w:t>,</w:t>
      </w:r>
      <w:r>
        <w:rPr>
          <w:rFonts w:ascii="宋体" w:eastAsia="宋体" w:hAnsi="宋体" w:cs="宋体"/>
        </w:rPr>
        <w:t>九江会计专栏</w:t>
      </w:r>
      <w:r>
        <w:rPr>
          <w:rFonts w:ascii="宋体" w:eastAsia="宋体" w:hAnsi="宋体" w:cs="宋体"/>
        </w:rPr>
        <w:t>,</w:t>
      </w:r>
      <w:r>
        <w:rPr>
          <w:rFonts w:ascii="宋体" w:eastAsia="宋体" w:hAnsi="宋体" w:cs="宋体"/>
        </w:rPr>
        <w:t>政策法规</w:t>
      </w:r>
    </w:p>
    <w:p w14:paraId="0C8E54C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https://jjf.jiujiang.gov.cn/kj/zcfg/202409/t20240929_6723110.html</w:t>
      </w:r>
    </w:p>
    <w:p w14:paraId="4B56DD0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[61]</w:t>
      </w:r>
      <w:r>
        <w:rPr>
          <w:rFonts w:ascii="宋体" w:eastAsia="宋体" w:hAnsi="宋体" w:cs="宋体"/>
        </w:rPr>
        <w:t>设立明细账应该这样做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法律知识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华律网</w:t>
      </w:r>
    </w:p>
    <w:p w14:paraId="5E6A897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http://www.66law.cn/laws/200340.aspx</w:t>
      </w:r>
    </w:p>
    <w:p w14:paraId="3827B8D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[62]</w:t>
      </w:r>
      <w:r>
        <w:rPr>
          <w:rFonts w:ascii="宋体" w:eastAsia="宋体" w:hAnsi="宋体" w:cs="宋体"/>
        </w:rPr>
        <w:t>财政部关于印发《小企业会计准则》的通知　小企业会计准则</w:t>
      </w:r>
      <w:r>
        <w:rPr>
          <w:rFonts w:ascii="宋体" w:eastAsia="宋体" w:hAnsi="宋体" w:cs="宋体"/>
        </w:rPr>
        <w:t>_2012</w:t>
      </w:r>
      <w:r>
        <w:rPr>
          <w:rFonts w:ascii="宋体" w:eastAsia="宋体" w:hAnsi="宋体" w:cs="宋体"/>
        </w:rPr>
        <w:t>年第</w:t>
      </w:r>
      <w:r>
        <w:rPr>
          <w:rFonts w:ascii="宋体" w:eastAsia="宋体" w:hAnsi="宋体" w:cs="宋体"/>
        </w:rPr>
        <w:t>12</w:t>
      </w:r>
      <w:r>
        <w:rPr>
          <w:rFonts w:ascii="宋体" w:eastAsia="宋体" w:hAnsi="宋体" w:cs="宋体"/>
        </w:rPr>
        <w:t>号国务院公报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中国政府网</w:t>
      </w:r>
    </w:p>
    <w:p w14:paraId="66EA4B6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https://www.gov.cn/gongbao/content/2012/content_2121709.htm</w:t>
      </w:r>
    </w:p>
    <w:p w14:paraId="455B4C3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[63]</w:t>
      </w:r>
      <w:r>
        <w:rPr>
          <w:rFonts w:ascii="宋体" w:eastAsia="宋体" w:hAnsi="宋体" w:cs="宋体"/>
        </w:rPr>
        <w:t>财政部关于印发《会计信息化工作规范》的通知</w:t>
      </w:r>
      <w:r>
        <w:rPr>
          <w:rFonts w:ascii="宋体" w:eastAsia="宋体" w:hAnsi="宋体" w:cs="宋体"/>
        </w:rPr>
        <w:t>_2024</w:t>
      </w:r>
      <w:r>
        <w:rPr>
          <w:rFonts w:ascii="宋体" w:eastAsia="宋体" w:hAnsi="宋体" w:cs="宋体"/>
        </w:rPr>
        <w:t>年第</w:t>
      </w:r>
      <w:r>
        <w:rPr>
          <w:rFonts w:ascii="宋体" w:eastAsia="宋体" w:hAnsi="宋体" w:cs="宋体"/>
        </w:rPr>
        <w:t>26</w:t>
      </w:r>
      <w:r>
        <w:rPr>
          <w:rFonts w:ascii="宋体" w:eastAsia="宋体" w:hAnsi="宋体" w:cs="宋体"/>
        </w:rPr>
        <w:t>号国务院公报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中国政府网</w:t>
      </w:r>
    </w:p>
    <w:p w14:paraId="5A88A53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https://www.gov.cn/gongbao/2024/issue_11586/202409/content_6975086.html?utm_source=chatgpt.com</w:t>
      </w:r>
    </w:p>
    <w:p w14:paraId="4737F04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[64]</w:t>
      </w:r>
      <w:r>
        <w:rPr>
          <w:rFonts w:ascii="宋体" w:eastAsia="宋体" w:hAnsi="宋体" w:cs="宋体"/>
        </w:rPr>
        <w:t>会计基础工作规范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快懂百科</w:t>
      </w:r>
    </w:p>
    <w:p w14:paraId="4809827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https://www.baike.com/wikiid/8408359085534413803?from=wiki_content&amp;prd=innerlink&amp;view_id=35smva8q8o0000</w:t>
      </w:r>
    </w:p>
    <w:p w14:paraId="2FDF3C0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[65]</w:t>
      </w:r>
      <w:r>
        <w:rPr>
          <w:rFonts w:ascii="宋体" w:eastAsia="宋体" w:hAnsi="宋体" w:cs="宋体"/>
        </w:rPr>
        <w:t>小企业会计准则（</w:t>
      </w:r>
      <w:r>
        <w:rPr>
          <w:rFonts w:ascii="宋体" w:eastAsia="宋体" w:hAnsi="宋体" w:cs="宋体"/>
        </w:rPr>
        <w:t>2011</w:t>
      </w:r>
      <w:r>
        <w:rPr>
          <w:rFonts w:ascii="宋体" w:eastAsia="宋体" w:hAnsi="宋体" w:cs="宋体"/>
        </w:rPr>
        <w:t>年中华人民共和国财政部出版的图书）百度百科</w:t>
      </w:r>
    </w:p>
    <w:p w14:paraId="220E3A0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https://baike.baidu.com/item/%E5%B0%8F%E4%BC%81%E4%B8%9A%E4%BC%9A%E8%AE%A1%E5%87%86%E5%88%99/1098129</w:t>
      </w:r>
    </w:p>
    <w:p w14:paraId="16D5BAF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[66]</w:t>
      </w:r>
      <w:r>
        <w:rPr>
          <w:rFonts w:ascii="宋体" w:eastAsia="宋体" w:hAnsi="宋体" w:cs="宋体"/>
        </w:rPr>
        <w:t>关于印发《会计信息化工作规范》的通知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阳泉市审计局</w:t>
      </w:r>
    </w:p>
    <w:p w14:paraId="2072A96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http://yqsj.yq.gov.cn/zcfg/202412/t20241205_1988829.html</w:t>
      </w:r>
    </w:p>
    <w:p w14:paraId="69DA21D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[67]</w:t>
      </w:r>
      <w:r>
        <w:rPr>
          <w:rFonts w:ascii="宋体" w:eastAsia="宋体" w:hAnsi="宋体" w:cs="宋体"/>
        </w:rPr>
        <w:t>明细帐文件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7052441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https://baike.baidu.com/item/%E6%98%8E%E7%BB%86%E5%B8%90%E6%96%87%E4%BB%B6/0</w:t>
      </w:r>
    </w:p>
    <w:p w14:paraId="1F0B55F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[68]</w:t>
      </w:r>
      <w:r>
        <w:rPr>
          <w:rFonts w:ascii="宋体" w:eastAsia="宋体" w:hAnsi="宋体" w:cs="宋体"/>
        </w:rPr>
        <w:t>小企业会计制度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10EE9BC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https://baike.baidu.com/item/%E5%B0%8F%E4%BC%81%E4%B8%9A%E4%BC%9A%E8%AE%A1%E5%88%B6%E5%BA%A6/2241062</w:t>
      </w:r>
    </w:p>
    <w:p w14:paraId="2CDA3AF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[69]</w:t>
      </w:r>
      <w:r>
        <w:rPr>
          <w:rFonts w:ascii="宋体" w:eastAsia="宋体" w:hAnsi="宋体" w:cs="宋体"/>
        </w:rPr>
        <w:t>新手如何建立各种明细账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法律知识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华律网</w:t>
      </w:r>
    </w:p>
    <w:p w14:paraId="4B1404B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http://www.66law.cn/laws/334800.aspx</w:t>
      </w:r>
    </w:p>
    <w:p w14:paraId="5A06DB0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[70]</w:t>
      </w:r>
      <w:r>
        <w:rPr>
          <w:rFonts w:ascii="宋体" w:eastAsia="宋体" w:hAnsi="宋体" w:cs="宋体"/>
        </w:rPr>
        <w:t>上海市注册会计师协会</w:t>
      </w:r>
    </w:p>
    <w:p w14:paraId="540D1B2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https://www.shcpa.org.cn/journal/getJournalView.do?aid=896</w:t>
      </w:r>
    </w:p>
    <w:p w14:paraId="15D81DF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[71]</w:t>
      </w:r>
      <w:r>
        <w:rPr>
          <w:rFonts w:ascii="宋体" w:eastAsia="宋体" w:hAnsi="宋体" w:cs="宋体"/>
        </w:rPr>
        <w:t>账套科目转换工具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财务账套科目转换服务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账套科目转换工具怎么用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用友畅捷通官网</w:t>
      </w:r>
    </w:p>
    <w:p w14:paraId="1F030C7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https://www.chanjet.com/os/6837b6bee4b0989d50979b58.html?a=s?a=sxbewl&amp;channel=seolz_web_pc&amp;cooperationOrigin=seolz_web_pc</w:t>
      </w:r>
    </w:p>
    <w:p w14:paraId="5301E26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[72]</w:t>
      </w:r>
      <w:r>
        <w:rPr>
          <w:rFonts w:ascii="宋体" w:eastAsia="宋体" w:hAnsi="宋体" w:cs="宋体"/>
        </w:rPr>
        <w:t>金蝶云</w:t>
      </w:r>
      <w:r>
        <w:rPr>
          <w:rFonts w:ascii="宋体" w:eastAsia="宋体" w:hAnsi="宋体" w:cs="宋体"/>
        </w:rPr>
        <w:t>·</w:t>
      </w:r>
      <w:r>
        <w:rPr>
          <w:rFonts w:ascii="宋体" w:eastAsia="宋体" w:hAnsi="宋体" w:cs="宋体"/>
        </w:rPr>
        <w:t>星辰迁移工具说明（</w:t>
      </w:r>
      <w:r>
        <w:rPr>
          <w:rFonts w:ascii="宋体" w:eastAsia="宋体" w:hAnsi="宋体" w:cs="宋体"/>
        </w:rPr>
        <w:t>KIS</w:t>
      </w:r>
      <w:r>
        <w:rPr>
          <w:rFonts w:ascii="宋体" w:eastAsia="宋体" w:hAnsi="宋体" w:cs="宋体"/>
        </w:rPr>
        <w:t>标准版</w:t>
      </w:r>
      <w:r>
        <w:rPr>
          <w:rFonts w:ascii="宋体" w:eastAsia="宋体" w:hAnsi="宋体" w:cs="宋体"/>
        </w:rPr>
        <w:t>/</w:t>
      </w:r>
      <w:r>
        <w:rPr>
          <w:rFonts w:ascii="宋体" w:eastAsia="宋体" w:hAnsi="宋体" w:cs="宋体"/>
        </w:rPr>
        <w:t>旗舰版及其他第三方产品迁移）</w:t>
      </w:r>
    </w:p>
    <w:p w14:paraId="0A56A97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https://vip.kingdee.com/article/416916745241489920</w:t>
      </w:r>
    </w:p>
    <w:p w14:paraId="39AEED6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[73]</w:t>
      </w:r>
      <w:r>
        <w:rPr>
          <w:rFonts w:ascii="宋体" w:eastAsia="宋体" w:hAnsi="宋体" w:cs="宋体"/>
        </w:rPr>
        <w:t>新旧会计准则科目转换、账户余额结转操作指南</w:t>
      </w:r>
      <w:r>
        <w:rPr>
          <w:rFonts w:ascii="宋体" w:eastAsia="宋体" w:hAnsi="宋体" w:cs="宋体"/>
        </w:rPr>
        <w:t>-20241221003949.pdf-</w:t>
      </w:r>
      <w:r>
        <w:rPr>
          <w:rFonts w:ascii="宋体" w:eastAsia="宋体" w:hAnsi="宋体" w:cs="宋体"/>
        </w:rPr>
        <w:t>原创力文档</w:t>
      </w:r>
    </w:p>
    <w:p w14:paraId="06D564D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https://max.book118.com/html/2024/1221/7014050164010011.shtm</w:t>
      </w:r>
    </w:p>
    <w:p w14:paraId="438AC50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[74]</w:t>
      </w:r>
      <w:r>
        <w:rPr>
          <w:rFonts w:ascii="宋体" w:eastAsia="宋体" w:hAnsi="宋体" w:cs="宋体"/>
        </w:rPr>
        <w:t>云数据迁移新手操作手册指南</w:t>
      </w:r>
      <w:r>
        <w:rPr>
          <w:rFonts w:ascii="宋体" w:eastAsia="宋体" w:hAnsi="宋体" w:cs="宋体"/>
        </w:rPr>
        <w:t>—</w:t>
      </w:r>
      <w:r>
        <w:rPr>
          <w:rFonts w:ascii="宋体" w:eastAsia="宋体" w:hAnsi="宋体" w:cs="宋体"/>
        </w:rPr>
        <w:t>畅捷通产品文库</w:t>
      </w:r>
      <w:r>
        <w:rPr>
          <w:rFonts w:ascii="宋体" w:eastAsia="宋体" w:hAnsi="宋体" w:cs="宋体"/>
        </w:rPr>
        <w:t>—</w:t>
      </w:r>
      <w:r>
        <w:rPr>
          <w:rFonts w:ascii="宋体" w:eastAsia="宋体" w:hAnsi="宋体" w:cs="宋体"/>
        </w:rPr>
        <w:t>畅捷通社区</w:t>
      </w:r>
    </w:p>
    <w:p w14:paraId="3DB5827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https://www.chanjetvip.com/doc/cates-4210-0-1-hot.html?c=squhkjyc23462&amp;c=squhkjyc23462&amp;c=squhkjyc23462&amp;c=squhkjyc23462</w:t>
      </w:r>
    </w:p>
    <w:p w14:paraId="775B292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[75]</w:t>
      </w:r>
      <w:r>
        <w:rPr>
          <w:rFonts w:ascii="宋体" w:eastAsia="宋体" w:hAnsi="宋体" w:cs="宋体"/>
        </w:rPr>
        <w:t>数据迁移服务介绍</w:t>
      </w:r>
    </w:p>
    <w:p w14:paraId="7F45DAA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https://vip.kingdee.com/article/735861791196040448</w:t>
      </w:r>
    </w:p>
    <w:p w14:paraId="35E17E99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[76]</w:t>
      </w:r>
      <w:r>
        <w:rPr>
          <w:rFonts w:ascii="宋体" w:eastAsia="宋体" w:hAnsi="宋体" w:cs="宋体"/>
        </w:rPr>
        <w:t>小企业执行《小企业会计准则》有关问题衔接规定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百度百科</w:t>
      </w:r>
    </w:p>
    <w:p w14:paraId="26C2964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https://baike.baidu.com/item/%E5%B0%8F%E4%BC%81%E4%B8%9A%E6%89%A7%E8%A1%8C%E3%80%8A%E5%B0%8F%E4%BC%81%E4%B8%9A%E4%BC%9A%E8%AE%A1%E5%87%86%E5%88%99%E3%80%8B%E6%9C%89%E5%85%B3%E9%97%AE%E9%A2%98%E8%A1%94%E6%8E%A5%E8%A7%84%E5%AE%9A/0</w:t>
      </w:r>
    </w:p>
    <w:p w14:paraId="120B6AA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[77]</w:t>
      </w:r>
      <w:r>
        <w:rPr>
          <w:rFonts w:ascii="宋体" w:eastAsia="宋体" w:hAnsi="宋体" w:cs="宋体"/>
        </w:rPr>
        <w:t>畅捷通</w:t>
      </w:r>
      <w:r>
        <w:rPr>
          <w:rFonts w:ascii="宋体" w:eastAsia="宋体" w:hAnsi="宋体" w:cs="宋体"/>
        </w:rPr>
        <w:t>T3-</w:t>
      </w:r>
      <w:r>
        <w:rPr>
          <w:rFonts w:ascii="宋体" w:eastAsia="宋体" w:hAnsi="宋体" w:cs="宋体"/>
        </w:rPr>
        <w:t>财务通普及版</w:t>
      </w:r>
      <w:r>
        <w:rPr>
          <w:rFonts w:ascii="宋体" w:eastAsia="宋体" w:hAnsi="宋体" w:cs="宋体"/>
        </w:rPr>
        <w:t>11.2</w:t>
      </w:r>
      <w:r>
        <w:rPr>
          <w:rFonts w:ascii="宋体" w:eastAsia="宋体" w:hAnsi="宋体" w:cs="宋体"/>
        </w:rPr>
        <w:t>产品手册数据包迁移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</w:t>
      </w:r>
      <w:r>
        <w:rPr>
          <w:rFonts w:ascii="宋体" w:eastAsia="宋体" w:hAnsi="宋体" w:cs="宋体"/>
        </w:rPr>
        <w:t>....</w:t>
      </w:r>
    </w:p>
    <w:p w14:paraId="5B0721C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http://chanjet.net/news.asp?id=29160</w:t>
      </w:r>
    </w:p>
    <w:p w14:paraId="3BA756A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[78]</w:t>
      </w:r>
      <w:r>
        <w:rPr>
          <w:rFonts w:ascii="宋体" w:eastAsia="宋体" w:hAnsi="宋体" w:cs="宋体"/>
        </w:rPr>
        <w:t>金蝶</w:t>
      </w:r>
      <w:r>
        <w:rPr>
          <w:rFonts w:ascii="宋体" w:eastAsia="宋体" w:hAnsi="宋体" w:cs="宋体"/>
        </w:rPr>
        <w:t>KIS</w:t>
      </w:r>
      <w:r>
        <w:rPr>
          <w:rFonts w:ascii="宋体" w:eastAsia="宋体" w:hAnsi="宋体" w:cs="宋体"/>
        </w:rPr>
        <w:t>云迁移工具说明</w:t>
      </w:r>
      <w:r>
        <w:rPr>
          <w:rFonts w:ascii="宋体" w:eastAsia="宋体" w:hAnsi="宋体" w:cs="宋体"/>
        </w:rPr>
        <w:t>-</w:t>
      </w:r>
      <w:proofErr w:type="spellStart"/>
      <w:r>
        <w:rPr>
          <w:rFonts w:ascii="宋体" w:eastAsia="宋体" w:hAnsi="宋体" w:cs="宋体"/>
        </w:rPr>
        <w:t>loaferWP</w:t>
      </w:r>
      <w:proofErr w:type="spellEnd"/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博客园</w:t>
      </w:r>
    </w:p>
    <w:p w14:paraId="1DB37D6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https://www.cnblogs.com/loaferwp/articles/18323947</w:t>
      </w:r>
    </w:p>
    <w:p w14:paraId="09DF08F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[79]</w:t>
      </w:r>
      <w:r>
        <w:rPr>
          <w:rFonts w:ascii="宋体" w:eastAsia="宋体" w:hAnsi="宋体" w:cs="宋体"/>
        </w:rPr>
        <w:t>用友好会计普及版账套迁移怎么操作？用友畅捷通软件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正版产品直营</w:t>
      </w:r>
    </w:p>
    <w:p w14:paraId="4C672A0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http://www.23001.cn/news.asp?id=41894</w:t>
      </w:r>
    </w:p>
    <w:p w14:paraId="2CC3D03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[80]</w:t>
      </w:r>
      <w:r>
        <w:rPr>
          <w:rFonts w:ascii="宋体" w:eastAsia="宋体" w:hAnsi="宋体" w:cs="宋体"/>
        </w:rPr>
        <w:t>快速掌握金蝶精斗云会计账套启用方法</w:t>
      </w:r>
    </w:p>
    <w:p w14:paraId="6F16C17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https://page.sm.cn/blm/node-page-new-995/index?h=v1.hao_produce_note.quark.cn&amp;id=28_3a78ae901fda52411af4793d47c336ca&amp;q=&amp;sid=1bc855f55ed14202bc761da8d6946071&amp;entry=native_chat</w:t>
      </w:r>
    </w:p>
    <w:p w14:paraId="5709C28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[81]</w:t>
      </w:r>
      <w:r>
        <w:rPr>
          <w:rFonts w:ascii="宋体" w:eastAsia="宋体" w:hAnsi="宋体" w:cs="宋体"/>
        </w:rPr>
        <w:t>用友</w:t>
      </w:r>
      <w:r>
        <w:rPr>
          <w:rFonts w:ascii="宋体" w:eastAsia="宋体" w:hAnsi="宋体" w:cs="宋体"/>
        </w:rPr>
        <w:t>T+</w:t>
      </w:r>
      <w:r>
        <w:rPr>
          <w:rFonts w:ascii="宋体" w:eastAsia="宋体" w:hAnsi="宋体" w:cs="宋体"/>
        </w:rPr>
        <w:t>标准版</w:t>
      </w:r>
      <w:r>
        <w:rPr>
          <w:rFonts w:ascii="宋体" w:eastAsia="宋体" w:hAnsi="宋体" w:cs="宋体"/>
        </w:rPr>
        <w:t>&amp;</w:t>
      </w:r>
      <w:r>
        <w:rPr>
          <w:rFonts w:ascii="宋体" w:eastAsia="宋体" w:hAnsi="宋体" w:cs="宋体"/>
        </w:rPr>
        <w:t>专业版操作手册预计入库量的迁移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畅捷通软件官方</w:t>
      </w:r>
      <w:r>
        <w:rPr>
          <w:rFonts w:ascii="宋体" w:eastAsia="宋体" w:hAnsi="宋体" w:cs="宋体"/>
        </w:rPr>
        <w:t>...</w:t>
      </w:r>
    </w:p>
    <w:p w14:paraId="2C77D6D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http://chanjet.net/news.asp?id=29059</w:t>
      </w:r>
    </w:p>
    <w:p w14:paraId="0C7A836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[82]</w:t>
      </w:r>
      <w:r>
        <w:rPr>
          <w:rFonts w:ascii="宋体" w:eastAsia="宋体" w:hAnsi="宋体" w:cs="宋体"/>
        </w:rPr>
        <w:t>国家税务总局关于优化若干税收征管服务事项的通知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国务院部门文件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中国政府网</w:t>
      </w:r>
    </w:p>
    <w:p w14:paraId="530FB2DA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https://www.gov.cn/zhengce/zhengceku/2023-03/31/content_5749443.htm?eqid=9555360200038c3c0000000464584b96</w:t>
      </w:r>
    </w:p>
    <w:p w14:paraId="1C4D240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[83]</w:t>
      </w:r>
      <w:r>
        <w:rPr>
          <w:rFonts w:ascii="宋体" w:eastAsia="宋体" w:hAnsi="宋体" w:cs="宋体"/>
        </w:rPr>
        <w:t>用友软件经销商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掌握用友好会计软件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账套迁移不再是难事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用友软件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企业云服务</w:t>
      </w:r>
    </w:p>
    <w:p w14:paraId="566BB0F4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http://chanjet.net/news.asp?id=8449</w:t>
      </w:r>
    </w:p>
    <w:p w14:paraId="7C705202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[84]</w:t>
      </w:r>
      <w:r>
        <w:rPr>
          <w:rFonts w:ascii="宋体" w:eastAsia="宋体" w:hAnsi="宋体" w:cs="宋体"/>
        </w:rPr>
        <w:t>精斗云</w:t>
      </w:r>
      <w:r>
        <w:rPr>
          <w:rFonts w:ascii="宋体" w:eastAsia="宋体" w:hAnsi="宋体" w:cs="宋体"/>
        </w:rPr>
        <w:t>V3</w:t>
      </w:r>
      <w:r>
        <w:rPr>
          <w:rFonts w:ascii="宋体" w:eastAsia="宋体" w:hAnsi="宋体" w:cs="宋体"/>
        </w:rPr>
        <w:t>产品迁移金蝶云</w:t>
      </w:r>
      <w:r>
        <w:rPr>
          <w:rFonts w:ascii="宋体" w:eastAsia="宋体" w:hAnsi="宋体" w:cs="宋体"/>
        </w:rPr>
        <w:t>·</w:t>
      </w:r>
      <w:r>
        <w:rPr>
          <w:rFonts w:ascii="宋体" w:eastAsia="宋体" w:hAnsi="宋体" w:cs="宋体"/>
        </w:rPr>
        <w:t>星辰标准版</w:t>
      </w:r>
      <w:r>
        <w:rPr>
          <w:rFonts w:ascii="宋体" w:eastAsia="宋体" w:hAnsi="宋体" w:cs="宋体"/>
        </w:rPr>
        <w:t>/</w:t>
      </w:r>
      <w:r>
        <w:rPr>
          <w:rFonts w:ascii="宋体" w:eastAsia="宋体" w:hAnsi="宋体" w:cs="宋体"/>
        </w:rPr>
        <w:t>专业版工具说明</w:t>
      </w:r>
    </w:p>
    <w:p w14:paraId="7C0720F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https://vip.kingdee.com/article/182694?get_from=article-id&amp;lang=zh-CN&amp;productLineId=35</w:t>
      </w:r>
    </w:p>
    <w:p w14:paraId="3888A8E1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[85]</w:t>
      </w:r>
      <w:r>
        <w:rPr>
          <w:rFonts w:ascii="宋体" w:eastAsia="宋体" w:hAnsi="宋体" w:cs="宋体"/>
        </w:rPr>
        <w:t>国家税务总局关于优化若干税收征管服务事项的通知（税总征科发〔</w:t>
      </w:r>
      <w:r>
        <w:rPr>
          <w:rFonts w:ascii="宋体" w:eastAsia="宋体" w:hAnsi="宋体" w:cs="宋体"/>
        </w:rPr>
        <w:t>2022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87</w:t>
      </w:r>
      <w:r>
        <w:rPr>
          <w:rFonts w:ascii="宋体" w:eastAsia="宋体" w:hAnsi="宋体" w:cs="宋体"/>
        </w:rPr>
        <w:t>号）孝感市人民政府</w:t>
      </w:r>
    </w:p>
    <w:p w14:paraId="6DC3910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http://www.xiaogan.gov.cn/zcwjz71/1773524.jhtml</w:t>
      </w:r>
    </w:p>
    <w:p w14:paraId="029FE32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[86]</w:t>
      </w:r>
      <w:r>
        <w:rPr>
          <w:rFonts w:ascii="宋体" w:eastAsia="宋体" w:hAnsi="宋体" w:cs="宋体"/>
        </w:rPr>
        <w:t>用友通</w:t>
      </w:r>
      <w:r>
        <w:rPr>
          <w:rFonts w:ascii="宋体" w:eastAsia="宋体" w:hAnsi="宋体" w:cs="宋体"/>
        </w:rPr>
        <w:t>t3</w:t>
      </w:r>
      <w:r>
        <w:rPr>
          <w:rFonts w:ascii="宋体" w:eastAsia="宋体" w:hAnsi="宋体" w:cs="宋体"/>
        </w:rPr>
        <w:t>科目怎么转换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用友通</w:t>
      </w:r>
      <w:r>
        <w:rPr>
          <w:rFonts w:ascii="宋体" w:eastAsia="宋体" w:hAnsi="宋体" w:cs="宋体"/>
        </w:rPr>
        <w:t>t3</w:t>
      </w:r>
      <w:r>
        <w:rPr>
          <w:rFonts w:ascii="宋体" w:eastAsia="宋体" w:hAnsi="宋体" w:cs="宋体"/>
        </w:rPr>
        <w:t>的科目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</w:t>
      </w:r>
    </w:p>
    <w:p w14:paraId="4ADB3E8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https://www.chanjet.com/lker/667b77f8e4b05b27351280c8.html</w:t>
      </w:r>
    </w:p>
    <w:p w14:paraId="57FB246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[87]</w:t>
      </w:r>
      <w:r>
        <w:rPr>
          <w:rFonts w:ascii="宋体" w:eastAsia="宋体" w:hAnsi="宋体" w:cs="宋体"/>
        </w:rPr>
        <w:t>商贸钢材版迁移工具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金蝶精斗云</w:t>
      </w:r>
    </w:p>
    <w:p w14:paraId="58AF6B7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https://www.jdy.com/news/1110104085.html</w:t>
      </w:r>
    </w:p>
    <w:p w14:paraId="5CBA7FFB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[88]</w:t>
      </w:r>
      <w:r>
        <w:rPr>
          <w:rFonts w:ascii="宋体" w:eastAsia="宋体" w:hAnsi="宋体" w:cs="宋体"/>
        </w:rPr>
        <w:t>常州市财政局</w:t>
      </w:r>
    </w:p>
    <w:p w14:paraId="79CCB28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https://czj.changzhou.gov.cn/content/suitable/show?catid=1224&amp;id=9786</w:t>
      </w:r>
    </w:p>
    <w:p w14:paraId="3CE99F9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[89]</w:t>
      </w:r>
      <w:r>
        <w:rPr>
          <w:rFonts w:ascii="宋体" w:eastAsia="宋体" w:hAnsi="宋体" w:cs="宋体"/>
        </w:rPr>
        <w:t>账套科目转换工具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财务账套科目转换服务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账套科目转换工具怎么用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用友畅捷通官网</w:t>
      </w:r>
    </w:p>
    <w:p w14:paraId="699B2BE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https://www.chanjet.com/os/6837b6bee4b0989d50979b58.html?a=s?a=sxbewl&amp;channel=seolz_web_pc&amp;cooperationOrigin=seolz_web_pc</w:t>
      </w:r>
    </w:p>
    <w:p w14:paraId="00F03FE6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[90]</w:t>
      </w:r>
      <w:r>
        <w:rPr>
          <w:rFonts w:ascii="宋体" w:eastAsia="宋体" w:hAnsi="宋体" w:cs="宋体"/>
        </w:rPr>
        <w:t>金蝶精斗云云会计如何迁移数据到金蝶云星辰？</w:t>
      </w:r>
    </w:p>
    <w:p w14:paraId="1BCFFB2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https://vip.kingdee.com/article/559336744404100352?lang=zh-CN</w:t>
      </w:r>
    </w:p>
    <w:p w14:paraId="14E2BB2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[91]</w:t>
      </w:r>
      <w:r>
        <w:rPr>
          <w:rFonts w:ascii="宋体" w:eastAsia="宋体" w:hAnsi="宋体" w:cs="宋体"/>
        </w:rPr>
        <w:t>金蝶云</w:t>
      </w:r>
      <w:r>
        <w:rPr>
          <w:rFonts w:ascii="宋体" w:eastAsia="宋体" w:hAnsi="宋体" w:cs="宋体"/>
        </w:rPr>
        <w:t>·</w:t>
      </w:r>
      <w:r>
        <w:rPr>
          <w:rFonts w:ascii="宋体" w:eastAsia="宋体" w:hAnsi="宋体" w:cs="宋体"/>
        </w:rPr>
        <w:t>星辰迁移工具说明（</w:t>
      </w:r>
      <w:r>
        <w:rPr>
          <w:rFonts w:ascii="宋体" w:eastAsia="宋体" w:hAnsi="宋体" w:cs="宋体"/>
        </w:rPr>
        <w:t>KIS</w:t>
      </w:r>
      <w:r>
        <w:rPr>
          <w:rFonts w:ascii="宋体" w:eastAsia="宋体" w:hAnsi="宋体" w:cs="宋体"/>
        </w:rPr>
        <w:t>标准版</w:t>
      </w:r>
      <w:r>
        <w:rPr>
          <w:rFonts w:ascii="宋体" w:eastAsia="宋体" w:hAnsi="宋体" w:cs="宋体"/>
        </w:rPr>
        <w:t>/</w:t>
      </w:r>
      <w:r>
        <w:rPr>
          <w:rFonts w:ascii="宋体" w:eastAsia="宋体" w:hAnsi="宋体" w:cs="宋体"/>
        </w:rPr>
        <w:t>旗舰版及其他第三方产品迁移）</w:t>
      </w:r>
    </w:p>
    <w:p w14:paraId="59334835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https://vip.kingdee.com/article/416916745241489920</w:t>
      </w:r>
    </w:p>
    <w:p w14:paraId="1F660ACF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[92]</w:t>
      </w:r>
      <w:r>
        <w:rPr>
          <w:rFonts w:ascii="宋体" w:eastAsia="宋体" w:hAnsi="宋体" w:cs="宋体"/>
        </w:rPr>
        <w:t>国家税务总局关于优化若干税收征管服务事项的通知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国务院部门文件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中国政府网</w:t>
      </w:r>
    </w:p>
    <w:p w14:paraId="28B9786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https://www.gov.cn/zhengce/zhengceku/2023-03/31/content_5749443.htm?eqid=9555360200038c3c0000000464584b96</w:t>
      </w:r>
    </w:p>
    <w:p w14:paraId="6E4D9D2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[93]</w:t>
      </w:r>
      <w:r>
        <w:rPr>
          <w:rFonts w:ascii="宋体" w:eastAsia="宋体" w:hAnsi="宋体" w:cs="宋体"/>
        </w:rPr>
        <w:t>好会计更新</w:t>
      </w:r>
      <w:r>
        <w:rPr>
          <w:rFonts w:ascii="宋体" w:eastAsia="宋体" w:hAnsi="宋体" w:cs="宋体"/>
        </w:rPr>
        <w:t>|</w:t>
      </w:r>
      <w:r>
        <w:rPr>
          <w:rFonts w:ascii="宋体" w:eastAsia="宋体" w:hAnsi="宋体" w:cs="宋体"/>
        </w:rPr>
        <w:t>科目体系与新准则同步更新了！畅捷通软件官方正版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用友软件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企业云服务</w:t>
      </w:r>
    </w:p>
    <w:p w14:paraId="3293AE4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http://chanjet.net/news.asp?id=11597</w:t>
      </w:r>
    </w:p>
    <w:p w14:paraId="669289A0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[94]</w:t>
      </w:r>
      <w:r>
        <w:rPr>
          <w:rFonts w:ascii="宋体" w:eastAsia="宋体" w:hAnsi="宋体" w:cs="宋体"/>
        </w:rPr>
        <w:t>国家税务总局关于优化若干税收征管服务事项的通知（税总征科发〔</w:t>
      </w:r>
      <w:r>
        <w:rPr>
          <w:rFonts w:ascii="宋体" w:eastAsia="宋体" w:hAnsi="宋体" w:cs="宋体"/>
        </w:rPr>
        <w:t>2022</w:t>
      </w:r>
      <w:r>
        <w:rPr>
          <w:rFonts w:ascii="宋体" w:eastAsia="宋体" w:hAnsi="宋体" w:cs="宋体"/>
        </w:rPr>
        <w:t>〕</w:t>
      </w:r>
      <w:r>
        <w:rPr>
          <w:rFonts w:ascii="宋体" w:eastAsia="宋体" w:hAnsi="宋体" w:cs="宋体"/>
        </w:rPr>
        <w:t>87</w:t>
      </w:r>
      <w:r>
        <w:rPr>
          <w:rFonts w:ascii="宋体" w:eastAsia="宋体" w:hAnsi="宋体" w:cs="宋体"/>
        </w:rPr>
        <w:t>号）孝感市人民政府</w:t>
      </w:r>
    </w:p>
    <w:p w14:paraId="1EB6AE2C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http://www.xiaogan.gov.cn/zcwjz71/1773524.jhtml</w:t>
      </w:r>
    </w:p>
    <w:p w14:paraId="614488CD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[95]</w:t>
      </w:r>
      <w:r>
        <w:rPr>
          <w:rFonts w:ascii="宋体" w:eastAsia="宋体" w:hAnsi="宋体" w:cs="宋体"/>
        </w:rPr>
        <w:t>小企业会计准则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用友通会计科目转换步骤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畅捷通软件官方正版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用友软件</w:t>
      </w:r>
      <w:r>
        <w:rPr>
          <w:rFonts w:ascii="宋体" w:eastAsia="宋体" w:hAnsi="宋体" w:cs="宋体"/>
        </w:rPr>
        <w:t>.</w:t>
      </w:r>
      <w:r>
        <w:rPr>
          <w:rFonts w:ascii="宋体" w:eastAsia="宋体" w:hAnsi="宋体" w:cs="宋体"/>
        </w:rPr>
        <w:t>企业云服务</w:t>
      </w:r>
    </w:p>
    <w:p w14:paraId="1D4110D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http://chanjet.net/news.asp?id=4738</w:t>
      </w:r>
    </w:p>
    <w:p w14:paraId="6430D9CE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[96]</w:t>
      </w:r>
      <w:r>
        <w:rPr>
          <w:rFonts w:ascii="宋体" w:eastAsia="宋体" w:hAnsi="宋体" w:cs="宋体"/>
        </w:rPr>
        <w:t>常州市财政局</w:t>
      </w:r>
    </w:p>
    <w:p w14:paraId="4120A6C7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https://czj.changzhou.gov.cn/content/suitable/show?catid=1224&amp;id=9786</w:t>
      </w:r>
    </w:p>
    <w:p w14:paraId="1CAAEC3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lastRenderedPageBreak/>
        <w:t>[97]</w:t>
      </w:r>
      <w:r>
        <w:rPr>
          <w:rFonts w:ascii="宋体" w:eastAsia="宋体" w:hAnsi="宋体" w:cs="宋体"/>
        </w:rPr>
        <w:t>合肥用友畅捷通软件销售服务中心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先试用后购买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售后服务好</w:t>
      </w:r>
      <w:r>
        <w:rPr>
          <w:rFonts w:ascii="宋体" w:eastAsia="宋体" w:hAnsi="宋体" w:cs="宋体"/>
        </w:rPr>
        <w:t>-...</w:t>
      </w:r>
    </w:p>
    <w:p w14:paraId="64341413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http://chanjet.net/news.asp?id=20984</w:t>
      </w:r>
    </w:p>
    <w:p w14:paraId="3CF31BE8" w14:textId="77777777" w:rsidR="004B47A7" w:rsidRDefault="00B57556">
      <w:pPr>
        <w:spacing w:before="160" w:after="0"/>
      </w:pPr>
      <w:r>
        <w:rPr>
          <w:rFonts w:ascii="宋体" w:eastAsia="宋体" w:hAnsi="宋体" w:cs="宋体"/>
        </w:rPr>
        <w:t>[98]</w:t>
      </w:r>
      <w:r>
        <w:rPr>
          <w:rFonts w:ascii="宋体" w:eastAsia="宋体" w:hAnsi="宋体" w:cs="宋体"/>
        </w:rPr>
        <w:t>会计调转平台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会计人员调转</w:t>
      </w:r>
      <w:r>
        <w:rPr>
          <w:rFonts w:ascii="宋体" w:eastAsia="宋体" w:hAnsi="宋体" w:cs="宋体"/>
        </w:rPr>
        <w:t>_</w:t>
      </w:r>
      <w:r>
        <w:rPr>
          <w:rFonts w:ascii="宋体" w:eastAsia="宋体" w:hAnsi="宋体" w:cs="宋体"/>
        </w:rPr>
        <w:t>会计证跨省调转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/>
        </w:rPr>
        <w:t>用友畅捷通官网</w:t>
      </w:r>
    </w:p>
    <w:p w14:paraId="5582688C" w14:textId="77777777" w:rsidR="004B47A7" w:rsidRDefault="00B57556">
      <w:pPr>
        <w:spacing w:before="160" w:after="0"/>
      </w:pPr>
      <w:bookmarkStart w:id="0" w:name=""/>
      <w:r>
        <w:rPr>
          <w:rFonts w:ascii="宋体" w:eastAsia="宋体" w:hAnsi="宋体" w:cs="宋体"/>
        </w:rPr>
        <w:t>https://www.chanjet.com/os/667e4d37e4b05b2735128a0b.html?utm_source=chatgpt.com</w:t>
      </w:r>
      <w:bookmarkEnd w:id="0"/>
    </w:p>
    <w:p w14:paraId="06F1B7D4" w14:textId="586EC6B2" w:rsidR="004B47A7" w:rsidRDefault="004B47A7"/>
    <w:sectPr w:rsidR="004B47A7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54938" w14:textId="77777777" w:rsidR="00B57556" w:rsidRDefault="00B57556">
      <w:pPr>
        <w:spacing w:after="0" w:line="240" w:lineRule="auto"/>
      </w:pPr>
      <w:r>
        <w:separator/>
      </w:r>
    </w:p>
  </w:endnote>
  <w:endnote w:type="continuationSeparator" w:id="0">
    <w:p w14:paraId="533FD613" w14:textId="77777777" w:rsidR="00B57556" w:rsidRDefault="00B57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阿里巴巴普惠体 R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6FA5" w14:textId="77777777" w:rsidR="004B47A7" w:rsidRDefault="004B47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78D7" w14:textId="77777777" w:rsidR="00B57556" w:rsidRDefault="00B57556">
      <w:pPr>
        <w:spacing w:after="0" w:line="240" w:lineRule="auto"/>
      </w:pPr>
      <w:r>
        <w:separator/>
      </w:r>
    </w:p>
  </w:footnote>
  <w:footnote w:type="continuationSeparator" w:id="0">
    <w:p w14:paraId="18F1E469" w14:textId="77777777" w:rsidR="00B57556" w:rsidRDefault="00B57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1BEA" w14:textId="77777777" w:rsidR="004B47A7" w:rsidRDefault="004B47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6BB"/>
    <w:multiLevelType w:val="hybridMultilevel"/>
    <w:tmpl w:val="8000F0E0"/>
    <w:lvl w:ilvl="0" w:tplc="444EB50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B628995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1C10F81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BF48E9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8BC44E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84425F38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8B673E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2B7A5F7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C3DE9242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4A07F3"/>
    <w:multiLevelType w:val="hybridMultilevel"/>
    <w:tmpl w:val="615EC12E"/>
    <w:lvl w:ilvl="0" w:tplc="9C5634A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87EEC2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73FC16B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58485CE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28D0FCDA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E9F88C8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B029482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B6B0EB5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4D8C454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CD7BC8"/>
    <w:multiLevelType w:val="hybridMultilevel"/>
    <w:tmpl w:val="124A172E"/>
    <w:lvl w:ilvl="0" w:tplc="8F70676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9DA5BE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299EFD6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7516576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A6525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846A7696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BF2EDF1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DB3636C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2EAA838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71247B"/>
    <w:multiLevelType w:val="hybridMultilevel"/>
    <w:tmpl w:val="7EB8BCE2"/>
    <w:lvl w:ilvl="0" w:tplc="A064A4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3100446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88D4C77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D8E6CA0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BB88EAC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894229A6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470CE36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289C4F56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C60D02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7A0AC5"/>
    <w:multiLevelType w:val="hybridMultilevel"/>
    <w:tmpl w:val="A5E0EBE6"/>
    <w:lvl w:ilvl="0" w:tplc="92B8309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EDF429A4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D02108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B3FA2EA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708F51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0AC464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9FA2AEF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B67AD56E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DE8930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666C6B"/>
    <w:multiLevelType w:val="hybridMultilevel"/>
    <w:tmpl w:val="01C2E45A"/>
    <w:lvl w:ilvl="0" w:tplc="F5D694F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1D70BA4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FBAA0F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E674B43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9A3C705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21CE67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5A0184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EE526B8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C4BDA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1F62B8C"/>
    <w:multiLevelType w:val="hybridMultilevel"/>
    <w:tmpl w:val="94749AEC"/>
    <w:lvl w:ilvl="0" w:tplc="EB32938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AD43088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602ABDA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7AA5BD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1B84A8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7F06687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784C67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B2633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E46285A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C653F2"/>
    <w:multiLevelType w:val="hybridMultilevel"/>
    <w:tmpl w:val="3ED4D8E6"/>
    <w:lvl w:ilvl="0" w:tplc="9AECD7A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47C1524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8E3E757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EC306F3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AEFC937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DAE0689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E26C066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DF84555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D03AFC7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3ED13D5"/>
    <w:multiLevelType w:val="hybridMultilevel"/>
    <w:tmpl w:val="1B6ECDAC"/>
    <w:lvl w:ilvl="0" w:tplc="CED0973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84C517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DA84824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35AECC0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6A66621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2A42FC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B80C27F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AA4812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EC4583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448385A"/>
    <w:multiLevelType w:val="hybridMultilevel"/>
    <w:tmpl w:val="3E025998"/>
    <w:lvl w:ilvl="0" w:tplc="7EC8566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C222155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AB66CF0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C84E08EC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897268E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A10E285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D5081C9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3ED6118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08A8EE4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A3465AB"/>
    <w:multiLevelType w:val="hybridMultilevel"/>
    <w:tmpl w:val="3BD84E84"/>
    <w:lvl w:ilvl="0" w:tplc="A2BA326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62C1FF8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B4D8488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78D276E0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84EEA4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7D98D1B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8721C2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364E5D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171A8EFC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E26410F"/>
    <w:multiLevelType w:val="hybridMultilevel"/>
    <w:tmpl w:val="2B50E82E"/>
    <w:lvl w:ilvl="0" w:tplc="ED903A9E">
      <w:start w:val="1"/>
      <w:numFmt w:val="decimal"/>
      <w:lvlText w:val="%1."/>
      <w:lvlJc w:val="left"/>
      <w:pPr>
        <w:ind w:left="440" w:hanging="440"/>
      </w:pPr>
    </w:lvl>
    <w:lvl w:ilvl="1" w:tplc="49E0A51A">
      <w:start w:val="1"/>
      <w:numFmt w:val="lowerLetter"/>
      <w:lvlText w:val="%2)"/>
      <w:lvlJc w:val="left"/>
      <w:pPr>
        <w:ind w:left="880" w:hanging="440"/>
      </w:pPr>
    </w:lvl>
    <w:lvl w:ilvl="2" w:tplc="75A0E5A2">
      <w:start w:val="1"/>
      <w:numFmt w:val="lowerRoman"/>
      <w:lvlText w:val="%3."/>
      <w:lvlJc w:val="right"/>
      <w:pPr>
        <w:ind w:left="1320" w:hanging="440"/>
      </w:pPr>
    </w:lvl>
    <w:lvl w:ilvl="3" w:tplc="FE42E2DA">
      <w:start w:val="1"/>
      <w:numFmt w:val="decimal"/>
      <w:lvlText w:val="%4."/>
      <w:lvlJc w:val="left"/>
      <w:pPr>
        <w:ind w:left="1760" w:hanging="440"/>
      </w:pPr>
    </w:lvl>
    <w:lvl w:ilvl="4" w:tplc="54B4E69A">
      <w:start w:val="1"/>
      <w:numFmt w:val="lowerLetter"/>
      <w:lvlText w:val="%5)"/>
      <w:lvlJc w:val="left"/>
      <w:pPr>
        <w:ind w:left="2200" w:hanging="440"/>
      </w:pPr>
    </w:lvl>
    <w:lvl w:ilvl="5" w:tplc="3208C31E">
      <w:start w:val="1"/>
      <w:numFmt w:val="lowerRoman"/>
      <w:lvlText w:val="%6."/>
      <w:lvlJc w:val="right"/>
      <w:pPr>
        <w:ind w:left="2640" w:hanging="440"/>
      </w:pPr>
    </w:lvl>
    <w:lvl w:ilvl="6" w:tplc="09FAF992">
      <w:start w:val="1"/>
      <w:numFmt w:val="decimal"/>
      <w:lvlText w:val="%7."/>
      <w:lvlJc w:val="left"/>
      <w:pPr>
        <w:ind w:left="3080" w:hanging="440"/>
      </w:pPr>
    </w:lvl>
    <w:lvl w:ilvl="7" w:tplc="F6DE35C4">
      <w:start w:val="1"/>
      <w:numFmt w:val="lowerLetter"/>
      <w:lvlText w:val="%8)"/>
      <w:lvlJc w:val="left"/>
      <w:pPr>
        <w:ind w:left="3520" w:hanging="440"/>
      </w:pPr>
    </w:lvl>
    <w:lvl w:ilvl="8" w:tplc="28A6C966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07F4E7A"/>
    <w:multiLevelType w:val="hybridMultilevel"/>
    <w:tmpl w:val="E42E3680"/>
    <w:lvl w:ilvl="0" w:tplc="5C9AE47E">
      <w:start w:val="1"/>
      <w:numFmt w:val="decimal"/>
      <w:lvlText w:val="%1."/>
      <w:lvlJc w:val="left"/>
      <w:pPr>
        <w:ind w:left="440" w:hanging="440"/>
      </w:pPr>
    </w:lvl>
    <w:lvl w:ilvl="1" w:tplc="53962CF2">
      <w:start w:val="1"/>
      <w:numFmt w:val="lowerLetter"/>
      <w:lvlText w:val="%2)"/>
      <w:lvlJc w:val="left"/>
      <w:pPr>
        <w:ind w:left="880" w:hanging="440"/>
      </w:pPr>
    </w:lvl>
    <w:lvl w:ilvl="2" w:tplc="CACCAD24">
      <w:start w:val="1"/>
      <w:numFmt w:val="lowerRoman"/>
      <w:lvlText w:val="%3."/>
      <w:lvlJc w:val="right"/>
      <w:pPr>
        <w:ind w:left="1320" w:hanging="440"/>
      </w:pPr>
    </w:lvl>
    <w:lvl w:ilvl="3" w:tplc="D73CCFB2">
      <w:start w:val="1"/>
      <w:numFmt w:val="decimal"/>
      <w:lvlText w:val="%4."/>
      <w:lvlJc w:val="left"/>
      <w:pPr>
        <w:ind w:left="1760" w:hanging="440"/>
      </w:pPr>
    </w:lvl>
    <w:lvl w:ilvl="4" w:tplc="97DC5032">
      <w:start w:val="1"/>
      <w:numFmt w:val="lowerLetter"/>
      <w:lvlText w:val="%5)"/>
      <w:lvlJc w:val="left"/>
      <w:pPr>
        <w:ind w:left="2200" w:hanging="440"/>
      </w:pPr>
    </w:lvl>
    <w:lvl w:ilvl="5" w:tplc="23388DA0">
      <w:start w:val="1"/>
      <w:numFmt w:val="lowerRoman"/>
      <w:lvlText w:val="%6."/>
      <w:lvlJc w:val="right"/>
      <w:pPr>
        <w:ind w:left="2640" w:hanging="440"/>
      </w:pPr>
    </w:lvl>
    <w:lvl w:ilvl="6" w:tplc="A3AEC00E">
      <w:start w:val="1"/>
      <w:numFmt w:val="decimal"/>
      <w:lvlText w:val="%7."/>
      <w:lvlJc w:val="left"/>
      <w:pPr>
        <w:ind w:left="3080" w:hanging="440"/>
      </w:pPr>
    </w:lvl>
    <w:lvl w:ilvl="7" w:tplc="7188D4D0">
      <w:start w:val="1"/>
      <w:numFmt w:val="lowerLetter"/>
      <w:lvlText w:val="%8)"/>
      <w:lvlJc w:val="left"/>
      <w:pPr>
        <w:ind w:left="3520" w:hanging="440"/>
      </w:pPr>
    </w:lvl>
    <w:lvl w:ilvl="8" w:tplc="D4AC800E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3BC232B"/>
    <w:multiLevelType w:val="hybridMultilevel"/>
    <w:tmpl w:val="AB8EE4E6"/>
    <w:lvl w:ilvl="0" w:tplc="F4BA41C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E12ACAEC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4716777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84589FA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CFA2350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578631A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8D4C47B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F68DAC6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08C0E14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5A3A28"/>
    <w:multiLevelType w:val="hybridMultilevel"/>
    <w:tmpl w:val="91584B40"/>
    <w:lvl w:ilvl="0" w:tplc="3B4C1FA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FF2EABA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938E5B80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B37ABE1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3F50302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94064886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AE1CF08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41A0FB6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45E6E3C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5002803"/>
    <w:multiLevelType w:val="hybridMultilevel"/>
    <w:tmpl w:val="8200BD96"/>
    <w:lvl w:ilvl="0" w:tplc="9CA6305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536CCD36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1AF69CA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6CD81CA8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CC56A9C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41000BE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A72CC5D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EDEFB2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6BCD44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58C6BA0"/>
    <w:multiLevelType w:val="hybridMultilevel"/>
    <w:tmpl w:val="5FA2679E"/>
    <w:lvl w:ilvl="0" w:tplc="B10CA8C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C57E241A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64EE7100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75223DBC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C3A0632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A022A53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EB6428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F98060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984ADA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91E6FD6"/>
    <w:multiLevelType w:val="hybridMultilevel"/>
    <w:tmpl w:val="6A083C9C"/>
    <w:lvl w:ilvl="0" w:tplc="99BE85BA">
      <w:start w:val="1"/>
      <w:numFmt w:val="decimal"/>
      <w:lvlText w:val="%1."/>
      <w:lvlJc w:val="left"/>
      <w:pPr>
        <w:ind w:left="440" w:hanging="440"/>
      </w:pPr>
    </w:lvl>
    <w:lvl w:ilvl="1" w:tplc="BF9447C2">
      <w:start w:val="1"/>
      <w:numFmt w:val="lowerLetter"/>
      <w:lvlText w:val="%2)"/>
      <w:lvlJc w:val="left"/>
      <w:pPr>
        <w:ind w:left="880" w:hanging="440"/>
      </w:pPr>
    </w:lvl>
    <w:lvl w:ilvl="2" w:tplc="4E021852">
      <w:start w:val="1"/>
      <w:numFmt w:val="lowerRoman"/>
      <w:lvlText w:val="%3."/>
      <w:lvlJc w:val="right"/>
      <w:pPr>
        <w:ind w:left="1320" w:hanging="440"/>
      </w:pPr>
    </w:lvl>
    <w:lvl w:ilvl="3" w:tplc="8B8C14FE">
      <w:start w:val="1"/>
      <w:numFmt w:val="decimal"/>
      <w:lvlText w:val="%4."/>
      <w:lvlJc w:val="left"/>
      <w:pPr>
        <w:ind w:left="1760" w:hanging="440"/>
      </w:pPr>
    </w:lvl>
    <w:lvl w:ilvl="4" w:tplc="C47677B0">
      <w:start w:val="1"/>
      <w:numFmt w:val="lowerLetter"/>
      <w:lvlText w:val="%5)"/>
      <w:lvlJc w:val="left"/>
      <w:pPr>
        <w:ind w:left="2200" w:hanging="440"/>
      </w:pPr>
    </w:lvl>
    <w:lvl w:ilvl="5" w:tplc="10DC214E">
      <w:start w:val="1"/>
      <w:numFmt w:val="lowerRoman"/>
      <w:lvlText w:val="%6."/>
      <w:lvlJc w:val="right"/>
      <w:pPr>
        <w:ind w:left="2640" w:hanging="440"/>
      </w:pPr>
    </w:lvl>
    <w:lvl w:ilvl="6" w:tplc="331AB3E0">
      <w:start w:val="1"/>
      <w:numFmt w:val="decimal"/>
      <w:lvlText w:val="%7."/>
      <w:lvlJc w:val="left"/>
      <w:pPr>
        <w:ind w:left="3080" w:hanging="440"/>
      </w:pPr>
    </w:lvl>
    <w:lvl w:ilvl="7" w:tplc="11820C26">
      <w:start w:val="1"/>
      <w:numFmt w:val="lowerLetter"/>
      <w:lvlText w:val="%8)"/>
      <w:lvlJc w:val="left"/>
      <w:pPr>
        <w:ind w:left="3520" w:hanging="440"/>
      </w:pPr>
    </w:lvl>
    <w:lvl w:ilvl="8" w:tplc="8A46010E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B1C50CA"/>
    <w:multiLevelType w:val="hybridMultilevel"/>
    <w:tmpl w:val="59685D2C"/>
    <w:lvl w:ilvl="0" w:tplc="D09A652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598081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B4662F9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66ADAE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5CDE426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54AE095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3C92FA3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CEE8223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88827872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BC41A81"/>
    <w:multiLevelType w:val="hybridMultilevel"/>
    <w:tmpl w:val="1A9C2A46"/>
    <w:lvl w:ilvl="0" w:tplc="2F509C16">
      <w:start w:val="1"/>
      <w:numFmt w:val="decimal"/>
      <w:lvlText w:val="%1."/>
      <w:lvlJc w:val="left"/>
      <w:pPr>
        <w:ind w:left="440" w:hanging="440"/>
      </w:pPr>
    </w:lvl>
    <w:lvl w:ilvl="1" w:tplc="8B9413D6">
      <w:start w:val="1"/>
      <w:numFmt w:val="lowerLetter"/>
      <w:lvlText w:val="%2)"/>
      <w:lvlJc w:val="left"/>
      <w:pPr>
        <w:ind w:left="880" w:hanging="440"/>
      </w:pPr>
    </w:lvl>
    <w:lvl w:ilvl="2" w:tplc="7BA84976">
      <w:start w:val="1"/>
      <w:numFmt w:val="lowerRoman"/>
      <w:lvlText w:val="%3."/>
      <w:lvlJc w:val="right"/>
      <w:pPr>
        <w:ind w:left="1320" w:hanging="440"/>
      </w:pPr>
    </w:lvl>
    <w:lvl w:ilvl="3" w:tplc="ADA62660">
      <w:start w:val="1"/>
      <w:numFmt w:val="decimal"/>
      <w:lvlText w:val="%4."/>
      <w:lvlJc w:val="left"/>
      <w:pPr>
        <w:ind w:left="1760" w:hanging="440"/>
      </w:pPr>
    </w:lvl>
    <w:lvl w:ilvl="4" w:tplc="8034BFB0">
      <w:start w:val="1"/>
      <w:numFmt w:val="lowerLetter"/>
      <w:lvlText w:val="%5)"/>
      <w:lvlJc w:val="left"/>
      <w:pPr>
        <w:ind w:left="2200" w:hanging="440"/>
      </w:pPr>
    </w:lvl>
    <w:lvl w:ilvl="5" w:tplc="42F630F4">
      <w:start w:val="1"/>
      <w:numFmt w:val="lowerRoman"/>
      <w:lvlText w:val="%6."/>
      <w:lvlJc w:val="right"/>
      <w:pPr>
        <w:ind w:left="2640" w:hanging="440"/>
      </w:pPr>
    </w:lvl>
    <w:lvl w:ilvl="6" w:tplc="45D8FFE2">
      <w:start w:val="1"/>
      <w:numFmt w:val="decimal"/>
      <w:lvlText w:val="%7."/>
      <w:lvlJc w:val="left"/>
      <w:pPr>
        <w:ind w:left="3080" w:hanging="440"/>
      </w:pPr>
    </w:lvl>
    <w:lvl w:ilvl="7" w:tplc="3C18AD6C">
      <w:start w:val="1"/>
      <w:numFmt w:val="lowerLetter"/>
      <w:lvlText w:val="%8)"/>
      <w:lvlJc w:val="left"/>
      <w:pPr>
        <w:ind w:left="3520" w:hanging="440"/>
      </w:pPr>
    </w:lvl>
    <w:lvl w:ilvl="8" w:tplc="9F52BC94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EE518C6"/>
    <w:multiLevelType w:val="hybridMultilevel"/>
    <w:tmpl w:val="1AACBB3A"/>
    <w:lvl w:ilvl="0" w:tplc="5AF6F46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82C47F6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3B78DA5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8368A220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7D6CF3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4E72F2A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EF60CE8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4298290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38D49D22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6740DE2"/>
    <w:multiLevelType w:val="hybridMultilevel"/>
    <w:tmpl w:val="B1245706"/>
    <w:lvl w:ilvl="0" w:tplc="13C02E80">
      <w:start w:val="1"/>
      <w:numFmt w:val="decimal"/>
      <w:lvlText w:val="%1."/>
      <w:lvlJc w:val="left"/>
      <w:pPr>
        <w:ind w:left="440" w:hanging="440"/>
      </w:pPr>
    </w:lvl>
    <w:lvl w:ilvl="1" w:tplc="69A8B9C0">
      <w:start w:val="1"/>
      <w:numFmt w:val="lowerLetter"/>
      <w:lvlText w:val="%2)"/>
      <w:lvlJc w:val="left"/>
      <w:pPr>
        <w:ind w:left="880" w:hanging="440"/>
      </w:pPr>
    </w:lvl>
    <w:lvl w:ilvl="2" w:tplc="75E65FA0">
      <w:start w:val="1"/>
      <w:numFmt w:val="lowerRoman"/>
      <w:lvlText w:val="%3."/>
      <w:lvlJc w:val="right"/>
      <w:pPr>
        <w:ind w:left="1320" w:hanging="440"/>
      </w:pPr>
    </w:lvl>
    <w:lvl w:ilvl="3" w:tplc="E6362C72">
      <w:start w:val="1"/>
      <w:numFmt w:val="decimal"/>
      <w:lvlText w:val="%4."/>
      <w:lvlJc w:val="left"/>
      <w:pPr>
        <w:ind w:left="1760" w:hanging="440"/>
      </w:pPr>
    </w:lvl>
    <w:lvl w:ilvl="4" w:tplc="56F8BF3A">
      <w:start w:val="1"/>
      <w:numFmt w:val="lowerLetter"/>
      <w:lvlText w:val="%5)"/>
      <w:lvlJc w:val="left"/>
      <w:pPr>
        <w:ind w:left="2200" w:hanging="440"/>
      </w:pPr>
    </w:lvl>
    <w:lvl w:ilvl="5" w:tplc="8B7477FC">
      <w:start w:val="1"/>
      <w:numFmt w:val="lowerRoman"/>
      <w:lvlText w:val="%6."/>
      <w:lvlJc w:val="right"/>
      <w:pPr>
        <w:ind w:left="2640" w:hanging="440"/>
      </w:pPr>
    </w:lvl>
    <w:lvl w:ilvl="6" w:tplc="6FB2685C">
      <w:start w:val="1"/>
      <w:numFmt w:val="decimal"/>
      <w:lvlText w:val="%7."/>
      <w:lvlJc w:val="left"/>
      <w:pPr>
        <w:ind w:left="3080" w:hanging="440"/>
      </w:pPr>
    </w:lvl>
    <w:lvl w:ilvl="7" w:tplc="0CBAA26A">
      <w:start w:val="1"/>
      <w:numFmt w:val="lowerLetter"/>
      <w:lvlText w:val="%8)"/>
      <w:lvlJc w:val="left"/>
      <w:pPr>
        <w:ind w:left="3520" w:hanging="440"/>
      </w:pPr>
    </w:lvl>
    <w:lvl w:ilvl="8" w:tplc="37A4E736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7276F71"/>
    <w:multiLevelType w:val="hybridMultilevel"/>
    <w:tmpl w:val="16448D10"/>
    <w:lvl w:ilvl="0" w:tplc="4468D07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2DC4170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416A55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860594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E66B07A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B0289E3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1AC95E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4A3071D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9CC882A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C0522F3"/>
    <w:multiLevelType w:val="hybridMultilevel"/>
    <w:tmpl w:val="FC9EFE52"/>
    <w:lvl w:ilvl="0" w:tplc="44F0348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B0949C9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FAE8F4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38A863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9C52A4E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E9B0AF5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EEEECD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BC9EAE8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B974367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EC23D68"/>
    <w:multiLevelType w:val="hybridMultilevel"/>
    <w:tmpl w:val="13AC00C6"/>
    <w:lvl w:ilvl="0" w:tplc="214E131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2282513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2C1218F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AEA816A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4E96330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C004E3B8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CD6A10CA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2BE2EA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5C8660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ECD5B2C"/>
    <w:multiLevelType w:val="hybridMultilevel"/>
    <w:tmpl w:val="D630AB06"/>
    <w:lvl w:ilvl="0" w:tplc="9548896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7FA709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283AB6E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644317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A5B2502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CE2221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DB2690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C08E988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19AAFAE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22F16C1"/>
    <w:multiLevelType w:val="hybridMultilevel"/>
    <w:tmpl w:val="519E9E7A"/>
    <w:lvl w:ilvl="0" w:tplc="1666A002">
      <w:start w:val="1"/>
      <w:numFmt w:val="decimal"/>
      <w:lvlText w:val="%1."/>
      <w:lvlJc w:val="left"/>
      <w:pPr>
        <w:ind w:left="440" w:hanging="440"/>
      </w:pPr>
    </w:lvl>
    <w:lvl w:ilvl="1" w:tplc="E6DAD272">
      <w:start w:val="1"/>
      <w:numFmt w:val="lowerLetter"/>
      <w:lvlText w:val="%2)"/>
      <w:lvlJc w:val="left"/>
      <w:pPr>
        <w:ind w:left="880" w:hanging="440"/>
      </w:pPr>
    </w:lvl>
    <w:lvl w:ilvl="2" w:tplc="ED0EE7BA">
      <w:start w:val="1"/>
      <w:numFmt w:val="lowerRoman"/>
      <w:lvlText w:val="%3."/>
      <w:lvlJc w:val="right"/>
      <w:pPr>
        <w:ind w:left="1320" w:hanging="440"/>
      </w:pPr>
    </w:lvl>
    <w:lvl w:ilvl="3" w:tplc="71265B4A">
      <w:start w:val="1"/>
      <w:numFmt w:val="decimal"/>
      <w:lvlText w:val="%4."/>
      <w:lvlJc w:val="left"/>
      <w:pPr>
        <w:ind w:left="1760" w:hanging="440"/>
      </w:pPr>
    </w:lvl>
    <w:lvl w:ilvl="4" w:tplc="B49E9068">
      <w:start w:val="1"/>
      <w:numFmt w:val="lowerLetter"/>
      <w:lvlText w:val="%5)"/>
      <w:lvlJc w:val="left"/>
      <w:pPr>
        <w:ind w:left="2200" w:hanging="440"/>
      </w:pPr>
    </w:lvl>
    <w:lvl w:ilvl="5" w:tplc="501EFAA8">
      <w:start w:val="1"/>
      <w:numFmt w:val="lowerRoman"/>
      <w:lvlText w:val="%6."/>
      <w:lvlJc w:val="right"/>
      <w:pPr>
        <w:ind w:left="2640" w:hanging="440"/>
      </w:pPr>
    </w:lvl>
    <w:lvl w:ilvl="6" w:tplc="97065914">
      <w:start w:val="1"/>
      <w:numFmt w:val="decimal"/>
      <w:lvlText w:val="%7."/>
      <w:lvlJc w:val="left"/>
      <w:pPr>
        <w:ind w:left="3080" w:hanging="440"/>
      </w:pPr>
    </w:lvl>
    <w:lvl w:ilvl="7" w:tplc="EF66DE98">
      <w:start w:val="1"/>
      <w:numFmt w:val="lowerLetter"/>
      <w:lvlText w:val="%8)"/>
      <w:lvlJc w:val="left"/>
      <w:pPr>
        <w:ind w:left="3520" w:hanging="440"/>
      </w:pPr>
    </w:lvl>
    <w:lvl w:ilvl="8" w:tplc="F094112C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3DA2A4F"/>
    <w:multiLevelType w:val="hybridMultilevel"/>
    <w:tmpl w:val="842048F8"/>
    <w:lvl w:ilvl="0" w:tplc="BD62067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B380E5E8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A6DE42F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8C8EA71C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4B4E4AF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6C007C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ADC28DA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70B0B25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27D6A09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6746FA0"/>
    <w:multiLevelType w:val="hybridMultilevel"/>
    <w:tmpl w:val="457C2478"/>
    <w:lvl w:ilvl="0" w:tplc="8048E0A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656E3C8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8B2F6A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D44DE7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BB3457D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E176FF1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6304F28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6C100EF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E5C2C5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C2536BC"/>
    <w:multiLevelType w:val="hybridMultilevel"/>
    <w:tmpl w:val="F06E2D32"/>
    <w:lvl w:ilvl="0" w:tplc="593CC2FC">
      <w:start w:val="1"/>
      <w:numFmt w:val="decimal"/>
      <w:lvlText w:val="%1."/>
      <w:lvlJc w:val="left"/>
      <w:pPr>
        <w:ind w:left="440" w:hanging="440"/>
      </w:pPr>
    </w:lvl>
    <w:lvl w:ilvl="1" w:tplc="BEA66B12">
      <w:start w:val="1"/>
      <w:numFmt w:val="lowerLetter"/>
      <w:lvlText w:val="%2)"/>
      <w:lvlJc w:val="left"/>
      <w:pPr>
        <w:ind w:left="880" w:hanging="440"/>
      </w:pPr>
    </w:lvl>
    <w:lvl w:ilvl="2" w:tplc="2A76713A">
      <w:start w:val="1"/>
      <w:numFmt w:val="lowerRoman"/>
      <w:lvlText w:val="%3."/>
      <w:lvlJc w:val="right"/>
      <w:pPr>
        <w:ind w:left="1320" w:hanging="440"/>
      </w:pPr>
    </w:lvl>
    <w:lvl w:ilvl="3" w:tplc="207C8A42">
      <w:start w:val="1"/>
      <w:numFmt w:val="decimal"/>
      <w:lvlText w:val="%4."/>
      <w:lvlJc w:val="left"/>
      <w:pPr>
        <w:ind w:left="1760" w:hanging="440"/>
      </w:pPr>
    </w:lvl>
    <w:lvl w:ilvl="4" w:tplc="679E8F52">
      <w:start w:val="1"/>
      <w:numFmt w:val="lowerLetter"/>
      <w:lvlText w:val="%5)"/>
      <w:lvlJc w:val="left"/>
      <w:pPr>
        <w:ind w:left="2200" w:hanging="440"/>
      </w:pPr>
    </w:lvl>
    <w:lvl w:ilvl="5" w:tplc="E0CC9616">
      <w:start w:val="1"/>
      <w:numFmt w:val="lowerRoman"/>
      <w:lvlText w:val="%6."/>
      <w:lvlJc w:val="right"/>
      <w:pPr>
        <w:ind w:left="2640" w:hanging="440"/>
      </w:pPr>
    </w:lvl>
    <w:lvl w:ilvl="6" w:tplc="40764310">
      <w:start w:val="1"/>
      <w:numFmt w:val="decimal"/>
      <w:lvlText w:val="%7."/>
      <w:lvlJc w:val="left"/>
      <w:pPr>
        <w:ind w:left="3080" w:hanging="440"/>
      </w:pPr>
    </w:lvl>
    <w:lvl w:ilvl="7" w:tplc="3C98F33C">
      <w:start w:val="1"/>
      <w:numFmt w:val="lowerLetter"/>
      <w:lvlText w:val="%8)"/>
      <w:lvlJc w:val="left"/>
      <w:pPr>
        <w:ind w:left="3520" w:hanging="440"/>
      </w:pPr>
    </w:lvl>
    <w:lvl w:ilvl="8" w:tplc="CC103A1C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EEE26E8"/>
    <w:multiLevelType w:val="hybridMultilevel"/>
    <w:tmpl w:val="767E2422"/>
    <w:lvl w:ilvl="0" w:tplc="B510BDAA">
      <w:start w:val="1"/>
      <w:numFmt w:val="decimal"/>
      <w:lvlText w:val="%1."/>
      <w:lvlJc w:val="left"/>
      <w:pPr>
        <w:ind w:left="440" w:hanging="440"/>
      </w:pPr>
    </w:lvl>
    <w:lvl w:ilvl="1" w:tplc="A67C670E">
      <w:start w:val="1"/>
      <w:numFmt w:val="lowerLetter"/>
      <w:lvlText w:val="%2)"/>
      <w:lvlJc w:val="left"/>
      <w:pPr>
        <w:ind w:left="880" w:hanging="440"/>
      </w:pPr>
    </w:lvl>
    <w:lvl w:ilvl="2" w:tplc="235A7CBA">
      <w:start w:val="1"/>
      <w:numFmt w:val="lowerRoman"/>
      <w:lvlText w:val="%3."/>
      <w:lvlJc w:val="right"/>
      <w:pPr>
        <w:ind w:left="1320" w:hanging="440"/>
      </w:pPr>
    </w:lvl>
    <w:lvl w:ilvl="3" w:tplc="867A5D06">
      <w:start w:val="1"/>
      <w:numFmt w:val="decimal"/>
      <w:lvlText w:val="%4."/>
      <w:lvlJc w:val="left"/>
      <w:pPr>
        <w:ind w:left="1760" w:hanging="440"/>
      </w:pPr>
    </w:lvl>
    <w:lvl w:ilvl="4" w:tplc="0BCA9D5E">
      <w:start w:val="1"/>
      <w:numFmt w:val="lowerLetter"/>
      <w:lvlText w:val="%5)"/>
      <w:lvlJc w:val="left"/>
      <w:pPr>
        <w:ind w:left="2200" w:hanging="440"/>
      </w:pPr>
    </w:lvl>
    <w:lvl w:ilvl="5" w:tplc="86E6992A">
      <w:start w:val="1"/>
      <w:numFmt w:val="lowerRoman"/>
      <w:lvlText w:val="%6."/>
      <w:lvlJc w:val="right"/>
      <w:pPr>
        <w:ind w:left="2640" w:hanging="440"/>
      </w:pPr>
    </w:lvl>
    <w:lvl w:ilvl="6" w:tplc="8BA6D5B4">
      <w:start w:val="1"/>
      <w:numFmt w:val="decimal"/>
      <w:lvlText w:val="%7."/>
      <w:lvlJc w:val="left"/>
      <w:pPr>
        <w:ind w:left="3080" w:hanging="440"/>
      </w:pPr>
    </w:lvl>
    <w:lvl w:ilvl="7" w:tplc="074E8E18">
      <w:start w:val="1"/>
      <w:numFmt w:val="lowerLetter"/>
      <w:lvlText w:val="%8)"/>
      <w:lvlJc w:val="left"/>
      <w:pPr>
        <w:ind w:left="3520" w:hanging="440"/>
      </w:pPr>
    </w:lvl>
    <w:lvl w:ilvl="8" w:tplc="DA52000C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35E506B"/>
    <w:multiLevelType w:val="hybridMultilevel"/>
    <w:tmpl w:val="DAFC729A"/>
    <w:lvl w:ilvl="0" w:tplc="E7A671A0">
      <w:start w:val="1"/>
      <w:numFmt w:val="decimal"/>
      <w:lvlText w:val="%1."/>
      <w:lvlJc w:val="left"/>
      <w:pPr>
        <w:ind w:left="440" w:hanging="440"/>
      </w:pPr>
    </w:lvl>
    <w:lvl w:ilvl="1" w:tplc="81749C20">
      <w:start w:val="1"/>
      <w:numFmt w:val="lowerLetter"/>
      <w:lvlText w:val="%2)"/>
      <w:lvlJc w:val="left"/>
      <w:pPr>
        <w:ind w:left="880" w:hanging="440"/>
      </w:pPr>
    </w:lvl>
    <w:lvl w:ilvl="2" w:tplc="03BA54E8">
      <w:start w:val="1"/>
      <w:numFmt w:val="lowerRoman"/>
      <w:lvlText w:val="%3."/>
      <w:lvlJc w:val="right"/>
      <w:pPr>
        <w:ind w:left="1320" w:hanging="440"/>
      </w:pPr>
    </w:lvl>
    <w:lvl w:ilvl="3" w:tplc="DA883F92">
      <w:start w:val="1"/>
      <w:numFmt w:val="decimal"/>
      <w:lvlText w:val="%4."/>
      <w:lvlJc w:val="left"/>
      <w:pPr>
        <w:ind w:left="1760" w:hanging="440"/>
      </w:pPr>
    </w:lvl>
    <w:lvl w:ilvl="4" w:tplc="41A4B46C">
      <w:start w:val="1"/>
      <w:numFmt w:val="lowerLetter"/>
      <w:lvlText w:val="%5)"/>
      <w:lvlJc w:val="left"/>
      <w:pPr>
        <w:ind w:left="2200" w:hanging="440"/>
      </w:pPr>
    </w:lvl>
    <w:lvl w:ilvl="5" w:tplc="2D707324">
      <w:start w:val="1"/>
      <w:numFmt w:val="lowerRoman"/>
      <w:lvlText w:val="%6."/>
      <w:lvlJc w:val="right"/>
      <w:pPr>
        <w:ind w:left="2640" w:hanging="440"/>
      </w:pPr>
    </w:lvl>
    <w:lvl w:ilvl="6" w:tplc="C7665080">
      <w:start w:val="1"/>
      <w:numFmt w:val="decimal"/>
      <w:lvlText w:val="%7."/>
      <w:lvlJc w:val="left"/>
      <w:pPr>
        <w:ind w:left="3080" w:hanging="440"/>
      </w:pPr>
    </w:lvl>
    <w:lvl w:ilvl="7" w:tplc="B57497A6">
      <w:start w:val="1"/>
      <w:numFmt w:val="lowerLetter"/>
      <w:lvlText w:val="%8)"/>
      <w:lvlJc w:val="left"/>
      <w:pPr>
        <w:ind w:left="3520" w:hanging="440"/>
      </w:pPr>
    </w:lvl>
    <w:lvl w:ilvl="8" w:tplc="28C8EFA4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56A606F"/>
    <w:multiLevelType w:val="hybridMultilevel"/>
    <w:tmpl w:val="A0D20C6A"/>
    <w:lvl w:ilvl="0" w:tplc="AB5C8E1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9ABC9E1C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19EA7A7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4A680A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C3949A7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946A42B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B808BB0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CE6E04F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772E55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6936ECB"/>
    <w:multiLevelType w:val="hybridMultilevel"/>
    <w:tmpl w:val="889C40DA"/>
    <w:lvl w:ilvl="0" w:tplc="5F28049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A42837BA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65305D6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AA0C2F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E9C48E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756607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5A60ABB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8EC6C44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07EBD84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C97326D"/>
    <w:multiLevelType w:val="hybridMultilevel"/>
    <w:tmpl w:val="714ABA1A"/>
    <w:lvl w:ilvl="0" w:tplc="231E9F9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42A2A3B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8D2C6FE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EEA24D9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5F3CE7F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0F8814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34840DA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4D06BF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A552E67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12319E9"/>
    <w:multiLevelType w:val="hybridMultilevel"/>
    <w:tmpl w:val="6F9ACAD6"/>
    <w:lvl w:ilvl="0" w:tplc="1870FF0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316B35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BCC61D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B80EAC8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A2AE941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D4F8D01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3CEE051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BDA0FF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1AE4185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3222F15"/>
    <w:multiLevelType w:val="hybridMultilevel"/>
    <w:tmpl w:val="D90E8B92"/>
    <w:lvl w:ilvl="0" w:tplc="CE368DAA">
      <w:start w:val="1"/>
      <w:numFmt w:val="decimal"/>
      <w:lvlText w:val="%1."/>
      <w:lvlJc w:val="left"/>
      <w:pPr>
        <w:ind w:left="440" w:hanging="440"/>
      </w:pPr>
    </w:lvl>
    <w:lvl w:ilvl="1" w:tplc="2340BA30">
      <w:start w:val="1"/>
      <w:numFmt w:val="lowerLetter"/>
      <w:lvlText w:val="%2)"/>
      <w:lvlJc w:val="left"/>
      <w:pPr>
        <w:ind w:left="880" w:hanging="440"/>
      </w:pPr>
    </w:lvl>
    <w:lvl w:ilvl="2" w:tplc="4B124030">
      <w:start w:val="1"/>
      <w:numFmt w:val="lowerRoman"/>
      <w:lvlText w:val="%3."/>
      <w:lvlJc w:val="right"/>
      <w:pPr>
        <w:ind w:left="1320" w:hanging="440"/>
      </w:pPr>
    </w:lvl>
    <w:lvl w:ilvl="3" w:tplc="F9E213EA">
      <w:start w:val="1"/>
      <w:numFmt w:val="decimal"/>
      <w:lvlText w:val="%4."/>
      <w:lvlJc w:val="left"/>
      <w:pPr>
        <w:ind w:left="1760" w:hanging="440"/>
      </w:pPr>
    </w:lvl>
    <w:lvl w:ilvl="4" w:tplc="67C8F17C">
      <w:start w:val="1"/>
      <w:numFmt w:val="lowerLetter"/>
      <w:lvlText w:val="%5)"/>
      <w:lvlJc w:val="left"/>
      <w:pPr>
        <w:ind w:left="2200" w:hanging="440"/>
      </w:pPr>
    </w:lvl>
    <w:lvl w:ilvl="5" w:tplc="BF16691A">
      <w:start w:val="1"/>
      <w:numFmt w:val="lowerRoman"/>
      <w:lvlText w:val="%6."/>
      <w:lvlJc w:val="right"/>
      <w:pPr>
        <w:ind w:left="2640" w:hanging="440"/>
      </w:pPr>
    </w:lvl>
    <w:lvl w:ilvl="6" w:tplc="74A8B126">
      <w:start w:val="1"/>
      <w:numFmt w:val="decimal"/>
      <w:lvlText w:val="%7."/>
      <w:lvlJc w:val="left"/>
      <w:pPr>
        <w:ind w:left="3080" w:hanging="440"/>
      </w:pPr>
    </w:lvl>
    <w:lvl w:ilvl="7" w:tplc="8D6CFBD4">
      <w:start w:val="1"/>
      <w:numFmt w:val="lowerLetter"/>
      <w:lvlText w:val="%8)"/>
      <w:lvlJc w:val="left"/>
      <w:pPr>
        <w:ind w:left="3520" w:hanging="440"/>
      </w:pPr>
    </w:lvl>
    <w:lvl w:ilvl="8" w:tplc="A572B772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6556667"/>
    <w:multiLevelType w:val="hybridMultilevel"/>
    <w:tmpl w:val="9D7074DC"/>
    <w:lvl w:ilvl="0" w:tplc="7B2A656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9044E2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8AC8CC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B25AD3F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50AE7F2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C1E2746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7B4911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2DD8019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8CDA144A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E9C7DB4"/>
    <w:multiLevelType w:val="hybridMultilevel"/>
    <w:tmpl w:val="7EA89B7E"/>
    <w:lvl w:ilvl="0" w:tplc="9ADA1286">
      <w:start w:val="1"/>
      <w:numFmt w:val="decimal"/>
      <w:lvlText w:val="%1."/>
      <w:lvlJc w:val="left"/>
      <w:pPr>
        <w:ind w:left="440" w:hanging="440"/>
      </w:pPr>
    </w:lvl>
    <w:lvl w:ilvl="1" w:tplc="E9641DF0">
      <w:start w:val="1"/>
      <w:numFmt w:val="lowerLetter"/>
      <w:lvlText w:val="%2)"/>
      <w:lvlJc w:val="left"/>
      <w:pPr>
        <w:ind w:left="880" w:hanging="440"/>
      </w:pPr>
    </w:lvl>
    <w:lvl w:ilvl="2" w:tplc="EDFC72BA">
      <w:start w:val="1"/>
      <w:numFmt w:val="lowerRoman"/>
      <w:lvlText w:val="%3."/>
      <w:lvlJc w:val="right"/>
      <w:pPr>
        <w:ind w:left="1320" w:hanging="440"/>
      </w:pPr>
    </w:lvl>
    <w:lvl w:ilvl="3" w:tplc="E5C41EA2">
      <w:start w:val="1"/>
      <w:numFmt w:val="decimal"/>
      <w:lvlText w:val="%4."/>
      <w:lvlJc w:val="left"/>
      <w:pPr>
        <w:ind w:left="1760" w:hanging="440"/>
      </w:pPr>
    </w:lvl>
    <w:lvl w:ilvl="4" w:tplc="7B6E8DEC">
      <w:start w:val="1"/>
      <w:numFmt w:val="lowerLetter"/>
      <w:lvlText w:val="%5)"/>
      <w:lvlJc w:val="left"/>
      <w:pPr>
        <w:ind w:left="2200" w:hanging="440"/>
      </w:pPr>
    </w:lvl>
    <w:lvl w:ilvl="5" w:tplc="F7D2BE36">
      <w:start w:val="1"/>
      <w:numFmt w:val="lowerRoman"/>
      <w:lvlText w:val="%6."/>
      <w:lvlJc w:val="right"/>
      <w:pPr>
        <w:ind w:left="2640" w:hanging="440"/>
      </w:pPr>
    </w:lvl>
    <w:lvl w:ilvl="6" w:tplc="C8F88C12">
      <w:start w:val="1"/>
      <w:numFmt w:val="decimal"/>
      <w:lvlText w:val="%7."/>
      <w:lvlJc w:val="left"/>
      <w:pPr>
        <w:ind w:left="3080" w:hanging="440"/>
      </w:pPr>
    </w:lvl>
    <w:lvl w:ilvl="7" w:tplc="0A56FE02">
      <w:start w:val="1"/>
      <w:numFmt w:val="lowerLetter"/>
      <w:lvlText w:val="%8)"/>
      <w:lvlJc w:val="left"/>
      <w:pPr>
        <w:ind w:left="3520" w:hanging="440"/>
      </w:pPr>
    </w:lvl>
    <w:lvl w:ilvl="8" w:tplc="2968F5B4">
      <w:start w:val="1"/>
      <w:numFmt w:val="lowerRoman"/>
      <w:lvlText w:val="%9."/>
      <w:lvlJc w:val="right"/>
      <w:pPr>
        <w:ind w:left="3960" w:hanging="440"/>
      </w:pPr>
    </w:lvl>
  </w:abstractNum>
  <w:num w:numId="1" w16cid:durableId="1817911310">
    <w:abstractNumId w:val="27"/>
  </w:num>
  <w:num w:numId="2" w16cid:durableId="2121953232">
    <w:abstractNumId w:val="29"/>
  </w:num>
  <w:num w:numId="3" w16cid:durableId="1114253516">
    <w:abstractNumId w:val="12"/>
  </w:num>
  <w:num w:numId="4" w16cid:durableId="812597755">
    <w:abstractNumId w:val="7"/>
  </w:num>
  <w:num w:numId="5" w16cid:durableId="518009586">
    <w:abstractNumId w:val="35"/>
  </w:num>
  <w:num w:numId="6" w16cid:durableId="1192644863">
    <w:abstractNumId w:val="20"/>
  </w:num>
  <w:num w:numId="7" w16cid:durableId="2136873214">
    <w:abstractNumId w:val="11"/>
  </w:num>
  <w:num w:numId="8" w16cid:durableId="340590837">
    <w:abstractNumId w:val="2"/>
  </w:num>
  <w:num w:numId="9" w16cid:durableId="1636715921">
    <w:abstractNumId w:val="31"/>
  </w:num>
  <w:num w:numId="10" w16cid:durableId="1852138792">
    <w:abstractNumId w:val="34"/>
  </w:num>
  <w:num w:numId="11" w16cid:durableId="443623672">
    <w:abstractNumId w:val="24"/>
  </w:num>
  <w:num w:numId="12" w16cid:durableId="1894658941">
    <w:abstractNumId w:val="15"/>
  </w:num>
  <w:num w:numId="13" w16cid:durableId="1704135170">
    <w:abstractNumId w:val="8"/>
  </w:num>
  <w:num w:numId="14" w16cid:durableId="1297763281">
    <w:abstractNumId w:val="0"/>
  </w:num>
  <w:num w:numId="15" w16cid:durableId="982201978">
    <w:abstractNumId w:val="36"/>
  </w:num>
  <w:num w:numId="16" w16cid:durableId="1426262588">
    <w:abstractNumId w:val="3"/>
  </w:num>
  <w:num w:numId="17" w16cid:durableId="637953006">
    <w:abstractNumId w:val="19"/>
  </w:num>
  <w:num w:numId="18" w16cid:durableId="1608000306">
    <w:abstractNumId w:val="13"/>
  </w:num>
  <w:num w:numId="19" w16cid:durableId="1310093613">
    <w:abstractNumId w:val="23"/>
  </w:num>
  <w:num w:numId="20" w16cid:durableId="905142805">
    <w:abstractNumId w:val="30"/>
  </w:num>
  <w:num w:numId="21" w16cid:durableId="781414214">
    <w:abstractNumId w:val="5"/>
  </w:num>
  <w:num w:numId="22" w16cid:durableId="1773935466">
    <w:abstractNumId w:val="10"/>
  </w:num>
  <w:num w:numId="23" w16cid:durableId="1364207536">
    <w:abstractNumId w:val="38"/>
  </w:num>
  <w:num w:numId="24" w16cid:durableId="1720863056">
    <w:abstractNumId w:val="9"/>
  </w:num>
  <w:num w:numId="25" w16cid:durableId="1768236940">
    <w:abstractNumId w:val="14"/>
  </w:num>
  <w:num w:numId="26" w16cid:durableId="1718578924">
    <w:abstractNumId w:val="26"/>
  </w:num>
  <w:num w:numId="27" w16cid:durableId="1137844427">
    <w:abstractNumId w:val="21"/>
  </w:num>
  <w:num w:numId="28" w16cid:durableId="447968919">
    <w:abstractNumId w:val="17"/>
  </w:num>
  <w:num w:numId="29" w16cid:durableId="1289703143">
    <w:abstractNumId w:val="1"/>
  </w:num>
  <w:num w:numId="30" w16cid:durableId="487021677">
    <w:abstractNumId w:val="37"/>
  </w:num>
  <w:num w:numId="31" w16cid:durableId="1743290355">
    <w:abstractNumId w:val="32"/>
  </w:num>
  <w:num w:numId="32" w16cid:durableId="1015381834">
    <w:abstractNumId w:val="4"/>
  </w:num>
  <w:num w:numId="33" w16cid:durableId="2031028395">
    <w:abstractNumId w:val="22"/>
  </w:num>
  <w:num w:numId="34" w16cid:durableId="717894874">
    <w:abstractNumId w:val="33"/>
  </w:num>
  <w:num w:numId="35" w16cid:durableId="921721803">
    <w:abstractNumId w:val="16"/>
  </w:num>
  <w:num w:numId="36" w16cid:durableId="1958021591">
    <w:abstractNumId w:val="18"/>
  </w:num>
  <w:num w:numId="37" w16cid:durableId="1020936906">
    <w:abstractNumId w:val="6"/>
  </w:num>
  <w:num w:numId="38" w16cid:durableId="1682202972">
    <w:abstractNumId w:val="25"/>
  </w:num>
  <w:num w:numId="39" w16cid:durableId="12452647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A7"/>
    <w:rsid w:val="00096199"/>
    <w:rsid w:val="004B47A7"/>
    <w:rsid w:val="00B5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AA10"/>
  <w15:docId w15:val="{49C45539-E8D3-49A8-97ED-7B1AEF08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阿里巴巴普惠体 R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6616</Words>
  <Characters>11182</Characters>
  <Application>Microsoft Office Word</Application>
  <DocSecurity>0</DocSecurity>
  <Lines>414</Lines>
  <Paragraphs>494</Paragraphs>
  <ScaleCrop>false</ScaleCrop>
  <Company/>
  <LinksUpToDate>false</LinksUpToDate>
  <CharactersWithSpaces>17304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Chris Han</cp:lastModifiedBy>
  <cp:revision>2</cp:revision>
  <dcterms:created xsi:type="dcterms:W3CDTF">2026-01-11T00:16:00Z</dcterms:created>
  <dcterms:modified xsi:type="dcterms:W3CDTF">2026-01-11T00:16:00Z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NKtr6DYWgZZq18RhNCqIm88nz9mth5Uyvz5LCdKA+8Y=","ProduceID":"doc_sgs:23f6e143-995f-43dd-9045-ede67de128bb","ReservedCode2":"NKtr6DYWgZZq18RhNCqIm88nz9mth5Uyvz5LCdKA+8Y=","PropagateID":"doc_sgs:23f6e143-995f-43dd-9045-ede67de128bb","ContentProducer":"001191440101MA9Y9T4H7A00000"}</vt:lpwstr>
  </property>
</Properties>
</file>