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4060"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After the lab meeting (11/08/2021), we gathered input from the audience and following we will address those concerns. Different aspects are covered in different sections. </w:t>
      </w:r>
    </w:p>
    <w:p w14:paraId="0A8258FA" w14:textId="77777777" w:rsidR="000B4CB6" w:rsidRPr="000B4CB6" w:rsidRDefault="000B4CB6" w:rsidP="000B4CB6">
      <w:pPr>
        <w:rPr>
          <w:rFonts w:ascii="Arial" w:eastAsia="Times New Roman" w:hAnsi="Arial" w:cs="Arial"/>
          <w:sz w:val="21"/>
          <w:szCs w:val="21"/>
          <w:lang w:eastAsia="en-GB"/>
        </w:rPr>
      </w:pPr>
    </w:p>
    <w:p w14:paraId="459C27D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b/>
          <w:bCs/>
          <w:color w:val="000000"/>
          <w:sz w:val="21"/>
          <w:szCs w:val="21"/>
          <w:shd w:val="clear" w:color="auto" w:fill="FFFFFF"/>
          <w:lang w:eastAsia="en-GB"/>
        </w:rPr>
        <w:t>A) Technical aspects</w:t>
      </w:r>
    </w:p>
    <w:p w14:paraId="12B1535F" w14:textId="77777777" w:rsidR="000B4CB6" w:rsidRPr="000B4CB6" w:rsidRDefault="000B4CB6" w:rsidP="000B4CB6">
      <w:pPr>
        <w:rPr>
          <w:rFonts w:ascii="Arial" w:eastAsia="Times New Roman" w:hAnsi="Arial" w:cs="Arial"/>
          <w:sz w:val="21"/>
          <w:szCs w:val="21"/>
          <w:lang w:eastAsia="en-GB"/>
        </w:rPr>
      </w:pPr>
    </w:p>
    <w:p w14:paraId="37D812DE"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A1) FacetsY (algorithm): remove PAR2 (~ 59 Mb) seq. reads coming from the Yp arm. </w:t>
      </w:r>
    </w:p>
    <w:p w14:paraId="7758A0B1"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We call Y-chromosome loss on the basis of the ‘50%-rule’. FacetsY fits segments which span all loci covered by seq. reads. Since the vast majority of the Yp is not informative and seq. reads are anyway sparse, we exclude PAR2 regions, since derived-fitted segments appear doubtful. </w:t>
      </w:r>
    </w:p>
    <w:p w14:paraId="1E19A289" w14:textId="77777777" w:rsidR="000B4CB6" w:rsidRPr="000B4CB6" w:rsidRDefault="000B4CB6" w:rsidP="000B4CB6">
      <w:pPr>
        <w:rPr>
          <w:rFonts w:ascii="Arial" w:eastAsia="Times New Roman" w:hAnsi="Arial" w:cs="Arial"/>
          <w:sz w:val="21"/>
          <w:szCs w:val="21"/>
          <w:lang w:eastAsia="en-GB"/>
        </w:rPr>
      </w:pPr>
    </w:p>
    <w:p w14:paraId="587D1B8A"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A2) Purity-estimation disparities between MSK-IMPACT and WES-recapture are independent of each other.</w:t>
      </w:r>
    </w:p>
    <w:p w14:paraId="529658B2" w14:textId="6BBE134D"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The overall </w:t>
      </w:r>
      <w:r>
        <w:rPr>
          <w:rFonts w:ascii="Arial" w:eastAsia="Times New Roman" w:hAnsi="Arial" w:cs="Arial"/>
          <w:color w:val="000000"/>
          <w:sz w:val="21"/>
          <w:szCs w:val="21"/>
          <w:shd w:val="clear" w:color="auto" w:fill="FFFFFF"/>
          <w:lang w:val="en-US" w:eastAsia="en-GB"/>
        </w:rPr>
        <w:t>(</w:t>
      </w:r>
      <w:r w:rsidRPr="000B4CB6">
        <w:rPr>
          <w:rFonts w:ascii="Arial" w:eastAsia="Times New Roman" w:hAnsi="Arial" w:cs="Arial"/>
          <w:color w:val="000000"/>
          <w:sz w:val="21"/>
          <w:szCs w:val="21"/>
          <w:shd w:val="clear" w:color="auto" w:fill="FFFFFF"/>
          <w:lang w:eastAsia="en-GB"/>
        </w:rPr>
        <w:t>purity</w:t>
      </w:r>
      <w:r>
        <w:rPr>
          <w:rFonts w:ascii="Arial" w:eastAsia="Times New Roman" w:hAnsi="Arial" w:cs="Arial"/>
          <w:color w:val="000000"/>
          <w:sz w:val="21"/>
          <w:szCs w:val="21"/>
          <w:shd w:val="clear" w:color="auto" w:fill="FFFFFF"/>
          <w:lang w:val="en-US" w:eastAsia="en-GB"/>
        </w:rPr>
        <w:t>-)</w:t>
      </w:r>
      <w:r w:rsidRPr="000B4CB6">
        <w:rPr>
          <w:rFonts w:ascii="Arial" w:eastAsia="Times New Roman" w:hAnsi="Arial" w:cs="Arial"/>
          <w:color w:val="000000"/>
          <w:sz w:val="21"/>
          <w:szCs w:val="21"/>
          <w:shd w:val="clear" w:color="auto" w:fill="FFFFFF"/>
          <w:lang w:eastAsia="en-GB"/>
        </w:rPr>
        <w:t xml:space="preserve"> concordance between the two methods is high. However, there are some cancer samples which display obvious disagreement (Figure, right bottom). Take a look into those samples (~ 5) and decipher whether there is an association with WGD. </w:t>
      </w:r>
    </w:p>
    <w:p w14:paraId="6CD57D27" w14:textId="77777777" w:rsidR="000B4CB6" w:rsidRPr="000B4CB6" w:rsidRDefault="000B4CB6" w:rsidP="000B4CB6">
      <w:pPr>
        <w:rPr>
          <w:rFonts w:ascii="Arial" w:eastAsia="Times New Roman" w:hAnsi="Arial" w:cs="Arial"/>
          <w:sz w:val="21"/>
          <w:szCs w:val="21"/>
          <w:lang w:eastAsia="en-GB"/>
        </w:rPr>
      </w:pPr>
    </w:p>
    <w:p w14:paraId="552F2EDD"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bdr w:val="none" w:sz="0" w:space="0" w:color="auto" w:frame="1"/>
          <w:shd w:val="clear" w:color="auto" w:fill="FFFFFF"/>
          <w:lang w:eastAsia="en-GB"/>
        </w:rPr>
        <w:fldChar w:fldCharType="begin"/>
      </w:r>
      <w:r w:rsidRPr="000B4CB6">
        <w:rPr>
          <w:rFonts w:ascii="Arial" w:eastAsia="Times New Roman" w:hAnsi="Arial" w:cs="Arial"/>
          <w:color w:val="000000"/>
          <w:sz w:val="21"/>
          <w:szCs w:val="21"/>
          <w:bdr w:val="none" w:sz="0" w:space="0" w:color="auto" w:frame="1"/>
          <w:shd w:val="clear" w:color="auto" w:fill="FFFFFF"/>
          <w:lang w:eastAsia="en-GB"/>
        </w:rPr>
        <w:instrText xml:space="preserve"> INCLUDEPICTURE "https://lh5.googleusercontent.com/vHHDFymWq1CHJ563SLEqlRXG0nl5XN43UexK3nAgJI5q5I9kOljpOh1asfTFYuE2JqsAEB3Trks66YxrVc00QUJSG3lxqkLtkev2wlb15dRjTqxThhRGsIo67sk9mg" \* MERGEFORMATINET </w:instrText>
      </w:r>
      <w:r w:rsidRPr="000B4CB6">
        <w:rPr>
          <w:rFonts w:ascii="Arial" w:eastAsia="Times New Roman" w:hAnsi="Arial" w:cs="Arial"/>
          <w:color w:val="000000"/>
          <w:sz w:val="21"/>
          <w:szCs w:val="21"/>
          <w:bdr w:val="none" w:sz="0" w:space="0" w:color="auto" w:frame="1"/>
          <w:shd w:val="clear" w:color="auto" w:fill="FFFFFF"/>
          <w:lang w:eastAsia="en-GB"/>
        </w:rPr>
        <w:fldChar w:fldCharType="separate"/>
      </w:r>
      <w:r w:rsidRPr="000B4CB6">
        <w:rPr>
          <w:rFonts w:ascii="Arial" w:eastAsia="Times New Roman" w:hAnsi="Arial" w:cs="Arial"/>
          <w:noProof/>
          <w:color w:val="000000"/>
          <w:sz w:val="21"/>
          <w:szCs w:val="21"/>
          <w:bdr w:val="none" w:sz="0" w:space="0" w:color="auto" w:frame="1"/>
          <w:shd w:val="clear" w:color="auto" w:fill="FFFFFF"/>
          <w:lang w:eastAsia="en-GB"/>
        </w:rPr>
        <w:drawing>
          <wp:inline distT="0" distB="0" distL="0" distR="0" wp14:anchorId="0E8D05F1" wp14:editId="5329AEEA">
            <wp:extent cx="2600325" cy="2541905"/>
            <wp:effectExtent l="0" t="0" r="317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0325" cy="2541905"/>
                    </a:xfrm>
                    <a:prstGeom prst="rect">
                      <a:avLst/>
                    </a:prstGeom>
                    <a:noFill/>
                    <a:ln>
                      <a:noFill/>
                    </a:ln>
                  </pic:spPr>
                </pic:pic>
              </a:graphicData>
            </a:graphic>
          </wp:inline>
        </w:drawing>
      </w:r>
      <w:r w:rsidRPr="000B4CB6">
        <w:rPr>
          <w:rFonts w:ascii="Arial" w:eastAsia="Times New Roman" w:hAnsi="Arial" w:cs="Arial"/>
          <w:color w:val="000000"/>
          <w:sz w:val="21"/>
          <w:szCs w:val="21"/>
          <w:bdr w:val="none" w:sz="0" w:space="0" w:color="auto" w:frame="1"/>
          <w:shd w:val="clear" w:color="auto" w:fill="FFFFFF"/>
          <w:lang w:eastAsia="en-GB"/>
        </w:rPr>
        <w:fldChar w:fldCharType="end"/>
      </w:r>
    </w:p>
    <w:p w14:paraId="0E25AB21" w14:textId="77777777" w:rsidR="000B4CB6" w:rsidRPr="000B4CB6" w:rsidRDefault="000B4CB6" w:rsidP="000B4CB6">
      <w:pPr>
        <w:rPr>
          <w:rFonts w:ascii="Arial" w:eastAsia="Times New Roman" w:hAnsi="Arial" w:cs="Arial"/>
          <w:sz w:val="21"/>
          <w:szCs w:val="21"/>
          <w:lang w:eastAsia="en-GB"/>
        </w:rPr>
      </w:pPr>
    </w:p>
    <w:p w14:paraId="5622D87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b/>
          <w:bCs/>
          <w:color w:val="000000"/>
          <w:sz w:val="21"/>
          <w:szCs w:val="21"/>
          <w:shd w:val="clear" w:color="auto" w:fill="FFFFFF"/>
          <w:lang w:eastAsia="en-GB"/>
        </w:rPr>
        <w:t>B) Y loss aspects</w:t>
      </w:r>
    </w:p>
    <w:p w14:paraId="11D75860" w14:textId="77777777" w:rsidR="000B4CB6" w:rsidRPr="000B4CB6" w:rsidRDefault="000B4CB6" w:rsidP="000B4CB6">
      <w:pPr>
        <w:rPr>
          <w:rFonts w:ascii="Arial" w:eastAsia="Times New Roman" w:hAnsi="Arial" w:cs="Arial"/>
          <w:sz w:val="21"/>
          <w:szCs w:val="21"/>
          <w:lang w:eastAsia="en-GB"/>
        </w:rPr>
      </w:pPr>
    </w:p>
    <w:p w14:paraId="0D661A1E"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 xml:space="preserve">B1) There is no unique </w:t>
      </w:r>
      <w:r w:rsidRPr="000B4CB6">
        <w:rPr>
          <w:rFonts w:ascii="Arial" w:eastAsia="Times New Roman" w:hAnsi="Arial" w:cs="Arial"/>
          <w:color w:val="000000"/>
          <w:sz w:val="21"/>
          <w:szCs w:val="21"/>
          <w:u w:val="single"/>
          <w:shd w:val="clear" w:color="auto" w:fill="FFFFFF"/>
          <w:lang w:eastAsia="en-GB"/>
        </w:rPr>
        <w:t>segment/probe/locus</w:t>
      </w:r>
      <w:r w:rsidRPr="000B4CB6">
        <w:rPr>
          <w:rFonts w:ascii="Arial" w:eastAsia="Times New Roman" w:hAnsi="Arial" w:cs="Arial"/>
          <w:color w:val="000000"/>
          <w:sz w:val="21"/>
          <w:szCs w:val="21"/>
          <w:shd w:val="clear" w:color="auto" w:fill="FFFFFF"/>
          <w:lang w:eastAsia="en-GB"/>
        </w:rPr>
        <w:t xml:space="preserve"> (marker) specifically enriched in the Y chromosome loss cases in solid tumor tissue.</w:t>
      </w:r>
    </w:p>
    <w:p w14:paraId="2104B011"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an identification of specific loci which are associated with Y chromosome loss could make the seq. resolution coming from either MSK-IMPACT OR MSK-WES recapture obsolete. Moreover, it could serve as independent measurement in assessing this particular genomic biomarker (e.g. if locus X is deleted (PCR) there is a Y% likelihood that the Y chromosome is equally lost). Notably </w:t>
      </w:r>
      <w:hyperlink r:id="rId5" w:anchor="Sec8" w:history="1">
        <w:r w:rsidRPr="000B4CB6">
          <w:rPr>
            <w:rFonts w:ascii="Arial" w:eastAsia="Times New Roman" w:hAnsi="Arial" w:cs="Arial"/>
            <w:color w:val="0563C1"/>
            <w:sz w:val="21"/>
            <w:szCs w:val="21"/>
            <w:u w:val="single"/>
            <w:lang w:eastAsia="en-GB"/>
          </w:rPr>
          <w:t>https://www.nature.com/articles/ng.3821#Sec8</w:t>
        </w:r>
      </w:hyperlink>
      <w:r w:rsidRPr="000B4CB6">
        <w:rPr>
          <w:rFonts w:ascii="Arial" w:eastAsia="Times New Roman" w:hAnsi="Arial" w:cs="Arial"/>
          <w:color w:val="000000"/>
          <w:sz w:val="21"/>
          <w:szCs w:val="21"/>
          <w:shd w:val="clear" w:color="auto" w:fill="FFFFFF"/>
          <w:lang w:eastAsia="en-GB"/>
        </w:rPr>
        <w:t> </w:t>
      </w:r>
    </w:p>
    <w:p w14:paraId="4BE3345F" w14:textId="77777777" w:rsidR="000B4CB6" w:rsidRPr="000B4CB6" w:rsidRDefault="000B4CB6" w:rsidP="000B4CB6">
      <w:pPr>
        <w:rPr>
          <w:rFonts w:ascii="Arial" w:eastAsia="Times New Roman" w:hAnsi="Arial" w:cs="Arial"/>
          <w:sz w:val="21"/>
          <w:szCs w:val="21"/>
          <w:lang w:eastAsia="en-GB"/>
        </w:rPr>
      </w:pPr>
    </w:p>
    <w:p w14:paraId="665D0331"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B2) There is no notable SCNA (ranging from small to whole chromosomes) event associated with Y chromosome loss. </w:t>
      </w:r>
    </w:p>
    <w:p w14:paraId="1950511C"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We know that FGA as a global measure of genome instability is associated with a higher chance of observing a Y chromosome loss in solid cancer tissue. However, whether this coincide by chance is largely unexplored. We aim to find a stringent co-occurrence pattern between any SCNA and Y chromosome loss.   </w:t>
      </w:r>
    </w:p>
    <w:p w14:paraId="39445EA3" w14:textId="77777777" w:rsidR="000B4CB6" w:rsidRPr="000B4CB6" w:rsidRDefault="000B4CB6" w:rsidP="000B4CB6">
      <w:pPr>
        <w:rPr>
          <w:rFonts w:ascii="Arial" w:eastAsia="Times New Roman" w:hAnsi="Arial" w:cs="Arial"/>
          <w:sz w:val="21"/>
          <w:szCs w:val="21"/>
          <w:lang w:eastAsia="en-GB"/>
        </w:rPr>
      </w:pPr>
    </w:p>
    <w:p w14:paraId="0EEF674A"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B3) Gain of the Y chromosome is sporadic and not associated with WGD.</w:t>
      </w:r>
    </w:p>
    <w:p w14:paraId="115A2DB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Occasionally, we observe cancer samples where the Y-chromosome seems to be duplicated AND/OR amplified. Clarify whether this genomic abnormality is linked to WGD or depict an independent occasion. Moreover, check whether a duplicated (gained) Y chromosome can compensate for a lost X chromosome (especially X-Y gene-pairs).</w:t>
      </w:r>
    </w:p>
    <w:p w14:paraId="4B98A949" w14:textId="77777777" w:rsidR="000B4CB6" w:rsidRPr="000B4CB6" w:rsidRDefault="000B4CB6" w:rsidP="000B4CB6">
      <w:pPr>
        <w:rPr>
          <w:rFonts w:ascii="Arial" w:eastAsia="Times New Roman" w:hAnsi="Arial" w:cs="Arial"/>
          <w:sz w:val="21"/>
          <w:szCs w:val="21"/>
          <w:lang w:eastAsia="en-GB"/>
        </w:rPr>
      </w:pPr>
    </w:p>
    <w:p w14:paraId="3AA32D43"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lastRenderedPageBreak/>
        <w:t>B4) Focality of Y chromosome alterations are incapable of measurement.</w:t>
      </w:r>
    </w:p>
    <w:p w14:paraId="210C31B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The seq. resolution stemming from MSK-IMPACT data is generally low. In most instances a ‘one-fits-all’ segment will be called to describe an overall Y chromosome structure. Accordingly, focal events (e.g. &lt; 1 Mb) are not gaugeable. </w:t>
      </w:r>
    </w:p>
    <w:p w14:paraId="6BDC132B" w14:textId="77777777" w:rsidR="000B4CB6" w:rsidRPr="000B4CB6" w:rsidRDefault="000B4CB6" w:rsidP="000B4CB6">
      <w:pPr>
        <w:rPr>
          <w:rFonts w:ascii="Arial" w:eastAsia="Times New Roman" w:hAnsi="Arial" w:cs="Arial"/>
          <w:sz w:val="21"/>
          <w:szCs w:val="21"/>
          <w:lang w:eastAsia="en-GB"/>
        </w:rPr>
      </w:pPr>
    </w:p>
    <w:p w14:paraId="74D842B7"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b/>
          <w:bCs/>
          <w:color w:val="000000"/>
          <w:sz w:val="21"/>
          <w:szCs w:val="21"/>
          <w:shd w:val="clear" w:color="auto" w:fill="FFFFFF"/>
          <w:lang w:eastAsia="en-GB"/>
        </w:rPr>
        <w:t>C) Lineage specific aspects</w:t>
      </w:r>
    </w:p>
    <w:p w14:paraId="27846E7A" w14:textId="77777777" w:rsidR="000B4CB6" w:rsidRPr="000B4CB6" w:rsidRDefault="000B4CB6" w:rsidP="000B4CB6">
      <w:pPr>
        <w:rPr>
          <w:rFonts w:ascii="Arial" w:eastAsia="Times New Roman" w:hAnsi="Arial" w:cs="Arial"/>
          <w:sz w:val="21"/>
          <w:szCs w:val="21"/>
          <w:lang w:eastAsia="en-GB"/>
        </w:rPr>
      </w:pPr>
    </w:p>
    <w:p w14:paraId="1E8F0BE0"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C1) The selection for Y chromosome loss is cancer type independent. </w:t>
      </w:r>
    </w:p>
    <w:p w14:paraId="70C743C6"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Y chromosome loss rates vastly differ across different cancer types (range: 12 - 58%). Moreover, we observe several cancer types where the selection rate for Y chromosome loss vastly differs between primary or metastatic samples. At this stage we can exclusively speculate about the genomic background. </w:t>
      </w:r>
    </w:p>
    <w:p w14:paraId="277FF400" w14:textId="77777777" w:rsidR="000B4CB6" w:rsidRPr="000B4CB6" w:rsidRDefault="000B4CB6" w:rsidP="000B4CB6">
      <w:pPr>
        <w:rPr>
          <w:rFonts w:ascii="Arial" w:eastAsia="Times New Roman" w:hAnsi="Arial" w:cs="Arial"/>
          <w:sz w:val="21"/>
          <w:szCs w:val="21"/>
          <w:lang w:eastAsia="en-GB"/>
        </w:rPr>
      </w:pPr>
    </w:p>
    <w:p w14:paraId="72C05B3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C2) Y-chromosome mosaicism is not responsible for Y chromosome loss calls in different tissues of origin.</w:t>
      </w:r>
    </w:p>
    <w:p w14:paraId="58786E86"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Thus far, we assessed Y chromosome mosaicism exclusively from blood (normal) samples. However, we do know that different tissue types cause different mosaicism estimates (</w:t>
      </w:r>
      <w:hyperlink r:id="rId6" w:history="1">
        <w:r w:rsidRPr="000B4CB6">
          <w:rPr>
            <w:rFonts w:ascii="Arial" w:eastAsia="Times New Roman" w:hAnsi="Arial" w:cs="Arial"/>
            <w:color w:val="1155CC"/>
            <w:sz w:val="21"/>
            <w:szCs w:val="21"/>
            <w:u w:val="single"/>
            <w:shd w:val="clear" w:color="auto" w:fill="FFFFFF"/>
            <w:lang w:eastAsia="en-GB"/>
          </w:rPr>
          <w:t>https://pubmed.ncbi.nlm.nih.gov/30374072/</w:t>
        </w:r>
      </w:hyperlink>
      <w:r w:rsidRPr="000B4CB6">
        <w:rPr>
          <w:rFonts w:ascii="Arial" w:eastAsia="Times New Roman" w:hAnsi="Arial" w:cs="Arial"/>
          <w:color w:val="000000"/>
          <w:sz w:val="21"/>
          <w:szCs w:val="21"/>
          <w:shd w:val="clear" w:color="auto" w:fill="FFFFFF"/>
          <w:lang w:eastAsia="en-GB"/>
        </w:rPr>
        <w:t xml:space="preserve">; </w:t>
      </w:r>
      <w:hyperlink r:id="rId7" w:history="1">
        <w:r w:rsidRPr="000B4CB6">
          <w:rPr>
            <w:rFonts w:ascii="Arial" w:eastAsia="Times New Roman" w:hAnsi="Arial" w:cs="Arial"/>
            <w:color w:val="1155CC"/>
            <w:sz w:val="21"/>
            <w:szCs w:val="21"/>
            <w:u w:val="single"/>
            <w:shd w:val="clear" w:color="auto" w:fill="FFFFFF"/>
            <w:lang w:eastAsia="en-GB"/>
          </w:rPr>
          <w:t>https://www.nature.com/articles/s41598-021-83308-8</w:t>
        </w:r>
      </w:hyperlink>
      <w:r w:rsidRPr="000B4CB6">
        <w:rPr>
          <w:rFonts w:ascii="Arial" w:eastAsia="Times New Roman" w:hAnsi="Arial" w:cs="Arial"/>
          <w:color w:val="000000"/>
          <w:sz w:val="21"/>
          <w:szCs w:val="21"/>
          <w:shd w:val="clear" w:color="auto" w:fill="FFFFFF"/>
          <w:lang w:eastAsia="en-GB"/>
        </w:rPr>
        <w:t xml:space="preserve">). At this point, we cannot rule out that different tissue types are more prone to mLOY and thus may reflect a higher rate of Y chromosome loss in solid cancer tissue. Contact </w:t>
      </w:r>
      <w:r w:rsidRPr="000B4CB6">
        <w:rPr>
          <w:rFonts w:ascii="Arial" w:eastAsia="Times New Roman" w:hAnsi="Arial" w:cs="Arial"/>
          <w:b/>
          <w:bCs/>
          <w:i/>
          <w:iCs/>
          <w:color w:val="000000"/>
          <w:sz w:val="21"/>
          <w:szCs w:val="21"/>
          <w:shd w:val="clear" w:color="auto" w:fill="FFFFFF"/>
          <w:lang w:eastAsia="en-GB"/>
        </w:rPr>
        <w:t>Ryan Ptashkin</w:t>
      </w:r>
    </w:p>
    <w:p w14:paraId="1F34FC33" w14:textId="77777777" w:rsidR="000B4CB6" w:rsidRPr="000B4CB6" w:rsidRDefault="000B4CB6" w:rsidP="000B4CB6">
      <w:pPr>
        <w:rPr>
          <w:rFonts w:ascii="Arial" w:eastAsia="Times New Roman" w:hAnsi="Arial" w:cs="Arial"/>
          <w:sz w:val="21"/>
          <w:szCs w:val="21"/>
          <w:lang w:eastAsia="en-GB"/>
        </w:rPr>
      </w:pPr>
    </w:p>
    <w:p w14:paraId="4EBBEB1F"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C3) KDM6A protects against bladder cancer in females</w:t>
      </w:r>
    </w:p>
    <w:p w14:paraId="1A37DFC0"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KDM6A is a lysine demethylase located on the X chromosome. One particular study (Kaneko and Li, Sci. Adv. 2018; 4: eaar5598) claims that KDM6A acts as a sex-specific tumor suppressor (Ubiquitination and Chromatin modification). KO of mouse Kdm6a reduces expression of Cdkn1a and Perp, canonical gene targets of the tumor suppressor p53. Consistently, loss of Kdm6a increases BCa risk in female mice, and mutations or reduced expression of human KDM6A predicts poor prognosis of female BCa patients.</w:t>
      </w:r>
    </w:p>
    <w:p w14:paraId="6C8F9A45" w14:textId="77777777" w:rsidR="000B4CB6" w:rsidRPr="000B4CB6" w:rsidRDefault="000B4CB6" w:rsidP="000B4CB6">
      <w:pPr>
        <w:rPr>
          <w:rFonts w:ascii="Arial" w:eastAsia="Times New Roman" w:hAnsi="Arial" w:cs="Arial"/>
          <w:sz w:val="21"/>
          <w:szCs w:val="21"/>
          <w:lang w:eastAsia="en-GB"/>
        </w:rPr>
      </w:pPr>
    </w:p>
    <w:p w14:paraId="5C1E3AE2"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C4) KDM6A (Chr. X) AND UTY (Chr. Y) inactivation are required to achieve adverse effects in males with bladder cancer</w:t>
      </w:r>
    </w:p>
    <w:p w14:paraId="0EC5C6A6"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UTY is a homologous gene of KDM6A residing on chromosome Y. We claim that either one of the homologous genes can rescue the deleterious effect of inactivation of its counterpart. </w:t>
      </w:r>
    </w:p>
    <w:p w14:paraId="546279E9" w14:textId="77777777" w:rsidR="000B4CB6" w:rsidRPr="000B4CB6" w:rsidRDefault="000B4CB6" w:rsidP="000B4CB6">
      <w:pPr>
        <w:rPr>
          <w:rFonts w:ascii="Arial" w:eastAsia="Times New Roman" w:hAnsi="Arial" w:cs="Arial"/>
          <w:sz w:val="21"/>
          <w:szCs w:val="21"/>
          <w:lang w:eastAsia="en-GB"/>
        </w:rPr>
      </w:pPr>
    </w:p>
    <w:p w14:paraId="60EBD4E8"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b/>
          <w:bCs/>
          <w:color w:val="000000"/>
          <w:sz w:val="21"/>
          <w:szCs w:val="21"/>
          <w:shd w:val="clear" w:color="auto" w:fill="FFFFFF"/>
          <w:lang w:eastAsia="en-GB"/>
        </w:rPr>
        <w:t>D) Cancer biology aspects</w:t>
      </w:r>
      <w:r w:rsidRPr="000B4CB6">
        <w:rPr>
          <w:rFonts w:ascii="Arial" w:eastAsia="Times New Roman" w:hAnsi="Arial" w:cs="Arial"/>
          <w:color w:val="000000"/>
          <w:sz w:val="21"/>
          <w:szCs w:val="21"/>
          <w:shd w:val="clear" w:color="auto" w:fill="FFFFFF"/>
          <w:lang w:eastAsia="en-GB"/>
        </w:rPr>
        <w:t> </w:t>
      </w:r>
    </w:p>
    <w:p w14:paraId="5253AC62" w14:textId="77777777" w:rsidR="000B4CB6" w:rsidRPr="000B4CB6" w:rsidRDefault="000B4CB6" w:rsidP="000B4CB6">
      <w:pPr>
        <w:rPr>
          <w:rFonts w:ascii="Arial" w:eastAsia="Times New Roman" w:hAnsi="Arial" w:cs="Arial"/>
          <w:sz w:val="21"/>
          <w:szCs w:val="21"/>
          <w:lang w:eastAsia="en-GB"/>
        </w:rPr>
      </w:pPr>
    </w:p>
    <w:p w14:paraId="6F091F37"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D1) KDM6A regulates p53 signaling</w:t>
      </w:r>
    </w:p>
    <w:p w14:paraId="4BFF653C"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See above. Reduced/missing KDM6A lead to reduced expression of CDKN1A (G1 arrest, quiescence)  and PERP (apoptosis) which are direct targets of TP53. CDKN1A (p21) is a direct target of p53 which, upon activation, keeps cells at a quiescent state and hence hinder the propagation of deleterious genetic material (</w:t>
      </w:r>
      <w:hyperlink r:id="rId8" w:history="1">
        <w:r w:rsidRPr="000B4CB6">
          <w:rPr>
            <w:rFonts w:ascii="Arial" w:eastAsia="Times New Roman" w:hAnsi="Arial" w:cs="Arial"/>
            <w:color w:val="1155CC"/>
            <w:sz w:val="21"/>
            <w:szCs w:val="21"/>
            <w:u w:val="single"/>
            <w:shd w:val="clear" w:color="auto" w:fill="FFFFFF"/>
            <w:lang w:eastAsia="en-GB"/>
          </w:rPr>
          <w:t>https://www.nature.com/articles/nrc3711</w:t>
        </w:r>
      </w:hyperlink>
      <w:r w:rsidRPr="000B4CB6">
        <w:rPr>
          <w:rFonts w:ascii="Arial" w:eastAsia="Times New Roman" w:hAnsi="Arial" w:cs="Arial"/>
          <w:color w:val="000000"/>
          <w:sz w:val="21"/>
          <w:szCs w:val="21"/>
          <w:shd w:val="clear" w:color="auto" w:fill="FFFFFF"/>
          <w:lang w:eastAsia="en-GB"/>
        </w:rPr>
        <w:t>). </w:t>
      </w:r>
    </w:p>
    <w:p w14:paraId="1FDB8A23" w14:textId="77777777" w:rsidR="000B4CB6" w:rsidRPr="000B4CB6" w:rsidRDefault="000B4CB6" w:rsidP="000B4CB6">
      <w:pPr>
        <w:rPr>
          <w:rFonts w:ascii="Arial" w:eastAsia="Times New Roman" w:hAnsi="Arial" w:cs="Arial"/>
          <w:sz w:val="21"/>
          <w:szCs w:val="21"/>
          <w:lang w:eastAsia="en-GB"/>
        </w:rPr>
      </w:pPr>
    </w:p>
    <w:p w14:paraId="444F244D"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D2) Male patients with Klinefelter syndrome (&gt; 1X) show prolonged OS</w:t>
      </w:r>
    </w:p>
    <w:p w14:paraId="2B3071AB"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t>Background:</w:t>
      </w:r>
      <w:r w:rsidRPr="000B4CB6">
        <w:rPr>
          <w:rFonts w:ascii="Arial" w:eastAsia="Times New Roman" w:hAnsi="Arial" w:cs="Arial"/>
          <w:color w:val="000000"/>
          <w:sz w:val="21"/>
          <w:szCs w:val="21"/>
          <w:shd w:val="clear" w:color="auto" w:fill="FFFFFF"/>
          <w:lang w:eastAsia="en-GB"/>
        </w:rPr>
        <w:t xml:space="preserve"> The genotype of Klinefelter syndrome mimics a female genetic setup. As the argument above highlights - </w:t>
      </w:r>
      <w:r w:rsidRPr="000B4CB6">
        <w:rPr>
          <w:rFonts w:ascii="Arial" w:eastAsia="Times New Roman" w:hAnsi="Arial" w:cs="Arial"/>
          <w:i/>
          <w:iCs/>
          <w:color w:val="000000"/>
          <w:sz w:val="21"/>
          <w:szCs w:val="21"/>
          <w:shd w:val="clear" w:color="auto" w:fill="FFFFFF"/>
          <w:lang w:eastAsia="en-GB"/>
        </w:rPr>
        <w:t xml:space="preserve">females are less likely to develop bladder cancer </w:t>
      </w:r>
      <w:r w:rsidRPr="000B4CB6">
        <w:rPr>
          <w:rFonts w:ascii="Arial" w:eastAsia="Times New Roman" w:hAnsi="Arial" w:cs="Arial"/>
          <w:color w:val="000000"/>
          <w:sz w:val="21"/>
          <w:szCs w:val="21"/>
          <w:shd w:val="clear" w:color="auto" w:fill="FFFFFF"/>
          <w:lang w:eastAsia="en-GB"/>
        </w:rPr>
        <w:t>- we would expect that male patients, even with an Y chromosome loss, show an equal survival curve than females. </w:t>
      </w:r>
    </w:p>
    <w:p w14:paraId="7C8582D6" w14:textId="77777777" w:rsidR="000B4CB6" w:rsidRPr="000B4CB6" w:rsidRDefault="000B4CB6" w:rsidP="000B4CB6">
      <w:pPr>
        <w:rPr>
          <w:rFonts w:ascii="Arial" w:eastAsia="Times New Roman" w:hAnsi="Arial" w:cs="Arial"/>
          <w:sz w:val="21"/>
          <w:szCs w:val="21"/>
          <w:lang w:eastAsia="en-GB"/>
        </w:rPr>
      </w:pPr>
    </w:p>
    <w:p w14:paraId="28F94427"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D3) KDM5C/KDM5D &amp; ATRX/ATRY &amp; KDM6A (UTX)/UTY (Chromatin modification) gene-pairs compensate for the loss of the homologous counterpart.</w:t>
      </w:r>
    </w:p>
    <w:p w14:paraId="7DB8621B" w14:textId="77777777" w:rsidR="000B4CB6" w:rsidRPr="000B4CB6" w:rsidRDefault="000B4CB6" w:rsidP="000B4CB6">
      <w:pPr>
        <w:rPr>
          <w:rFonts w:ascii="Arial" w:eastAsia="Times New Roman" w:hAnsi="Arial" w:cs="Arial"/>
          <w:sz w:val="21"/>
          <w:szCs w:val="21"/>
          <w:lang w:eastAsia="en-GB"/>
        </w:rPr>
      </w:pPr>
    </w:p>
    <w:p w14:paraId="2598B320"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b/>
          <w:bCs/>
          <w:color w:val="000000"/>
          <w:sz w:val="21"/>
          <w:szCs w:val="21"/>
          <w:shd w:val="clear" w:color="auto" w:fill="FFFFFF"/>
          <w:lang w:eastAsia="en-GB"/>
        </w:rPr>
        <w:t>E) Methodological and statistical aspects</w:t>
      </w:r>
    </w:p>
    <w:p w14:paraId="6E1C9C47" w14:textId="77777777" w:rsidR="000B4CB6" w:rsidRPr="000B4CB6" w:rsidRDefault="000B4CB6" w:rsidP="000B4CB6">
      <w:pPr>
        <w:rPr>
          <w:rFonts w:ascii="Arial" w:eastAsia="Times New Roman" w:hAnsi="Arial" w:cs="Arial"/>
          <w:sz w:val="21"/>
          <w:szCs w:val="21"/>
          <w:lang w:eastAsia="en-GB"/>
        </w:rPr>
      </w:pPr>
    </w:p>
    <w:p w14:paraId="5AA43ED6"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 xml:space="preserve">E1) Logistic regression. The model formulation (either: </w:t>
      </w:r>
      <w:r w:rsidRPr="000B4CB6">
        <w:rPr>
          <w:rFonts w:ascii="Arial" w:eastAsia="Times New Roman" w:hAnsi="Arial" w:cs="Arial"/>
          <w:b/>
          <w:bCs/>
          <w:color w:val="000000"/>
          <w:sz w:val="21"/>
          <w:szCs w:val="21"/>
          <w:shd w:val="clear" w:color="auto" w:fill="FFFFFF"/>
          <w:lang w:eastAsia="en-GB"/>
        </w:rPr>
        <w:t>Gene ~ ChrY</w:t>
      </w:r>
      <w:r w:rsidRPr="000B4CB6">
        <w:rPr>
          <w:rFonts w:ascii="Arial" w:eastAsia="Times New Roman" w:hAnsi="Arial" w:cs="Arial"/>
          <w:color w:val="000000"/>
          <w:sz w:val="21"/>
          <w:szCs w:val="21"/>
          <w:shd w:val="clear" w:color="auto" w:fill="FFFFFF"/>
          <w:lang w:eastAsia="en-GB"/>
        </w:rPr>
        <w:t xml:space="preserve"> [...] or: </w:t>
      </w:r>
      <w:r w:rsidRPr="000B4CB6">
        <w:rPr>
          <w:rFonts w:ascii="Arial" w:eastAsia="Times New Roman" w:hAnsi="Arial" w:cs="Arial"/>
          <w:b/>
          <w:bCs/>
          <w:color w:val="000000"/>
          <w:sz w:val="21"/>
          <w:szCs w:val="21"/>
          <w:shd w:val="clear" w:color="auto" w:fill="FFFFFF"/>
          <w:lang w:eastAsia="en-GB"/>
        </w:rPr>
        <w:t>ChrY ~ Gene [...]</w:t>
      </w:r>
      <w:r w:rsidRPr="000B4CB6">
        <w:rPr>
          <w:rFonts w:ascii="Arial" w:eastAsia="Times New Roman" w:hAnsi="Arial" w:cs="Arial"/>
          <w:color w:val="000000"/>
          <w:sz w:val="21"/>
          <w:szCs w:val="21"/>
          <w:shd w:val="clear" w:color="auto" w:fill="FFFFFF"/>
          <w:lang w:eastAsia="en-GB"/>
        </w:rPr>
        <w:t>) does not influence the conclusions. </w:t>
      </w:r>
    </w:p>
    <w:p w14:paraId="6A0B7912"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u w:val="single"/>
          <w:shd w:val="clear" w:color="auto" w:fill="FFFFFF"/>
          <w:lang w:eastAsia="en-GB"/>
        </w:rPr>
        <w:lastRenderedPageBreak/>
        <w:t>Background:</w:t>
      </w:r>
      <w:r w:rsidRPr="000B4CB6">
        <w:rPr>
          <w:rFonts w:ascii="Arial" w:eastAsia="Times New Roman" w:hAnsi="Arial" w:cs="Arial"/>
          <w:color w:val="000000"/>
          <w:sz w:val="21"/>
          <w:szCs w:val="21"/>
          <w:shd w:val="clear" w:color="auto" w:fill="FFFFFF"/>
          <w:lang w:eastAsia="en-GB"/>
        </w:rPr>
        <w:t xml:space="preserve"> Compare these two models and assess the accuracy of both via i) Goodness of fit and ii) deviance check. Moreover, elaborate on this topic and create a running vignette which can be shared with all lab members (especially Francisco’s concern)</w:t>
      </w:r>
    </w:p>
    <w:p w14:paraId="5530A5DE" w14:textId="77777777" w:rsidR="000B4CB6" w:rsidRPr="000B4CB6" w:rsidRDefault="000B4CB6" w:rsidP="000B4CB6">
      <w:pPr>
        <w:rPr>
          <w:rFonts w:ascii="Arial" w:eastAsia="Times New Roman" w:hAnsi="Arial" w:cs="Arial"/>
          <w:sz w:val="21"/>
          <w:szCs w:val="21"/>
          <w:lang w:eastAsia="en-GB"/>
        </w:rPr>
      </w:pPr>
    </w:p>
    <w:p w14:paraId="465818EE"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E2) TP53 mutations are quite universal. Do LR-models report on different outcomes when TP53 mutational status (0/1) is taken into account?</w:t>
      </w:r>
    </w:p>
    <w:p w14:paraId="3CC12FCA" w14:textId="77777777" w:rsidR="000B4CB6" w:rsidRPr="000B4CB6" w:rsidRDefault="000B4CB6" w:rsidP="000B4CB6">
      <w:pPr>
        <w:rPr>
          <w:rFonts w:ascii="Arial" w:eastAsia="Times New Roman" w:hAnsi="Arial" w:cs="Arial"/>
          <w:sz w:val="21"/>
          <w:szCs w:val="21"/>
          <w:lang w:eastAsia="en-GB"/>
        </w:rPr>
      </w:pPr>
    </w:p>
    <w:p w14:paraId="5A531D3E" w14:textId="77777777" w:rsidR="000B4CB6" w:rsidRPr="000B4CB6" w:rsidRDefault="000B4CB6" w:rsidP="000B4CB6">
      <w:pPr>
        <w:rPr>
          <w:rFonts w:ascii="Arial" w:eastAsia="Times New Roman" w:hAnsi="Arial" w:cs="Arial"/>
          <w:sz w:val="21"/>
          <w:szCs w:val="21"/>
          <w:lang w:eastAsia="en-GB"/>
        </w:rPr>
      </w:pPr>
      <w:r w:rsidRPr="000B4CB6">
        <w:rPr>
          <w:rFonts w:ascii="Arial" w:eastAsia="Times New Roman" w:hAnsi="Arial" w:cs="Arial"/>
          <w:color w:val="000000"/>
          <w:sz w:val="21"/>
          <w:szCs w:val="21"/>
          <w:shd w:val="clear" w:color="auto" w:fill="FFFFFF"/>
          <w:lang w:eastAsia="en-GB"/>
        </w:rPr>
        <w:t>E3) How does an unequal sample size (i.e. unequal contribution of different cancer types in OS analysis) influence the overall Kaplan-Meier curve? </w:t>
      </w:r>
    </w:p>
    <w:p w14:paraId="4195AA97" w14:textId="77777777" w:rsidR="000B4CB6" w:rsidRPr="000B4CB6" w:rsidRDefault="000B4CB6" w:rsidP="000B4CB6">
      <w:pPr>
        <w:rPr>
          <w:rFonts w:ascii="Arial" w:eastAsia="Times New Roman" w:hAnsi="Arial" w:cs="Arial"/>
          <w:sz w:val="21"/>
          <w:szCs w:val="21"/>
          <w:lang w:eastAsia="en-GB"/>
        </w:rPr>
      </w:pPr>
    </w:p>
    <w:p w14:paraId="25BE3F3E" w14:textId="77777777" w:rsidR="00DB4F5E" w:rsidRPr="000B4CB6" w:rsidRDefault="00DB4F5E">
      <w:pPr>
        <w:rPr>
          <w:rFonts w:ascii="Arial" w:hAnsi="Arial" w:cs="Arial"/>
          <w:sz w:val="21"/>
          <w:szCs w:val="21"/>
        </w:rPr>
      </w:pPr>
    </w:p>
    <w:sectPr w:rsidR="00DB4F5E" w:rsidRPr="000B4CB6" w:rsidSect="00612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B6"/>
    <w:rsid w:val="000B4CB6"/>
    <w:rsid w:val="00612D70"/>
    <w:rsid w:val="00971054"/>
    <w:rsid w:val="00DB4F5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B1DA147"/>
  <w15:chartTrackingRefBased/>
  <w15:docId w15:val="{CECDE2B0-27A0-BF4E-95DF-0D22CCF3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over"/>
    <w:basedOn w:val="Normal"/>
    <w:next w:val="Normal"/>
    <w:link w:val="Heading1Char"/>
    <w:uiPriority w:val="9"/>
    <w:qFormat/>
    <w:rsid w:val="00971054"/>
    <w:pPr>
      <w:keepNext/>
      <w:keepLines/>
      <w:spacing w:before="240" w:after="120" w:line="360" w:lineRule="auto"/>
      <w:jc w:val="both"/>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Char"/>
    <w:basedOn w:val="DefaultParagraphFont"/>
    <w:link w:val="Heading1"/>
    <w:uiPriority w:val="9"/>
    <w:rsid w:val="00971054"/>
    <w:rPr>
      <w:rFonts w:ascii="Times New Roman" w:eastAsiaTheme="majorEastAsia" w:hAnsi="Times New Roman" w:cstheme="majorBidi"/>
      <w:b/>
      <w:color w:val="000000" w:themeColor="text1"/>
      <w:sz w:val="28"/>
      <w:szCs w:val="32"/>
    </w:rPr>
  </w:style>
  <w:style w:type="paragraph" w:styleId="NormalWeb">
    <w:name w:val="Normal (Web)"/>
    <w:basedOn w:val="Normal"/>
    <w:uiPriority w:val="99"/>
    <w:semiHidden/>
    <w:unhideWhenUsed/>
    <w:rsid w:val="000B4CB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B4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c3711" TargetMode="External"/><Relationship Id="rId3" Type="http://schemas.openxmlformats.org/officeDocument/2006/relationships/webSettings" Target="webSettings.xml"/><Relationship Id="rId7" Type="http://schemas.openxmlformats.org/officeDocument/2006/relationships/hyperlink" Target="https://www.nature.com/articles/s41598-021-8330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30374072/" TargetMode="External"/><Relationship Id="rId5" Type="http://schemas.openxmlformats.org/officeDocument/2006/relationships/hyperlink" Target="https://www.nature.com/articles/ng.3821"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S10687</dc:creator>
  <cp:keywords/>
  <dc:description/>
  <cp:lastModifiedBy>S10687</cp:lastModifiedBy>
  <cp:revision>1</cp:revision>
  <dcterms:created xsi:type="dcterms:W3CDTF">2021-11-17T12:48:00Z</dcterms:created>
  <dcterms:modified xsi:type="dcterms:W3CDTF">2021-11-17T12:51:00Z</dcterms:modified>
</cp:coreProperties>
</file>