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229A" w14:textId="77777777" w:rsidR="00C2398A" w:rsidRDefault="00E16591">
      <w:pPr>
        <w:pStyle w:val="Heading1"/>
      </w:pPr>
      <w:r>
        <w:t>Competitive Digital Footprint: Analytic Best Practices</w:t>
      </w:r>
    </w:p>
    <w:p w14:paraId="2D6B29D1" w14:textId="77777777" w:rsidR="00C2398A" w:rsidRDefault="00E16591">
      <w:r>
        <w:rPr>
          <w:i/>
          <w:iCs/>
        </w:rPr>
        <w:t>A practical audit framework you (or any Synozur analyst) can run in ~one working session per competitor—with depth add‑ons as needed.</w:t>
      </w:r>
    </w:p>
    <w:p w14:paraId="032FEF6D" w14:textId="77777777" w:rsidR="00C2398A" w:rsidRDefault="00E16591">
      <w:pPr>
        <w:pStyle w:val="Heading2"/>
      </w:pPr>
      <w:r>
        <w:t>0) Philosophy &amp; Guardrails (stay on‑brand)</w:t>
      </w:r>
    </w:p>
    <w:p w14:paraId="6100DA6C" w14:textId="77777777" w:rsidR="00C2398A" w:rsidRDefault="00E16591">
      <w:pPr>
        <w:pStyle w:val="ListParagraph"/>
        <w:numPr>
          <w:ilvl w:val="0"/>
          <w:numId w:val="2"/>
        </w:numPr>
      </w:pPr>
      <w:r>
        <w:rPr>
          <w:b/>
          <w:bCs/>
        </w:rPr>
        <w:t>Marketing’s mission:</w:t>
      </w:r>
      <w:r>
        <w:t xml:space="preserve"> </w:t>
      </w:r>
      <w:r>
        <w:rPr>
          <w:i/>
          <w:iCs/>
        </w:rPr>
        <w:t>Connect markets to products and bring products to markets.</w:t>
      </w:r>
      <w:r>
        <w:t xml:space="preserve"> Use this as the spine for the audit: do their signals show both listening </w:t>
      </w:r>
      <w:r>
        <w:rPr>
          <w:b/>
          <w:bCs/>
        </w:rPr>
        <w:t>and</w:t>
      </w:r>
      <w:r>
        <w:t xml:space="preserve"> delivery—or just promotion?</w:t>
      </w:r>
    </w:p>
    <w:p w14:paraId="78C8596B" w14:textId="77777777" w:rsidR="00C2398A" w:rsidRDefault="00E16591">
      <w:pPr>
        <w:pStyle w:val="ListParagraph"/>
        <w:numPr>
          <w:ilvl w:val="0"/>
          <w:numId w:val="2"/>
        </w:numPr>
      </w:pPr>
      <w:r>
        <w:rPr>
          <w:b/>
          <w:bCs/>
        </w:rPr>
        <w:t>Four directions, Three lenses:</w:t>
      </w:r>
      <w:r>
        <w:t xml:space="preserve"> Evaluate with your expanded directions and roles:</w:t>
      </w:r>
    </w:p>
    <w:p w14:paraId="391B5C33" w14:textId="77777777" w:rsidR="00C2398A" w:rsidRDefault="00E16591">
      <w:pPr>
        <w:pStyle w:val="ListParagraph"/>
        <w:numPr>
          <w:ilvl w:val="1"/>
          <w:numId w:val="2"/>
        </w:numPr>
      </w:pPr>
      <w:r>
        <w:rPr>
          <w:b/>
          <w:bCs/>
        </w:rPr>
        <w:t>Development marketing</w:t>
      </w:r>
      <w:r>
        <w:t xml:space="preserve"> (pre‑product listening &amp; insight),</w:t>
      </w:r>
    </w:p>
    <w:p w14:paraId="69ACF3CE" w14:textId="77777777" w:rsidR="00C2398A" w:rsidRDefault="00E16591">
      <w:pPr>
        <w:pStyle w:val="ListParagraph"/>
        <w:numPr>
          <w:ilvl w:val="1"/>
          <w:numId w:val="2"/>
        </w:numPr>
      </w:pPr>
      <w:r>
        <w:rPr>
          <w:b/>
          <w:bCs/>
        </w:rPr>
        <w:t>Enablement marketing</w:t>
      </w:r>
      <w:r>
        <w:t xml:space="preserve"> (equipping sellers/partners/CS),</w:t>
      </w:r>
    </w:p>
    <w:p w14:paraId="2B121987" w14:textId="77777777" w:rsidR="00C2398A" w:rsidRDefault="00E16591">
      <w:pPr>
        <w:pStyle w:val="ListParagraph"/>
        <w:numPr>
          <w:ilvl w:val="1"/>
          <w:numId w:val="2"/>
        </w:numPr>
      </w:pPr>
      <w:r>
        <w:rPr>
          <w:b/>
          <w:bCs/>
        </w:rPr>
        <w:t>Customer marketing</w:t>
      </w:r>
      <w:r>
        <w:t xml:space="preserve"> (campaigns, content, funnel).</w:t>
      </w:r>
    </w:p>
    <w:p w14:paraId="706A14E6" w14:textId="77777777" w:rsidR="00C2398A" w:rsidRDefault="00E16591">
      <w:pPr>
        <w:pStyle w:val="ListParagraph"/>
        <w:numPr>
          <w:ilvl w:val="0"/>
          <w:numId w:val="2"/>
        </w:numPr>
      </w:pPr>
      <w:r>
        <w:rPr>
          <w:b/>
          <w:bCs/>
        </w:rPr>
        <w:t>Leadership lens:</w:t>
      </w:r>
      <w:r>
        <w:t xml:space="preserve"> Look for behaviors that reflect “model, coach, care,” consistency, and </w:t>
      </w:r>
      <w:r>
        <w:rPr>
          <w:i/>
          <w:iCs/>
        </w:rPr>
        <w:t>progress over perfection</w:t>
      </w:r>
      <w:r>
        <w:t xml:space="preserve"> across assets and channels. Inconsistency is a leadership, not just a copy, issue.</w:t>
      </w:r>
    </w:p>
    <w:p w14:paraId="30B0B8FC" w14:textId="77777777" w:rsidR="00C2398A" w:rsidRDefault="00C2398A">
      <w:pPr>
        <w:pBdr>
          <w:top w:val="single" w:sz="12" w:space="0" w:color="auto"/>
        </w:pBdr>
        <w:spacing w:after="0"/>
      </w:pPr>
    </w:p>
    <w:p w14:paraId="06B577F0" w14:textId="77777777" w:rsidR="00C2398A" w:rsidRDefault="00E16591">
      <w:pPr>
        <w:pStyle w:val="Heading2"/>
      </w:pPr>
      <w:r>
        <w:t>1) Scope the Audit (what to collect)</w:t>
      </w:r>
    </w:p>
    <w:p w14:paraId="7AC6E43D" w14:textId="77777777" w:rsidR="00C2398A" w:rsidRDefault="00E16591">
      <w:r>
        <w:t>Organize findings into a single page per area; link evidence. This keeps the team focused and message‑disciplined.</w:t>
      </w:r>
    </w:p>
    <w:p w14:paraId="3B2EDEE3" w14:textId="77777777" w:rsidR="00C2398A" w:rsidRDefault="00E16591">
      <w:r>
        <w:rPr>
          <w:b/>
          <w:bCs/>
        </w:rPr>
        <w:t>A. Positioning &amp; Message Discipline</w:t>
      </w:r>
    </w:p>
    <w:p w14:paraId="10298582" w14:textId="77777777" w:rsidR="00C2398A" w:rsidRDefault="00E16591">
      <w:pPr>
        <w:pStyle w:val="ListParagraph"/>
        <w:numPr>
          <w:ilvl w:val="0"/>
          <w:numId w:val="3"/>
        </w:numPr>
      </w:pPr>
      <w:r>
        <w:rPr>
          <w:i/>
          <w:iCs/>
        </w:rPr>
        <w:t>Homepage + About + Services</w:t>
      </w:r>
      <w:r>
        <w:t>: Short-phrase capture of value prop, ICP, proof, and CTA; consistency across pages.</w:t>
      </w:r>
    </w:p>
    <w:p w14:paraId="23F373F1" w14:textId="77777777" w:rsidR="00C2398A" w:rsidRDefault="00E16591">
      <w:pPr>
        <w:pStyle w:val="ListParagraph"/>
        <w:numPr>
          <w:ilvl w:val="0"/>
          <w:numId w:val="3"/>
        </w:numPr>
      </w:pPr>
      <w:r>
        <w:rPr>
          <w:i/>
          <w:iCs/>
        </w:rPr>
        <w:t>Message spine</w:t>
      </w:r>
      <w:r>
        <w:t xml:space="preserve">: Can you distill their message to one sentence and 3–5 sub‑claims? If </w:t>
      </w:r>
      <w:r>
        <w:rPr>
          <w:i/>
          <w:iCs/>
        </w:rPr>
        <w:t>not</w:t>
      </w:r>
      <w:r>
        <w:t>, note fragmentation.</w:t>
      </w:r>
    </w:p>
    <w:p w14:paraId="4DB3A25E" w14:textId="77777777" w:rsidR="00C2398A" w:rsidRDefault="00E16591">
      <w:pPr>
        <w:pStyle w:val="ListParagraph"/>
        <w:numPr>
          <w:ilvl w:val="0"/>
          <w:numId w:val="3"/>
        </w:numPr>
      </w:pPr>
      <w:r>
        <w:rPr>
          <w:i/>
          <w:iCs/>
        </w:rPr>
        <w:t>Naming &amp; offer architecture</w:t>
      </w:r>
      <w:r>
        <w:t>: Clarity of solution vs. service menus; visible packaging &amp; pricing cues.</w:t>
      </w:r>
    </w:p>
    <w:p w14:paraId="7F68C45D" w14:textId="77777777" w:rsidR="00C2398A" w:rsidRDefault="00E16591">
      <w:r>
        <w:rPr>
          <w:b/>
          <w:bCs/>
        </w:rPr>
        <w:t>B. Evidence &amp; Proof Density</w:t>
      </w:r>
    </w:p>
    <w:p w14:paraId="71422A47" w14:textId="77777777" w:rsidR="00C2398A" w:rsidRDefault="00E16591">
      <w:pPr>
        <w:pStyle w:val="ListParagraph"/>
        <w:numPr>
          <w:ilvl w:val="0"/>
          <w:numId w:val="4"/>
        </w:numPr>
      </w:pPr>
      <w:r>
        <w:rPr>
          <w:i/>
          <w:iCs/>
        </w:rPr>
        <w:t>Logos, case studies, outcomes</w:t>
      </w:r>
      <w:r>
        <w:t>: Are outcomes quantified? Are stories recent and industry‑balanced?</w:t>
      </w:r>
    </w:p>
    <w:p w14:paraId="125CE7CC" w14:textId="77777777" w:rsidR="00C2398A" w:rsidRDefault="00E16591">
      <w:pPr>
        <w:pStyle w:val="ListParagraph"/>
        <w:numPr>
          <w:ilvl w:val="0"/>
          <w:numId w:val="4"/>
        </w:numPr>
      </w:pPr>
      <w:r>
        <w:rPr>
          <w:i/>
          <w:iCs/>
        </w:rPr>
        <w:t>Analyst/partner validation</w:t>
      </w:r>
      <w:r>
        <w:t>: Certifications, competencies, marketplaces, awards; look for Microsoft alignment where relevant.</w:t>
      </w:r>
    </w:p>
    <w:p w14:paraId="11353648" w14:textId="77777777" w:rsidR="00C2398A" w:rsidRDefault="00E16591">
      <w:r>
        <w:rPr>
          <w:b/>
          <w:bCs/>
        </w:rPr>
        <w:t>C. Content System (you’re not just advertising)</w:t>
      </w:r>
    </w:p>
    <w:p w14:paraId="41703256" w14:textId="77777777" w:rsidR="00C2398A" w:rsidRDefault="00E16591">
      <w:pPr>
        <w:pStyle w:val="ListParagraph"/>
        <w:numPr>
          <w:ilvl w:val="0"/>
          <w:numId w:val="5"/>
        </w:numPr>
      </w:pPr>
      <w:r>
        <w:rPr>
          <w:i/>
          <w:iCs/>
        </w:rPr>
        <w:t>Editorial calendar signals</w:t>
      </w:r>
      <w:r>
        <w:t xml:space="preserve">: Recency/cadence across blog, </w:t>
      </w:r>
      <w:proofErr w:type="spellStart"/>
      <w:r>
        <w:t>whitepapers</w:t>
      </w:r>
      <w:proofErr w:type="spellEnd"/>
      <w:r>
        <w:t>, webinars, podcasts; thematic coherence to positioning.</w:t>
      </w:r>
    </w:p>
    <w:p w14:paraId="0847E057" w14:textId="77777777" w:rsidR="00C2398A" w:rsidRDefault="00E16591">
      <w:pPr>
        <w:pStyle w:val="ListParagraph"/>
        <w:numPr>
          <w:ilvl w:val="0"/>
          <w:numId w:val="5"/>
        </w:numPr>
      </w:pPr>
      <w:r>
        <w:rPr>
          <w:i/>
          <w:iCs/>
        </w:rPr>
        <w:t>Content intent mapping</w:t>
      </w:r>
      <w:r>
        <w:t xml:space="preserve">: For each “hero” asset, mark whether it’s </w:t>
      </w:r>
      <w:r>
        <w:rPr>
          <w:b/>
          <w:bCs/>
        </w:rPr>
        <w:t>insight</w:t>
      </w:r>
      <w:r>
        <w:t xml:space="preserve"> (market POV), </w:t>
      </w:r>
      <w:r>
        <w:rPr>
          <w:b/>
          <w:bCs/>
        </w:rPr>
        <w:t>enablement</w:t>
      </w:r>
      <w:r>
        <w:t xml:space="preserve"> (how‑to), or </w:t>
      </w:r>
      <w:r>
        <w:rPr>
          <w:b/>
          <w:bCs/>
        </w:rPr>
        <w:t>promotion</w:t>
      </w:r>
      <w:r>
        <w:t>. Favor insight + enablement balance.</w:t>
      </w:r>
    </w:p>
    <w:p w14:paraId="48762DF1" w14:textId="77777777" w:rsidR="00C2398A" w:rsidRDefault="00E16591">
      <w:r>
        <w:rPr>
          <w:b/>
          <w:bCs/>
        </w:rPr>
        <w:t>D. Demand Signals</w:t>
      </w:r>
    </w:p>
    <w:p w14:paraId="78CD4333" w14:textId="77777777" w:rsidR="00C2398A" w:rsidRDefault="00E16591">
      <w:pPr>
        <w:pStyle w:val="ListParagraph"/>
        <w:numPr>
          <w:ilvl w:val="0"/>
          <w:numId w:val="6"/>
        </w:numPr>
      </w:pPr>
      <w:r>
        <w:rPr>
          <w:i/>
          <w:iCs/>
        </w:rPr>
        <w:t>SEO</w:t>
      </w:r>
      <w:r>
        <w:t>: Primary rank terms (brand + non‑brand), SERP structure (guides vs. landing pages), schema use, topical authority clusters.</w:t>
      </w:r>
    </w:p>
    <w:p w14:paraId="7597F4C2" w14:textId="77777777" w:rsidR="00C2398A" w:rsidRDefault="00E16591">
      <w:pPr>
        <w:pStyle w:val="ListParagraph"/>
        <w:numPr>
          <w:ilvl w:val="0"/>
          <w:numId w:val="6"/>
        </w:numPr>
      </w:pPr>
      <w:r>
        <w:rPr>
          <w:i/>
          <w:iCs/>
        </w:rPr>
        <w:t>Paid</w:t>
      </w:r>
      <w:r>
        <w:t>: Visible paid search/display/social narratives; message harmony with organic.</w:t>
      </w:r>
    </w:p>
    <w:p w14:paraId="6195B2A2" w14:textId="77777777" w:rsidR="00C2398A" w:rsidRDefault="00E16591">
      <w:pPr>
        <w:pStyle w:val="ListParagraph"/>
        <w:numPr>
          <w:ilvl w:val="0"/>
          <w:numId w:val="6"/>
        </w:numPr>
      </w:pPr>
      <w:r>
        <w:rPr>
          <w:i/>
          <w:iCs/>
        </w:rPr>
        <w:t>Social</w:t>
      </w:r>
      <w:r>
        <w:t>: Channel choice, tone, executive voice presence, engagement quality (not just quantity).</w:t>
      </w:r>
    </w:p>
    <w:p w14:paraId="46F2C9F1" w14:textId="77777777" w:rsidR="00C2398A" w:rsidRDefault="00E16591">
      <w:r>
        <w:rPr>
          <w:b/>
          <w:bCs/>
        </w:rPr>
        <w:t>E. Microsoft Ecosystem Posture (where relevant)</w:t>
      </w:r>
    </w:p>
    <w:p w14:paraId="6B39FB43" w14:textId="77777777" w:rsidR="00C2398A" w:rsidRDefault="00E16591">
      <w:pPr>
        <w:pStyle w:val="ListParagraph"/>
        <w:numPr>
          <w:ilvl w:val="0"/>
          <w:numId w:val="7"/>
        </w:numPr>
      </w:pPr>
      <w:r>
        <w:rPr>
          <w:i/>
          <w:iCs/>
        </w:rPr>
        <w:t>Competencies, co‑sell, marketplace offers, Copilot/agentic framing</w:t>
      </w:r>
      <w:r>
        <w:t>; look for “better together” narratives vs. tool‑listing.</w:t>
      </w:r>
    </w:p>
    <w:p w14:paraId="2A693BF1" w14:textId="77777777" w:rsidR="00C2398A" w:rsidRDefault="00E16591">
      <w:r>
        <w:rPr>
          <w:b/>
          <w:bCs/>
        </w:rPr>
        <w:t>F. Productization &amp; Conversion Design</w:t>
      </w:r>
    </w:p>
    <w:p w14:paraId="222D571B" w14:textId="77777777" w:rsidR="00C2398A" w:rsidRDefault="00E16591">
      <w:pPr>
        <w:pStyle w:val="ListParagraph"/>
        <w:numPr>
          <w:ilvl w:val="0"/>
          <w:numId w:val="8"/>
        </w:numPr>
      </w:pPr>
      <w:r>
        <w:rPr>
          <w:i/>
          <w:iCs/>
        </w:rPr>
        <w:t>Offer packaging</w:t>
      </w:r>
      <w:r>
        <w:t>: Named plays, discovery workshops, assessments, accelerators.</w:t>
      </w:r>
    </w:p>
    <w:p w14:paraId="40737662" w14:textId="77777777" w:rsidR="00C2398A" w:rsidRDefault="00E16591">
      <w:pPr>
        <w:pStyle w:val="ListParagraph"/>
        <w:numPr>
          <w:ilvl w:val="0"/>
          <w:numId w:val="8"/>
        </w:numPr>
      </w:pPr>
      <w:r>
        <w:rPr>
          <w:i/>
          <w:iCs/>
        </w:rPr>
        <w:t>CTA flow</w:t>
      </w:r>
      <w:r>
        <w:t>: Friction for demo/consult requests; clarity of “what happens next.”</w:t>
      </w:r>
    </w:p>
    <w:p w14:paraId="289163B2" w14:textId="77777777" w:rsidR="00C2398A" w:rsidRDefault="00E16591">
      <w:r>
        <w:rPr>
          <w:b/>
          <w:bCs/>
        </w:rPr>
        <w:t>G. Talent &amp; Delivery Capacity</w:t>
      </w:r>
    </w:p>
    <w:p w14:paraId="6CAA7230" w14:textId="77777777" w:rsidR="00C2398A" w:rsidRDefault="00E16591">
      <w:pPr>
        <w:pStyle w:val="ListParagraph"/>
        <w:numPr>
          <w:ilvl w:val="0"/>
          <w:numId w:val="9"/>
        </w:numPr>
      </w:pPr>
      <w:r>
        <w:rPr>
          <w:i/>
          <w:iCs/>
        </w:rPr>
        <w:t>Hiring signals</w:t>
      </w:r>
      <w:r>
        <w:t>: Roles, locations, practice depth (cloud/AI/change); presence of enablement roles.</w:t>
      </w:r>
    </w:p>
    <w:p w14:paraId="61EB8310" w14:textId="77777777" w:rsidR="00C2398A" w:rsidRDefault="00E16591">
      <w:pPr>
        <w:pStyle w:val="ListParagraph"/>
        <w:numPr>
          <w:ilvl w:val="0"/>
          <w:numId w:val="9"/>
        </w:numPr>
      </w:pPr>
      <w:r>
        <w:rPr>
          <w:i/>
          <w:iCs/>
        </w:rPr>
        <w:t>Leadership fingerprints</w:t>
      </w:r>
      <w:r>
        <w:t>: Consistent viewpoints by executives across channels? (Supports message discipline.)</w:t>
      </w:r>
    </w:p>
    <w:p w14:paraId="230FDEBF" w14:textId="77777777" w:rsidR="00C2398A" w:rsidRDefault="00E16591">
      <w:r>
        <w:rPr>
          <w:b/>
          <w:bCs/>
        </w:rPr>
        <w:t>H. Community &amp; Events</w:t>
      </w:r>
    </w:p>
    <w:p w14:paraId="32E10860" w14:textId="77777777" w:rsidR="00C2398A" w:rsidRDefault="00E16591">
      <w:pPr>
        <w:pStyle w:val="ListParagraph"/>
        <w:numPr>
          <w:ilvl w:val="0"/>
          <w:numId w:val="10"/>
        </w:numPr>
      </w:pPr>
      <w:r>
        <w:rPr>
          <w:i/>
          <w:iCs/>
        </w:rPr>
        <w:t>Speaking, webinars, meetups, partner events</w:t>
      </w:r>
      <w:r>
        <w:t>: Are they building community or just attending? Is there an editorial POV?</w:t>
      </w:r>
    </w:p>
    <w:p w14:paraId="7E0B0D2F" w14:textId="77777777" w:rsidR="00C2398A" w:rsidRDefault="00C2398A">
      <w:pPr>
        <w:pBdr>
          <w:top w:val="single" w:sz="12" w:space="0" w:color="auto"/>
        </w:pBdr>
        <w:spacing w:after="0"/>
      </w:pPr>
    </w:p>
    <w:p w14:paraId="0905BAC4" w14:textId="77777777" w:rsidR="00C2398A" w:rsidRDefault="00E16591">
      <w:pPr>
        <w:pStyle w:val="Heading2"/>
      </w:pPr>
      <w:r>
        <w:t>2) Scoring Rubric (prioritized to your principles)</w:t>
      </w:r>
    </w:p>
    <w:p w14:paraId="3BDA99E4" w14:textId="77777777" w:rsidR="00C2398A" w:rsidRDefault="00E16591">
      <w:r>
        <w:t xml:space="preserve">Keep this </w:t>
      </w:r>
      <w:r>
        <w:rPr>
          <w:b/>
          <w:bCs/>
        </w:rPr>
        <w:t>10‑factor score (0–3 each; total 30)</w:t>
      </w:r>
      <w:r>
        <w:t>. Anything under 18 = weak/fragmented; 22–26 = strong; 27–30 = elite.</w:t>
      </w:r>
    </w:p>
    <w:p w14:paraId="4C4E8B81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Core position clarity</w:t>
      </w:r>
      <w:r>
        <w:t xml:space="preserve"> (one‑line value; ICP)</w:t>
      </w:r>
    </w:p>
    <w:p w14:paraId="7C4ABF3B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Message consistency</w:t>
      </w:r>
      <w:r>
        <w:t xml:space="preserve"> (site, social, sales collateral)</w:t>
      </w:r>
    </w:p>
    <w:p w14:paraId="5A9745CD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Proof density</w:t>
      </w:r>
      <w:r>
        <w:t xml:space="preserve"> (recent, quantified, diverse)</w:t>
      </w:r>
    </w:p>
    <w:p w14:paraId="785D9D9D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Insight leadership</w:t>
      </w:r>
      <w:r>
        <w:t xml:space="preserve"> (original POV vs. derivative content)</w:t>
      </w:r>
    </w:p>
    <w:p w14:paraId="3A748F90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Enablement depth</w:t>
      </w:r>
      <w:r>
        <w:t xml:space="preserve"> (seller/partner kits, playbooks)</w:t>
      </w:r>
    </w:p>
    <w:p w14:paraId="24B466FF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Offer productization</w:t>
      </w:r>
      <w:r>
        <w:t xml:space="preserve"> (named workshops/packages; clear outcomes)</w:t>
      </w:r>
    </w:p>
    <w:p w14:paraId="37E01CC1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Conversion craft</w:t>
      </w:r>
      <w:r>
        <w:t xml:space="preserve"> (CTAs, forms, follow‑ups, nurtures)</w:t>
      </w:r>
    </w:p>
    <w:p w14:paraId="2BBBE2F8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Ecosystem posture</w:t>
      </w:r>
      <w:r>
        <w:t xml:space="preserve"> (Microsoft competencies/co‑sell, marketplaces)</w:t>
      </w:r>
    </w:p>
    <w:p w14:paraId="61FF092D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Editorial cadence &amp; coherence</w:t>
      </w:r>
      <w:r>
        <w:t xml:space="preserve"> (recency; topics map to strategy)</w:t>
      </w:r>
    </w:p>
    <w:p w14:paraId="100FEF53" w14:textId="77777777" w:rsidR="00C2398A" w:rsidRDefault="00E16591">
      <w:pPr>
        <w:pStyle w:val="ListParagraph"/>
        <w:numPr>
          <w:ilvl w:val="0"/>
          <w:numId w:val="11"/>
        </w:numPr>
      </w:pPr>
      <w:r>
        <w:rPr>
          <w:b/>
          <w:bCs/>
        </w:rPr>
        <w:t>Executive presence &amp; leadership behaviors</w:t>
      </w:r>
      <w:r>
        <w:t xml:space="preserve"> (model/coach/care in public artifacts; team highlights)</w:t>
      </w:r>
    </w:p>
    <w:p w14:paraId="4E5CECD0" w14:textId="77777777" w:rsidR="00C2398A" w:rsidRDefault="00E16591">
      <w:pPr>
        <w:pBdr>
          <w:left w:val="single" w:sz="18" w:space="4" w:color="A6A6A6"/>
        </w:pBdr>
        <w:ind w:left="180"/>
      </w:pPr>
      <w:r>
        <w:t>Discipline test: If their top 5 assets don’t reinforce the same 3 sub‑claims, deduct 2 points from #2 (consistency).</w:t>
      </w:r>
    </w:p>
    <w:p w14:paraId="5DF5C11A" w14:textId="77777777" w:rsidR="00C2398A" w:rsidRDefault="00C2398A">
      <w:pPr>
        <w:pBdr>
          <w:top w:val="single" w:sz="12" w:space="0" w:color="auto"/>
        </w:pBdr>
        <w:spacing w:after="0"/>
      </w:pPr>
    </w:p>
    <w:p w14:paraId="37FDDE9C" w14:textId="77777777" w:rsidR="00C2398A" w:rsidRDefault="00E16591">
      <w:pPr>
        <w:pStyle w:val="Heading2"/>
      </w:pPr>
      <w:r>
        <w:t>3) Evidence Worksheets (repeatable templates)</w:t>
      </w:r>
    </w:p>
    <w:p w14:paraId="2151CA2F" w14:textId="77777777" w:rsidR="00C2398A" w:rsidRDefault="00E16591">
      <w:r>
        <w:rPr>
          <w:b/>
          <w:bCs/>
        </w:rPr>
        <w:t>A. Message &amp; Offer Worksheet</w:t>
      </w:r>
    </w:p>
    <w:p w14:paraId="59C639CD" w14:textId="77777777" w:rsidR="00C2398A" w:rsidRDefault="00E16591">
      <w:pPr>
        <w:pStyle w:val="ListParagraph"/>
        <w:numPr>
          <w:ilvl w:val="0"/>
          <w:numId w:val="12"/>
        </w:numPr>
      </w:pPr>
      <w:r>
        <w:rPr>
          <w:i/>
          <w:iCs/>
        </w:rPr>
        <w:t>One‑line value:</w:t>
      </w:r>
    </w:p>
    <w:p w14:paraId="24A44750" w14:textId="77777777" w:rsidR="00C2398A" w:rsidRDefault="00E16591">
      <w:pPr>
        <w:pStyle w:val="ListParagraph"/>
        <w:numPr>
          <w:ilvl w:val="0"/>
          <w:numId w:val="12"/>
        </w:numPr>
      </w:pPr>
      <w:r>
        <w:rPr>
          <w:i/>
          <w:iCs/>
        </w:rPr>
        <w:t>ICP (primary/secondary):</w:t>
      </w:r>
    </w:p>
    <w:p w14:paraId="4D5099BC" w14:textId="77777777" w:rsidR="00C2398A" w:rsidRDefault="00E16591">
      <w:pPr>
        <w:pStyle w:val="ListParagraph"/>
        <w:numPr>
          <w:ilvl w:val="0"/>
          <w:numId w:val="12"/>
        </w:numPr>
      </w:pPr>
      <w:r>
        <w:rPr>
          <w:i/>
          <w:iCs/>
        </w:rPr>
        <w:t>3 sub‑claims (verbatim):</w:t>
      </w:r>
    </w:p>
    <w:p w14:paraId="28269AB0" w14:textId="77777777" w:rsidR="00C2398A" w:rsidRDefault="00E16591">
      <w:pPr>
        <w:pStyle w:val="ListParagraph"/>
        <w:numPr>
          <w:ilvl w:val="0"/>
          <w:numId w:val="12"/>
        </w:numPr>
      </w:pPr>
      <w:r>
        <w:rPr>
          <w:i/>
          <w:iCs/>
        </w:rPr>
        <w:t>Top proof asset mapped to each sub‑claim:</w:t>
      </w:r>
    </w:p>
    <w:p w14:paraId="6C092029" w14:textId="77777777" w:rsidR="00C2398A" w:rsidRDefault="00E16591">
      <w:pPr>
        <w:pStyle w:val="ListParagraph"/>
        <w:numPr>
          <w:ilvl w:val="0"/>
          <w:numId w:val="12"/>
        </w:numPr>
      </w:pPr>
      <w:r>
        <w:rPr>
          <w:i/>
          <w:iCs/>
        </w:rPr>
        <w:t>Primary “entry offer” (e.g., assessment/workshop):</w:t>
      </w:r>
    </w:p>
    <w:p w14:paraId="3523B703" w14:textId="77777777" w:rsidR="00C2398A" w:rsidRDefault="00E16591">
      <w:pPr>
        <w:pStyle w:val="ListParagraph"/>
        <w:numPr>
          <w:ilvl w:val="0"/>
          <w:numId w:val="12"/>
        </w:numPr>
      </w:pPr>
      <w:r>
        <w:rPr>
          <w:i/>
          <w:iCs/>
        </w:rPr>
        <w:t>Packaging &amp; price signals (public/implicit):</w:t>
      </w:r>
    </w:p>
    <w:p w14:paraId="3630BA25" w14:textId="77777777" w:rsidR="00C2398A" w:rsidRDefault="00E16591">
      <w:r>
        <w:rPr>
          <w:b/>
          <w:bCs/>
        </w:rPr>
        <w:t>B. Content &amp; Cadence Worksheet</w:t>
      </w:r>
    </w:p>
    <w:p w14:paraId="0661DEEF" w14:textId="77777777" w:rsidR="00C2398A" w:rsidRDefault="00E16591">
      <w:pPr>
        <w:pStyle w:val="ListParagraph"/>
        <w:numPr>
          <w:ilvl w:val="0"/>
          <w:numId w:val="13"/>
        </w:numPr>
      </w:pPr>
      <w:r>
        <w:rPr>
          <w:i/>
          <w:iCs/>
        </w:rPr>
        <w:t>Last 90 days: # posts / webinars / downloads / podcasts</w:t>
      </w:r>
    </w:p>
    <w:p w14:paraId="73B220DB" w14:textId="77777777" w:rsidR="00C2398A" w:rsidRDefault="00E16591">
      <w:pPr>
        <w:pStyle w:val="ListParagraph"/>
        <w:numPr>
          <w:ilvl w:val="0"/>
          <w:numId w:val="13"/>
        </w:numPr>
      </w:pPr>
      <w:r>
        <w:rPr>
          <w:i/>
          <w:iCs/>
        </w:rPr>
        <w:t>Editorial themes vs. 3 sub‑claims (✓/–):</w:t>
      </w:r>
    </w:p>
    <w:p w14:paraId="13A36DF1" w14:textId="77777777" w:rsidR="00C2398A" w:rsidRDefault="00E16591">
      <w:pPr>
        <w:pStyle w:val="ListParagraph"/>
        <w:numPr>
          <w:ilvl w:val="0"/>
          <w:numId w:val="13"/>
        </w:numPr>
      </w:pPr>
      <w:r>
        <w:rPr>
          <w:i/>
          <w:iCs/>
        </w:rPr>
        <w:t>Enablement artifacts present? (</w:t>
      </w:r>
      <w:proofErr w:type="spellStart"/>
      <w:r>
        <w:rPr>
          <w:i/>
          <w:iCs/>
        </w:rPr>
        <w:t>battlecards</w:t>
      </w:r>
      <w:proofErr w:type="spellEnd"/>
      <w:r>
        <w:rPr>
          <w:i/>
          <w:iCs/>
        </w:rPr>
        <w:t>, discovery guides, ROI tools):</w:t>
      </w:r>
    </w:p>
    <w:p w14:paraId="7FBD7E1B" w14:textId="77777777" w:rsidR="00C2398A" w:rsidRDefault="00E16591">
      <w:r>
        <w:rPr>
          <w:b/>
          <w:bCs/>
        </w:rPr>
        <w:t>C. Conversion &amp; Nurture Worksheet</w:t>
      </w:r>
    </w:p>
    <w:p w14:paraId="239BBD8F" w14:textId="77777777" w:rsidR="00C2398A" w:rsidRDefault="00E16591">
      <w:pPr>
        <w:pStyle w:val="ListParagraph"/>
        <w:numPr>
          <w:ilvl w:val="0"/>
          <w:numId w:val="14"/>
        </w:numPr>
      </w:pPr>
      <w:r>
        <w:rPr>
          <w:i/>
          <w:iCs/>
        </w:rPr>
        <w:t>Path test (homepage → contact): steps, friction, clarity</w:t>
      </w:r>
    </w:p>
    <w:p w14:paraId="28C3D212" w14:textId="77777777" w:rsidR="00C2398A" w:rsidRDefault="00E16591">
      <w:pPr>
        <w:pStyle w:val="ListParagraph"/>
        <w:numPr>
          <w:ilvl w:val="0"/>
          <w:numId w:val="14"/>
        </w:numPr>
      </w:pPr>
      <w:r>
        <w:rPr>
          <w:i/>
          <w:iCs/>
        </w:rPr>
        <w:t>Lead magnets &amp; follow‑up emails (timing, personalization, value)</w:t>
      </w:r>
    </w:p>
    <w:p w14:paraId="7B5EBC13" w14:textId="77777777" w:rsidR="00C2398A" w:rsidRDefault="00E16591">
      <w:pPr>
        <w:pStyle w:val="ListParagraph"/>
        <w:numPr>
          <w:ilvl w:val="0"/>
          <w:numId w:val="14"/>
        </w:numPr>
      </w:pPr>
      <w:r>
        <w:rPr>
          <w:i/>
          <w:iCs/>
        </w:rPr>
        <w:t>Signal of ABM/CBM usage (role‑based or industry assets):</w:t>
      </w:r>
    </w:p>
    <w:p w14:paraId="7C62264D" w14:textId="77777777" w:rsidR="00C2398A" w:rsidRDefault="00C2398A">
      <w:pPr>
        <w:pBdr>
          <w:top w:val="single" w:sz="12" w:space="0" w:color="auto"/>
        </w:pBdr>
        <w:spacing w:after="0"/>
      </w:pPr>
    </w:p>
    <w:p w14:paraId="5C644C7C" w14:textId="77777777" w:rsidR="00C2398A" w:rsidRDefault="00E16591">
      <w:pPr>
        <w:pStyle w:val="Heading2"/>
      </w:pPr>
      <w:r>
        <w:t>4) Red Flags &amp; “Tells” (what to watch for)</w:t>
      </w:r>
    </w:p>
    <w:p w14:paraId="0ED71C46" w14:textId="77777777" w:rsidR="00C2398A" w:rsidRDefault="00E16591">
      <w:pPr>
        <w:pStyle w:val="ListParagraph"/>
        <w:numPr>
          <w:ilvl w:val="0"/>
          <w:numId w:val="15"/>
        </w:numPr>
      </w:pPr>
      <w:r>
        <w:rPr>
          <w:b/>
          <w:bCs/>
        </w:rPr>
        <w:t>Promo without purpose:</w:t>
      </w:r>
      <w:r>
        <w:t xml:space="preserve"> Heavy ad footprint with thin thought leadership or no enablement = “advertising‑only” posture.</w:t>
      </w:r>
    </w:p>
    <w:p w14:paraId="6D645A21" w14:textId="77777777" w:rsidR="00C2398A" w:rsidRDefault="00E16591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Menu‑itis</w:t>
      </w:r>
      <w:proofErr w:type="spellEnd"/>
      <w:r>
        <w:rPr>
          <w:b/>
          <w:bCs/>
        </w:rPr>
        <w:t>:</w:t>
      </w:r>
      <w:r>
        <w:t xml:space="preserve"> 20+ undifferentiated services, no packaged outcomes → low prioritization.</w:t>
      </w:r>
    </w:p>
    <w:p w14:paraId="3DE2A6BD" w14:textId="77777777" w:rsidR="00C2398A" w:rsidRDefault="00E16591">
      <w:pPr>
        <w:pStyle w:val="ListParagraph"/>
        <w:numPr>
          <w:ilvl w:val="0"/>
          <w:numId w:val="15"/>
        </w:numPr>
      </w:pPr>
      <w:r>
        <w:rPr>
          <w:b/>
          <w:bCs/>
        </w:rPr>
        <w:t>Case study anemia:</w:t>
      </w:r>
      <w:r>
        <w:t xml:space="preserve"> Old, unquantified, or logo‑only references → low proof density.</w:t>
      </w:r>
    </w:p>
    <w:p w14:paraId="3B237927" w14:textId="77777777" w:rsidR="00C2398A" w:rsidRDefault="00E16591">
      <w:pPr>
        <w:pStyle w:val="ListParagraph"/>
        <w:numPr>
          <w:ilvl w:val="0"/>
          <w:numId w:val="15"/>
        </w:numPr>
      </w:pPr>
      <w:r>
        <w:rPr>
          <w:b/>
          <w:bCs/>
        </w:rPr>
        <w:t>Microsoft name‑dropping:</w:t>
      </w:r>
      <w:r>
        <w:t xml:space="preserve"> Lists logos without competencies, co‑sell, or marketplace offers → weak ecosystem reality.</w:t>
      </w:r>
    </w:p>
    <w:p w14:paraId="5AEB9480" w14:textId="77777777" w:rsidR="00C2398A" w:rsidRDefault="00E16591">
      <w:pPr>
        <w:pStyle w:val="ListParagraph"/>
        <w:numPr>
          <w:ilvl w:val="0"/>
          <w:numId w:val="15"/>
        </w:numPr>
      </w:pPr>
      <w:r>
        <w:rPr>
          <w:b/>
          <w:bCs/>
        </w:rPr>
        <w:t>Cadence cliffs:</w:t>
      </w:r>
      <w:r>
        <w:t xml:space="preserve"> Content bursts then silence → process issues; not progress‑over‑perfection.</w:t>
      </w:r>
    </w:p>
    <w:p w14:paraId="1AACC958" w14:textId="77777777" w:rsidR="00C2398A" w:rsidRDefault="00C2398A">
      <w:pPr>
        <w:pBdr>
          <w:top w:val="single" w:sz="12" w:space="0" w:color="auto"/>
        </w:pBdr>
        <w:spacing w:after="0"/>
      </w:pPr>
    </w:p>
    <w:p w14:paraId="71B4FC73" w14:textId="77777777" w:rsidR="00C2398A" w:rsidRDefault="00E16591">
      <w:pPr>
        <w:pStyle w:val="Heading2"/>
      </w:pPr>
      <w:r>
        <w:t>5) Apply Your Three‑Mode Model During Analysis</w:t>
      </w:r>
    </w:p>
    <w:p w14:paraId="4745AC8E" w14:textId="77777777" w:rsidR="00C2398A" w:rsidRDefault="00E16591">
      <w:r>
        <w:t>For every notable asset, tag it as:</w:t>
      </w:r>
    </w:p>
    <w:p w14:paraId="56F9A943" w14:textId="77777777" w:rsidR="00C2398A" w:rsidRDefault="00E16591">
      <w:pPr>
        <w:pStyle w:val="ListParagraph"/>
        <w:numPr>
          <w:ilvl w:val="0"/>
          <w:numId w:val="16"/>
        </w:numPr>
      </w:pPr>
      <w:r>
        <w:rPr>
          <w:b/>
          <w:bCs/>
        </w:rPr>
        <w:t>Development marketing:</w:t>
      </w:r>
      <w:r>
        <w:t xml:space="preserve"> Evidence of listening (surveys, TAM/market POV, product hypotheses, pricing/packaging insights).</w:t>
      </w:r>
    </w:p>
    <w:p w14:paraId="42DF5BD6" w14:textId="77777777" w:rsidR="00C2398A" w:rsidRDefault="00E16591">
      <w:pPr>
        <w:pStyle w:val="ListParagraph"/>
        <w:numPr>
          <w:ilvl w:val="0"/>
          <w:numId w:val="16"/>
        </w:numPr>
      </w:pPr>
      <w:r>
        <w:rPr>
          <w:b/>
          <w:bCs/>
        </w:rPr>
        <w:t>Enablement marketing:</w:t>
      </w:r>
      <w:r>
        <w:t xml:space="preserve"> Field kits, talk tracks, demo scripts, objection handling, partner campaigns.</w:t>
      </w:r>
    </w:p>
    <w:p w14:paraId="0DD2FB2F" w14:textId="77777777" w:rsidR="00C2398A" w:rsidRDefault="00E16591">
      <w:pPr>
        <w:pStyle w:val="ListParagraph"/>
        <w:numPr>
          <w:ilvl w:val="0"/>
          <w:numId w:val="16"/>
        </w:numPr>
      </w:pPr>
      <w:r>
        <w:rPr>
          <w:b/>
          <w:bCs/>
        </w:rPr>
        <w:t>Customer marketing:</w:t>
      </w:r>
      <w:r>
        <w:t xml:space="preserve"> Campaigns that drive discovery, evaluation, purchase, value‑realization; ensure it’s not </w:t>
      </w:r>
      <w:r>
        <w:rPr>
          <w:i/>
          <w:iCs/>
        </w:rPr>
        <w:t>only</w:t>
      </w:r>
      <w:r>
        <w:t xml:space="preserve"> ads.</w:t>
      </w:r>
    </w:p>
    <w:p w14:paraId="71FAF6C3" w14:textId="77777777" w:rsidR="00C2398A" w:rsidRDefault="00E16591">
      <w:pPr>
        <w:pBdr>
          <w:left w:val="single" w:sz="18" w:space="4" w:color="A6A6A6"/>
        </w:pBdr>
        <w:ind w:left="180"/>
      </w:pPr>
      <w:r>
        <w:t>The healthiest competitors show artifacts in all three—and the story holds together across channels.</w:t>
      </w:r>
    </w:p>
    <w:p w14:paraId="43D99BFD" w14:textId="77777777" w:rsidR="00C2398A" w:rsidRDefault="00C2398A">
      <w:pPr>
        <w:pBdr>
          <w:top w:val="single" w:sz="12" w:space="0" w:color="auto"/>
        </w:pBdr>
        <w:spacing w:after="0"/>
      </w:pPr>
    </w:p>
    <w:p w14:paraId="0E420A36" w14:textId="77777777" w:rsidR="00C2398A" w:rsidRDefault="00E16591">
      <w:pPr>
        <w:pStyle w:val="Heading2"/>
      </w:pPr>
      <w:r>
        <w:t>6) Benchmarks that Reflect Your Principles</w:t>
      </w:r>
    </w:p>
    <w:p w14:paraId="168E702B" w14:textId="77777777" w:rsidR="00C2398A" w:rsidRDefault="00E16591">
      <w:pPr>
        <w:pStyle w:val="ListParagraph"/>
        <w:numPr>
          <w:ilvl w:val="0"/>
          <w:numId w:val="17"/>
        </w:numPr>
      </w:pPr>
      <w:r>
        <w:rPr>
          <w:b/>
          <w:bCs/>
        </w:rPr>
        <w:t>Message coverage:</w:t>
      </w:r>
      <w:r>
        <w:t xml:space="preserve"> ≥80% of visible assets reinforce the 3 sub‑claims. (Consistency &amp; discipline.)</w:t>
      </w:r>
    </w:p>
    <w:p w14:paraId="7171DE16" w14:textId="77777777" w:rsidR="00C2398A" w:rsidRDefault="00E16591">
      <w:pPr>
        <w:pStyle w:val="ListParagraph"/>
        <w:numPr>
          <w:ilvl w:val="0"/>
          <w:numId w:val="17"/>
        </w:numPr>
      </w:pPr>
      <w:r>
        <w:rPr>
          <w:b/>
          <w:bCs/>
        </w:rPr>
        <w:t>Proof cadence:</w:t>
      </w:r>
      <w:r>
        <w:t xml:space="preserve"> ≥1 net‑new quantified case per quarter. (Prioritization on outcomes.)</w:t>
      </w:r>
    </w:p>
    <w:p w14:paraId="3861E23C" w14:textId="77777777" w:rsidR="00C2398A" w:rsidRDefault="00E16591">
      <w:pPr>
        <w:pStyle w:val="ListParagraph"/>
        <w:numPr>
          <w:ilvl w:val="0"/>
          <w:numId w:val="17"/>
        </w:numPr>
      </w:pPr>
      <w:r>
        <w:rPr>
          <w:b/>
          <w:bCs/>
        </w:rPr>
        <w:t>Enablement ratio:</w:t>
      </w:r>
      <w:r>
        <w:t xml:space="preserve"> For every flagship thought‑leadership asset, ≥1 matching enablement artifact (deck, </w:t>
      </w:r>
      <w:proofErr w:type="spellStart"/>
      <w:r>
        <w:t>battlecard</w:t>
      </w:r>
      <w:proofErr w:type="spellEnd"/>
      <w:r>
        <w:t>, discovery guide). (You’re not just advertising.)</w:t>
      </w:r>
    </w:p>
    <w:p w14:paraId="1E30F562" w14:textId="77777777" w:rsidR="00C2398A" w:rsidRDefault="00E16591">
      <w:pPr>
        <w:pStyle w:val="ListParagraph"/>
        <w:numPr>
          <w:ilvl w:val="0"/>
          <w:numId w:val="17"/>
        </w:numPr>
      </w:pPr>
      <w:r>
        <w:rPr>
          <w:b/>
          <w:bCs/>
        </w:rPr>
        <w:t>Offer clarity:</w:t>
      </w:r>
      <w:r>
        <w:t xml:space="preserve"> At least one </w:t>
      </w:r>
      <w:r>
        <w:rPr>
          <w:i/>
          <w:iCs/>
        </w:rPr>
        <w:t>named</w:t>
      </w:r>
      <w:r>
        <w:t xml:space="preserve"> discovery/assessment/workshop with clear business outcomes, not just “contact us.”</w:t>
      </w:r>
    </w:p>
    <w:p w14:paraId="5742856B" w14:textId="77777777" w:rsidR="00C2398A" w:rsidRDefault="00E16591">
      <w:pPr>
        <w:pStyle w:val="ListParagraph"/>
        <w:numPr>
          <w:ilvl w:val="0"/>
          <w:numId w:val="17"/>
        </w:numPr>
      </w:pPr>
      <w:r>
        <w:rPr>
          <w:b/>
          <w:bCs/>
        </w:rPr>
        <w:t>Leadership imprint:</w:t>
      </w:r>
      <w:r>
        <w:t xml:space="preserve"> At least quarterly executive essays/interviews that echo the positioning and showcase customer obsession.</w:t>
      </w:r>
    </w:p>
    <w:p w14:paraId="2E054B64" w14:textId="77777777" w:rsidR="00C2398A" w:rsidRDefault="00C2398A">
      <w:pPr>
        <w:pBdr>
          <w:top w:val="single" w:sz="12" w:space="0" w:color="auto"/>
        </w:pBdr>
        <w:spacing w:after="0"/>
      </w:pPr>
    </w:p>
    <w:p w14:paraId="1C29F5ED" w14:textId="77777777" w:rsidR="00C2398A" w:rsidRDefault="00E16591">
      <w:pPr>
        <w:pStyle w:val="Heading2"/>
      </w:pPr>
      <w:r>
        <w:t>7) Quick‑Start Checklists (copy/paste into your notebook)</w:t>
      </w:r>
    </w:p>
    <w:p w14:paraId="10CC3A3A" w14:textId="77777777" w:rsidR="00C2398A" w:rsidRDefault="00E16591">
      <w:pPr>
        <w:pStyle w:val="Heading3"/>
      </w:pPr>
      <w:r>
        <w:t>One‑Hour Recon (per competitor)</w:t>
      </w:r>
    </w:p>
    <w:p w14:paraId="05E26E3C" w14:textId="77777777" w:rsidR="00C2398A" w:rsidRDefault="00E16591">
      <w:pPr>
        <w:pStyle w:val="ListParagraph"/>
        <w:numPr>
          <w:ilvl w:val="0"/>
          <w:numId w:val="18"/>
        </w:numPr>
      </w:pPr>
      <w:r>
        <w:t>Pull homepage, About, 2–3 key services pages → extract value prop + 3 sub‑claims.</w:t>
      </w:r>
    </w:p>
    <w:p w14:paraId="5AAB98E3" w14:textId="77777777" w:rsidR="00C2398A" w:rsidRDefault="00E16591">
      <w:pPr>
        <w:pStyle w:val="ListParagraph"/>
        <w:numPr>
          <w:ilvl w:val="0"/>
          <w:numId w:val="18"/>
        </w:numPr>
      </w:pPr>
      <w:r>
        <w:t>Grab top 5 content assets in last 120 days → map to sub‑claims &amp; tag Dev/Enable/Customer.</w:t>
      </w:r>
    </w:p>
    <w:p w14:paraId="041512F0" w14:textId="77777777" w:rsidR="00C2398A" w:rsidRDefault="00E16591">
      <w:pPr>
        <w:pStyle w:val="ListParagraph"/>
        <w:numPr>
          <w:ilvl w:val="0"/>
          <w:numId w:val="18"/>
        </w:numPr>
      </w:pPr>
      <w:r>
        <w:t>Record 3–5 proof artifacts (logos/cases/metrics) and their freshness.</w:t>
      </w:r>
    </w:p>
    <w:p w14:paraId="378425D4" w14:textId="77777777" w:rsidR="00C2398A" w:rsidRDefault="00E16591">
      <w:pPr>
        <w:pStyle w:val="ListParagraph"/>
        <w:numPr>
          <w:ilvl w:val="0"/>
          <w:numId w:val="18"/>
        </w:numPr>
      </w:pPr>
      <w:r>
        <w:t>Run a path test to primary CTA; capture friction points/screens.</w:t>
      </w:r>
    </w:p>
    <w:p w14:paraId="63AC0909" w14:textId="77777777" w:rsidR="00C2398A" w:rsidRDefault="00E16591">
      <w:pPr>
        <w:pStyle w:val="ListParagraph"/>
        <w:numPr>
          <w:ilvl w:val="0"/>
          <w:numId w:val="18"/>
        </w:numPr>
      </w:pPr>
      <w:r>
        <w:t>Scan LinkedIn + blog for executive voice &amp; cadence.</w:t>
      </w:r>
    </w:p>
    <w:p w14:paraId="59E381FF" w14:textId="77777777" w:rsidR="00C2398A" w:rsidRDefault="00E16591">
      <w:pPr>
        <w:pStyle w:val="ListParagraph"/>
        <w:numPr>
          <w:ilvl w:val="0"/>
          <w:numId w:val="18"/>
        </w:numPr>
      </w:pPr>
      <w:r>
        <w:t>Note Microsoft posture signals (competencies/co‑sell/marketplace/Copilot language).</w:t>
      </w:r>
    </w:p>
    <w:p w14:paraId="07FF0AC7" w14:textId="77777777" w:rsidR="00C2398A" w:rsidRDefault="00E16591">
      <w:pPr>
        <w:pStyle w:val="Heading3"/>
      </w:pPr>
      <w:r>
        <w:t>Deep‑Dive Add‑Ons</w:t>
      </w:r>
    </w:p>
    <w:p w14:paraId="5E4D206D" w14:textId="77777777" w:rsidR="00C2398A" w:rsidRDefault="00E16591">
      <w:pPr>
        <w:pStyle w:val="ListParagraph"/>
        <w:numPr>
          <w:ilvl w:val="0"/>
          <w:numId w:val="19"/>
        </w:numPr>
      </w:pPr>
      <w:r>
        <w:t>Lightweight SEO snapshot (rank terms; topic clusters; internal links).</w:t>
      </w:r>
    </w:p>
    <w:p w14:paraId="4FE1CEE9" w14:textId="77777777" w:rsidR="00C2398A" w:rsidRDefault="00E16591">
      <w:pPr>
        <w:pStyle w:val="ListParagraph"/>
        <w:numPr>
          <w:ilvl w:val="0"/>
          <w:numId w:val="19"/>
        </w:numPr>
      </w:pPr>
      <w:r>
        <w:t>Paid spot‑check (ad themes; message match).</w:t>
      </w:r>
    </w:p>
    <w:p w14:paraId="24CBAE44" w14:textId="77777777" w:rsidR="00C2398A" w:rsidRDefault="00E16591">
      <w:pPr>
        <w:pStyle w:val="ListParagraph"/>
        <w:numPr>
          <w:ilvl w:val="0"/>
          <w:numId w:val="19"/>
        </w:numPr>
      </w:pPr>
      <w:r>
        <w:t>Event/community calendar; speaking presence vs. attendance.</w:t>
      </w:r>
    </w:p>
    <w:p w14:paraId="34E93694" w14:textId="77777777" w:rsidR="00C2398A" w:rsidRDefault="00E16591">
      <w:pPr>
        <w:pStyle w:val="ListParagraph"/>
        <w:numPr>
          <w:ilvl w:val="0"/>
          <w:numId w:val="19"/>
        </w:numPr>
      </w:pPr>
      <w:r>
        <w:t xml:space="preserve">Hiring </w:t>
      </w:r>
      <w:proofErr w:type="spellStart"/>
      <w:r>
        <w:t>heatmap</w:t>
      </w:r>
      <w:proofErr w:type="spellEnd"/>
      <w:r>
        <w:t xml:space="preserve"> (roles reveal practice priorities).</w:t>
      </w:r>
    </w:p>
    <w:p w14:paraId="71DF975E" w14:textId="77777777" w:rsidR="00C2398A" w:rsidRDefault="00C2398A">
      <w:pPr>
        <w:pBdr>
          <w:top w:val="single" w:sz="12" w:space="0" w:color="auto"/>
        </w:pBdr>
        <w:spacing w:after="0"/>
      </w:pPr>
    </w:p>
    <w:p w14:paraId="29BED58E" w14:textId="77777777" w:rsidR="00C2398A" w:rsidRDefault="00E16591">
      <w:pPr>
        <w:pStyle w:val="Heading2"/>
      </w:pPr>
      <w:r>
        <w:t xml:space="preserve">8) How this maps to </w:t>
      </w:r>
      <w:proofErr w:type="spellStart"/>
      <w:r>
        <w:t>Pariveda</w:t>
      </w:r>
      <w:proofErr w:type="spellEnd"/>
      <w:r>
        <w:t>, Propeller, E78 (what to emphasize)</w:t>
      </w:r>
    </w:p>
    <w:p w14:paraId="19136B5A" w14:textId="77777777" w:rsidR="00C2398A" w:rsidRDefault="00E16591">
      <w:r>
        <w:rPr>
          <w:i/>
          <w:iCs/>
        </w:rPr>
        <w:t>(Guidance for when you run this audit on our three selected peers.)</w:t>
      </w:r>
    </w:p>
    <w:p w14:paraId="190A091B" w14:textId="77777777" w:rsidR="00C2398A" w:rsidRDefault="00E16591">
      <w:pPr>
        <w:pStyle w:val="ListParagraph"/>
        <w:numPr>
          <w:ilvl w:val="0"/>
          <w:numId w:val="20"/>
        </w:numPr>
      </w:pPr>
      <w:proofErr w:type="spellStart"/>
      <w:r>
        <w:rPr>
          <w:b/>
          <w:bCs/>
        </w:rPr>
        <w:t>Pariveda</w:t>
      </w:r>
      <w:proofErr w:type="spellEnd"/>
      <w:r>
        <w:rPr>
          <w:b/>
          <w:bCs/>
        </w:rPr>
        <w:t>:</w:t>
      </w:r>
      <w:r>
        <w:t xml:space="preserve"> Expect strong </w:t>
      </w:r>
      <w:r>
        <w:rPr>
          <w:b/>
          <w:bCs/>
        </w:rPr>
        <w:t>people/impact narrative</w:t>
      </w:r>
      <w:r>
        <w:t xml:space="preserve"> and </w:t>
      </w:r>
      <w:r>
        <w:rPr>
          <w:b/>
          <w:bCs/>
        </w:rPr>
        <w:t>AI/data strategy</w:t>
      </w:r>
      <w:r>
        <w:t xml:space="preserve"> claims. Stress‑test </w:t>
      </w:r>
      <w:r>
        <w:rPr>
          <w:i/>
          <w:iCs/>
        </w:rPr>
        <w:t>proof density</w:t>
      </w:r>
      <w:r>
        <w:t xml:space="preserve">, </w:t>
      </w:r>
      <w:r>
        <w:rPr>
          <w:b/>
          <w:bCs/>
        </w:rPr>
        <w:t>offer productization</w:t>
      </w:r>
      <w:r>
        <w:t xml:space="preserve">, and </w:t>
      </w:r>
      <w:r>
        <w:rPr>
          <w:b/>
          <w:bCs/>
        </w:rPr>
        <w:t>Microsoft co‑sell/competency clarity</w:t>
      </w:r>
      <w:r>
        <w:t>. Executive voice should be present—check cadence vs. message spine.</w:t>
      </w:r>
    </w:p>
    <w:p w14:paraId="310C0722" w14:textId="77777777" w:rsidR="00C2398A" w:rsidRDefault="00E16591">
      <w:pPr>
        <w:pStyle w:val="ListParagraph"/>
        <w:numPr>
          <w:ilvl w:val="0"/>
          <w:numId w:val="20"/>
        </w:numPr>
      </w:pPr>
      <w:r>
        <w:rPr>
          <w:b/>
          <w:bCs/>
        </w:rPr>
        <w:t>Propeller:</w:t>
      </w:r>
      <w:r>
        <w:t xml:space="preserve"> Boutique with momentum language. Look closely at </w:t>
      </w:r>
      <w:r>
        <w:rPr>
          <w:b/>
          <w:bCs/>
        </w:rPr>
        <w:t>editorial coherence</w:t>
      </w:r>
      <w:r>
        <w:t xml:space="preserve">, </w:t>
      </w:r>
      <w:r>
        <w:rPr>
          <w:b/>
          <w:bCs/>
        </w:rPr>
        <w:t>named offers</w:t>
      </w:r>
      <w:r>
        <w:t xml:space="preserve">, and </w:t>
      </w:r>
      <w:r>
        <w:rPr>
          <w:b/>
          <w:bCs/>
        </w:rPr>
        <w:t>enablement artifacts</w:t>
      </w:r>
      <w:r>
        <w:t xml:space="preserve"> (many boutiques under‑invest here). Validate message consistency across offices.</w:t>
      </w:r>
    </w:p>
    <w:p w14:paraId="357A7147" w14:textId="77777777" w:rsidR="00C2398A" w:rsidRDefault="00E16591">
      <w:pPr>
        <w:pStyle w:val="ListParagraph"/>
        <w:numPr>
          <w:ilvl w:val="0"/>
          <w:numId w:val="20"/>
        </w:numPr>
      </w:pPr>
      <w:r>
        <w:rPr>
          <w:b/>
          <w:bCs/>
        </w:rPr>
        <w:t>E78 Partners:</w:t>
      </w:r>
      <w:r>
        <w:t xml:space="preserve"> PE‑centric story is strong—pressure test </w:t>
      </w:r>
      <w:r>
        <w:rPr>
          <w:b/>
          <w:bCs/>
        </w:rPr>
        <w:t>technology/AI execution signals</w:t>
      </w:r>
      <w:r>
        <w:t xml:space="preserve">, </w:t>
      </w:r>
      <w:r>
        <w:rPr>
          <w:b/>
          <w:bCs/>
        </w:rPr>
        <w:t>Microsoft ecosystem posture</w:t>
      </w:r>
      <w:r>
        <w:t xml:space="preserve">, and </w:t>
      </w:r>
      <w:r>
        <w:rPr>
          <w:b/>
          <w:bCs/>
        </w:rPr>
        <w:t>conversion craft</w:t>
      </w:r>
      <w:r>
        <w:t xml:space="preserve"> on PE‑oriented offers (assessments, integration plays).</w:t>
      </w:r>
    </w:p>
    <w:p w14:paraId="35588709" w14:textId="77777777" w:rsidR="00C2398A" w:rsidRDefault="00C2398A">
      <w:pPr>
        <w:pBdr>
          <w:top w:val="single" w:sz="12" w:space="0" w:color="auto"/>
        </w:pBdr>
        <w:spacing w:after="0"/>
      </w:pPr>
    </w:p>
    <w:p w14:paraId="204140BC" w14:textId="77777777" w:rsidR="00C2398A" w:rsidRDefault="00E16591">
      <w:pPr>
        <w:pStyle w:val="Heading2"/>
      </w:pPr>
      <w:r>
        <w:t>9) Outputs to Produce (Synozur‑ready)</w:t>
      </w:r>
    </w:p>
    <w:p w14:paraId="025D2552" w14:textId="77777777" w:rsidR="00C2398A" w:rsidRDefault="00E16591">
      <w:pPr>
        <w:pStyle w:val="ListParagraph"/>
        <w:numPr>
          <w:ilvl w:val="0"/>
          <w:numId w:val="21"/>
        </w:numPr>
      </w:pPr>
      <w:r>
        <w:rPr>
          <w:b/>
          <w:bCs/>
        </w:rPr>
        <w:t>One‑pager per competitor</w:t>
      </w:r>
      <w:r>
        <w:t xml:space="preserve"> (Scorecard + Top Signals + Gaps + Suggested Counter‑Moves).</w:t>
      </w:r>
    </w:p>
    <w:p w14:paraId="4A6D7708" w14:textId="77777777" w:rsidR="00C2398A" w:rsidRDefault="00E16591">
      <w:pPr>
        <w:pStyle w:val="ListParagraph"/>
        <w:numPr>
          <w:ilvl w:val="0"/>
          <w:numId w:val="21"/>
        </w:numPr>
      </w:pPr>
      <w:r>
        <w:rPr>
          <w:b/>
          <w:bCs/>
        </w:rPr>
        <w:t>Side‑by‑side grid</w:t>
      </w:r>
      <w:r>
        <w:t xml:space="preserve"> (three competitors vs. Synozur) on: Positioning, Proof, Enablement, Offers, Ecosystem, Conversion.</w:t>
      </w:r>
    </w:p>
    <w:p w14:paraId="647C493F" w14:textId="77777777" w:rsidR="00C2398A" w:rsidRDefault="00E16591">
      <w:pPr>
        <w:pStyle w:val="ListParagraph"/>
        <w:numPr>
          <w:ilvl w:val="0"/>
          <w:numId w:val="21"/>
        </w:numPr>
      </w:pPr>
      <w:r>
        <w:rPr>
          <w:b/>
          <w:bCs/>
        </w:rPr>
        <w:t>Action memo</w:t>
      </w:r>
      <w:r>
        <w:t xml:space="preserve">: 3 </w:t>
      </w:r>
      <w:r>
        <w:rPr>
          <w:i/>
          <w:iCs/>
        </w:rPr>
        <w:t>do now</w:t>
      </w:r>
      <w:r>
        <w:t xml:space="preserve"> moves for Synozur (offer tweak, proof to publish, enablement kit to ship).</w:t>
      </w:r>
    </w:p>
    <w:p w14:paraId="0F12D07A" w14:textId="77777777" w:rsidR="00C2398A" w:rsidRDefault="00C2398A">
      <w:pPr>
        <w:pBdr>
          <w:top w:val="single" w:sz="12" w:space="0" w:color="auto"/>
        </w:pBdr>
        <w:spacing w:after="0"/>
      </w:pPr>
    </w:p>
    <w:p w14:paraId="5FD4A2F3" w14:textId="77777777" w:rsidR="00C2398A" w:rsidRDefault="00E16591">
      <w:pPr>
        <w:pStyle w:val="Heading2"/>
      </w:pPr>
      <w:r>
        <w:t>10) Quality Bar &amp; Review Ritual (keep us honest)</w:t>
      </w:r>
    </w:p>
    <w:p w14:paraId="7B7C1AD1" w14:textId="77777777" w:rsidR="00C2398A" w:rsidRDefault="00E16591">
      <w:pPr>
        <w:pStyle w:val="ListParagraph"/>
        <w:numPr>
          <w:ilvl w:val="0"/>
          <w:numId w:val="22"/>
        </w:numPr>
      </w:pPr>
      <w:r>
        <w:rPr>
          <w:b/>
          <w:bCs/>
        </w:rPr>
        <w:t>Friday stand‑up</w:t>
      </w:r>
      <w:r>
        <w:t>: 15 minutes to review the week’s audits—are we holding to our message discipline and prioritization standard?</w:t>
      </w:r>
    </w:p>
    <w:p w14:paraId="631DBC42" w14:textId="77777777" w:rsidR="00C2398A" w:rsidRDefault="00E16591">
      <w:pPr>
        <w:pStyle w:val="ListParagraph"/>
        <w:numPr>
          <w:ilvl w:val="0"/>
          <w:numId w:val="22"/>
        </w:numPr>
      </w:pPr>
      <w:r>
        <w:rPr>
          <w:b/>
          <w:bCs/>
        </w:rPr>
        <w:t>Monthly retro</w:t>
      </w:r>
      <w:r>
        <w:t xml:space="preserve">: Are our counter‑moves improving </w:t>
      </w:r>
      <w:r>
        <w:rPr>
          <w:i/>
          <w:iCs/>
        </w:rPr>
        <w:t>our</w:t>
      </w:r>
      <w:r>
        <w:t xml:space="preserve"> proof density, enablement ratio, and editorial coherence? If not, adjust.</w:t>
      </w:r>
    </w:p>
    <w:p w14:paraId="06CC253E" w14:textId="77777777" w:rsidR="00C2398A" w:rsidRDefault="00C2398A">
      <w:pPr>
        <w:pBdr>
          <w:top w:val="single" w:sz="12" w:space="0" w:color="auto"/>
        </w:pBdr>
        <w:spacing w:after="0"/>
      </w:pPr>
    </w:p>
    <w:p w14:paraId="60BD7943" w14:textId="77777777" w:rsidR="00C2398A" w:rsidRDefault="00E16591">
      <w:pPr>
        <w:pStyle w:val="Heading3"/>
      </w:pPr>
      <w:r>
        <w:t xml:space="preserve">Want me to run this now on </w:t>
      </w:r>
      <w:proofErr w:type="spellStart"/>
      <w:r>
        <w:t>Pariveda</w:t>
      </w:r>
      <w:proofErr w:type="spellEnd"/>
      <w:r>
        <w:t>, Propeller, and E78 and return the three one‑pagers with the 10‑factor scores and counter‑moves? If yes, say “Run the audit”, and I’ll execute the framework above and deliver Synozur‑formatted one‑pagers.</w:t>
      </w:r>
    </w:p>
    <w:sectPr w:rsidR="00C239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EE3"/>
    <w:multiLevelType w:val="hybridMultilevel"/>
    <w:tmpl w:val="FFFFFFFF"/>
    <w:lvl w:ilvl="0" w:tplc="CA664C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6076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563B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CC56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40E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F0FF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50F6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E208D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6493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846F35"/>
    <w:multiLevelType w:val="hybridMultilevel"/>
    <w:tmpl w:val="FFFFFFFF"/>
    <w:lvl w:ilvl="0" w:tplc="39A4D1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B292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2826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3E92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46AF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04E7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C898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BC88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9AE8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47E4986"/>
    <w:multiLevelType w:val="hybridMultilevel"/>
    <w:tmpl w:val="FFFFFFFF"/>
    <w:lvl w:ilvl="0" w:tplc="9EAC9278">
      <w:start w:val="1"/>
      <w:numFmt w:val="decimal"/>
      <w:lvlText w:val="%1."/>
      <w:lvlJc w:val="left"/>
      <w:pPr>
        <w:ind w:left="720" w:hanging="360"/>
      </w:pPr>
    </w:lvl>
    <w:lvl w:ilvl="1" w:tplc="A7980CD6">
      <w:start w:val="1"/>
      <w:numFmt w:val="lowerLetter"/>
      <w:lvlText w:val="%2."/>
      <w:lvlJc w:val="left"/>
      <w:pPr>
        <w:ind w:left="1440" w:hanging="360"/>
      </w:pPr>
    </w:lvl>
    <w:lvl w:ilvl="2" w:tplc="F0F6C796">
      <w:start w:val="1"/>
      <w:numFmt w:val="lowerRoman"/>
      <w:lvlText w:val="%3."/>
      <w:lvlJc w:val="right"/>
      <w:pPr>
        <w:ind w:left="2160" w:hanging="180"/>
      </w:pPr>
    </w:lvl>
    <w:lvl w:ilvl="3" w:tplc="6C0ED9EE">
      <w:start w:val="1"/>
      <w:numFmt w:val="decimal"/>
      <w:lvlText w:val="%4."/>
      <w:lvlJc w:val="left"/>
      <w:pPr>
        <w:ind w:left="2880" w:hanging="360"/>
      </w:pPr>
    </w:lvl>
    <w:lvl w:ilvl="4" w:tplc="F9C0C8D8">
      <w:start w:val="1"/>
      <w:numFmt w:val="lowerLetter"/>
      <w:lvlText w:val="%5."/>
      <w:lvlJc w:val="left"/>
      <w:pPr>
        <w:ind w:left="3600" w:hanging="360"/>
      </w:pPr>
    </w:lvl>
    <w:lvl w:ilvl="5" w:tplc="BAE2EA32">
      <w:start w:val="1"/>
      <w:numFmt w:val="lowerRoman"/>
      <w:lvlText w:val="%6."/>
      <w:lvlJc w:val="right"/>
      <w:pPr>
        <w:ind w:left="4320" w:hanging="180"/>
      </w:pPr>
    </w:lvl>
    <w:lvl w:ilvl="6" w:tplc="37FE6660">
      <w:start w:val="1"/>
      <w:numFmt w:val="decimal"/>
      <w:lvlText w:val="%7."/>
      <w:lvlJc w:val="left"/>
      <w:pPr>
        <w:ind w:left="5040" w:hanging="360"/>
      </w:pPr>
    </w:lvl>
    <w:lvl w:ilvl="7" w:tplc="EA5EC3DA">
      <w:start w:val="1"/>
      <w:numFmt w:val="lowerLetter"/>
      <w:lvlText w:val="%8."/>
      <w:lvlJc w:val="left"/>
      <w:pPr>
        <w:ind w:left="5760" w:hanging="360"/>
      </w:pPr>
    </w:lvl>
    <w:lvl w:ilvl="8" w:tplc="FDDA21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D6215"/>
    <w:multiLevelType w:val="hybridMultilevel"/>
    <w:tmpl w:val="FFFFFFFF"/>
    <w:lvl w:ilvl="0" w:tplc="2ED861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809B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4A6C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2046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3A94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6C99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8C7E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AA45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EE88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17654BE"/>
    <w:multiLevelType w:val="hybridMultilevel"/>
    <w:tmpl w:val="FFFFFFFF"/>
    <w:lvl w:ilvl="0" w:tplc="9B7C72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CC8BB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5C34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ECA3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86BF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105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5AC9B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7E48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4CA0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A165653"/>
    <w:multiLevelType w:val="hybridMultilevel"/>
    <w:tmpl w:val="FFFFFFFF"/>
    <w:lvl w:ilvl="0" w:tplc="E3003B90">
      <w:start w:val="1"/>
      <w:numFmt w:val="bullet"/>
      <w:lvlText w:val="●"/>
      <w:lvlJc w:val="left"/>
      <w:pPr>
        <w:ind w:left="720" w:hanging="360"/>
      </w:pPr>
    </w:lvl>
    <w:lvl w:ilvl="1" w:tplc="7144B3A2">
      <w:start w:val="1"/>
      <w:numFmt w:val="bullet"/>
      <w:lvlText w:val="○"/>
      <w:lvlJc w:val="left"/>
      <w:pPr>
        <w:ind w:left="1440" w:hanging="360"/>
      </w:pPr>
    </w:lvl>
    <w:lvl w:ilvl="2" w:tplc="F9D05972">
      <w:start w:val="1"/>
      <w:numFmt w:val="bullet"/>
      <w:lvlText w:val="■"/>
      <w:lvlJc w:val="left"/>
      <w:pPr>
        <w:ind w:left="2160" w:hanging="360"/>
      </w:pPr>
    </w:lvl>
    <w:lvl w:ilvl="3" w:tplc="CB2029A6">
      <w:start w:val="1"/>
      <w:numFmt w:val="bullet"/>
      <w:lvlText w:val="●"/>
      <w:lvlJc w:val="left"/>
      <w:pPr>
        <w:ind w:left="2880" w:hanging="360"/>
      </w:pPr>
    </w:lvl>
    <w:lvl w:ilvl="4" w:tplc="2F1E1174">
      <w:start w:val="1"/>
      <w:numFmt w:val="bullet"/>
      <w:lvlText w:val="○"/>
      <w:lvlJc w:val="left"/>
      <w:pPr>
        <w:ind w:left="3600" w:hanging="360"/>
      </w:pPr>
    </w:lvl>
    <w:lvl w:ilvl="5" w:tplc="DFE4DD2A">
      <w:start w:val="1"/>
      <w:numFmt w:val="bullet"/>
      <w:lvlText w:val="■"/>
      <w:lvlJc w:val="left"/>
      <w:pPr>
        <w:ind w:left="4320" w:hanging="360"/>
      </w:pPr>
    </w:lvl>
    <w:lvl w:ilvl="6" w:tplc="18446AC0">
      <w:start w:val="1"/>
      <w:numFmt w:val="bullet"/>
      <w:lvlText w:val="●"/>
      <w:lvlJc w:val="left"/>
      <w:pPr>
        <w:ind w:left="5040" w:hanging="360"/>
      </w:pPr>
    </w:lvl>
    <w:lvl w:ilvl="7" w:tplc="A676836C">
      <w:start w:val="1"/>
      <w:numFmt w:val="bullet"/>
      <w:lvlText w:val="●"/>
      <w:lvlJc w:val="left"/>
      <w:pPr>
        <w:ind w:left="5760" w:hanging="360"/>
      </w:pPr>
    </w:lvl>
    <w:lvl w:ilvl="8" w:tplc="6BE6F0A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1C60F3A"/>
    <w:multiLevelType w:val="hybridMultilevel"/>
    <w:tmpl w:val="FFFFFFFF"/>
    <w:lvl w:ilvl="0" w:tplc="93EEB1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6E34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CEB8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94D6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008C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18A3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EA10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68D0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6CF8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2D9315A"/>
    <w:multiLevelType w:val="hybridMultilevel"/>
    <w:tmpl w:val="FFFFFFFF"/>
    <w:lvl w:ilvl="0" w:tplc="2DBAC1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1EA5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CEC0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63403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AD625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C6A2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4614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582A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6677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4460611"/>
    <w:multiLevelType w:val="hybridMultilevel"/>
    <w:tmpl w:val="FFFFFFFF"/>
    <w:lvl w:ilvl="0" w:tplc="CC7ADB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AC5A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DA46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3E40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C284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5274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2C0C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0822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0AAA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5396E58"/>
    <w:multiLevelType w:val="hybridMultilevel"/>
    <w:tmpl w:val="FFFFFFFF"/>
    <w:lvl w:ilvl="0" w:tplc="028856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320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9864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42DA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0821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6020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5ED6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2E3B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2ED7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49046DD8"/>
    <w:multiLevelType w:val="hybridMultilevel"/>
    <w:tmpl w:val="FFFFFFFF"/>
    <w:lvl w:ilvl="0" w:tplc="9EACB0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98FD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78E4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DAE5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E215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E41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C68F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506F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D8ED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5DA6743"/>
    <w:multiLevelType w:val="hybridMultilevel"/>
    <w:tmpl w:val="FFFFFFFF"/>
    <w:lvl w:ilvl="0" w:tplc="81643B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8A2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0817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26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6E6E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8EBA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5EE4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B064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FC82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5BED4EE8"/>
    <w:multiLevelType w:val="hybridMultilevel"/>
    <w:tmpl w:val="FFFFFFFF"/>
    <w:lvl w:ilvl="0" w:tplc="B2ECB4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30FB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98F4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BC65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3AE9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B8AE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048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F8AF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66A91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5C784314"/>
    <w:multiLevelType w:val="hybridMultilevel"/>
    <w:tmpl w:val="FFFFFFFF"/>
    <w:lvl w:ilvl="0" w:tplc="1A64B3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AE8D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7AC9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E0ED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6A44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6E8A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1A7B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57610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C821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636273C3"/>
    <w:multiLevelType w:val="hybridMultilevel"/>
    <w:tmpl w:val="FFFFFFFF"/>
    <w:lvl w:ilvl="0" w:tplc="8AC8A7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5018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C0B6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8C41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92EC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789B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A2B7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A6A1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98EE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65356073"/>
    <w:multiLevelType w:val="hybridMultilevel"/>
    <w:tmpl w:val="FFFFFFFF"/>
    <w:lvl w:ilvl="0" w:tplc="DF0A1B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982FC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3EE1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2068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441F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F6E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5815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6D67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82AF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6687F0E"/>
    <w:multiLevelType w:val="hybridMultilevel"/>
    <w:tmpl w:val="FFFFFFFF"/>
    <w:lvl w:ilvl="0" w:tplc="42A64E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3A06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B82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5A83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8A20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5648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F2083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FA03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DACB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E5E5D18"/>
    <w:multiLevelType w:val="hybridMultilevel"/>
    <w:tmpl w:val="FFFFFFFF"/>
    <w:lvl w:ilvl="0" w:tplc="53C2B1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0258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D29F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D8E0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4E91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00C2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742B5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C085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220B2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71C43987"/>
    <w:multiLevelType w:val="hybridMultilevel"/>
    <w:tmpl w:val="FFFFFFFF"/>
    <w:lvl w:ilvl="0" w:tplc="69C04A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BC20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EE88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4CFF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E661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226F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6A43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1494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0EC38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758B14E1"/>
    <w:multiLevelType w:val="hybridMultilevel"/>
    <w:tmpl w:val="FFFFFFFF"/>
    <w:lvl w:ilvl="0" w:tplc="847AAF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4234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568B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185A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242B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952D7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8EA1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180F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F0C1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7D8F3705"/>
    <w:multiLevelType w:val="hybridMultilevel"/>
    <w:tmpl w:val="FFFFFFFF"/>
    <w:lvl w:ilvl="0" w:tplc="0728E1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2A08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6AB3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D41D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D80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EF5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781B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FBAF8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669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7FAB1D50"/>
    <w:multiLevelType w:val="hybridMultilevel"/>
    <w:tmpl w:val="FFFFFFFF"/>
    <w:lvl w:ilvl="0" w:tplc="6DD885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B002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3ECA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58C5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050CA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93CAC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C6AD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1613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88FA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43024479">
    <w:abstractNumId w:val="5"/>
    <w:lvlOverride w:ilvl="0">
      <w:startOverride w:val="1"/>
    </w:lvlOverride>
  </w:num>
  <w:num w:numId="2" w16cid:durableId="625544707">
    <w:abstractNumId w:val="10"/>
  </w:num>
  <w:num w:numId="3" w16cid:durableId="701056534">
    <w:abstractNumId w:val="19"/>
  </w:num>
  <w:num w:numId="4" w16cid:durableId="582880504">
    <w:abstractNumId w:val="3"/>
  </w:num>
  <w:num w:numId="5" w16cid:durableId="389500443">
    <w:abstractNumId w:val="8"/>
  </w:num>
  <w:num w:numId="6" w16cid:durableId="1822115566">
    <w:abstractNumId w:val="20"/>
  </w:num>
  <w:num w:numId="7" w16cid:durableId="1898122624">
    <w:abstractNumId w:val="4"/>
  </w:num>
  <w:num w:numId="8" w16cid:durableId="807749389">
    <w:abstractNumId w:val="14"/>
  </w:num>
  <w:num w:numId="9" w16cid:durableId="1982341172">
    <w:abstractNumId w:val="1"/>
  </w:num>
  <w:num w:numId="10" w16cid:durableId="613636583">
    <w:abstractNumId w:val="9"/>
  </w:num>
  <w:num w:numId="11" w16cid:durableId="1056973815">
    <w:abstractNumId w:val="2"/>
  </w:num>
  <w:num w:numId="12" w16cid:durableId="1118183698">
    <w:abstractNumId w:val="13"/>
  </w:num>
  <w:num w:numId="13" w16cid:durableId="1876119190">
    <w:abstractNumId w:val="16"/>
  </w:num>
  <w:num w:numId="14" w16cid:durableId="230046184">
    <w:abstractNumId w:val="15"/>
  </w:num>
  <w:num w:numId="15" w16cid:durableId="932010260">
    <w:abstractNumId w:val="12"/>
  </w:num>
  <w:num w:numId="16" w16cid:durableId="489448597">
    <w:abstractNumId w:val="0"/>
  </w:num>
  <w:num w:numId="17" w16cid:durableId="528496314">
    <w:abstractNumId w:val="17"/>
  </w:num>
  <w:num w:numId="18" w16cid:durableId="1918781500">
    <w:abstractNumId w:val="18"/>
  </w:num>
  <w:num w:numId="19" w16cid:durableId="1051879505">
    <w:abstractNumId w:val="6"/>
  </w:num>
  <w:num w:numId="20" w16cid:durableId="2110931747">
    <w:abstractNumId w:val="21"/>
  </w:num>
  <w:num w:numId="21" w16cid:durableId="676268158">
    <w:abstractNumId w:val="7"/>
  </w:num>
  <w:num w:numId="22" w16cid:durableId="17950991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98A"/>
    <w:rsid w:val="00217767"/>
    <w:rsid w:val="00C2398A"/>
    <w:rsid w:val="00E1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82F53"/>
  <w15:docId w15:val="{A51683C5-FFCD-9E44-AA21-50316920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69BC78BC45F419A0635E95E1760E7" ma:contentTypeVersion="24" ma:contentTypeDescription="Create a new document." ma:contentTypeScope="" ma:versionID="7da8feb3336756d8d006ce3b51f1fc85">
  <xsd:schema xmlns:xsd="http://www.w3.org/2001/XMLSchema" xmlns:xs="http://www.w3.org/2001/XMLSchema" xmlns:p="http://schemas.microsoft.com/office/2006/metadata/properties" xmlns:ns2="5ab7425a-6aef-4e72-8946-9e5a0280c5cf" xmlns:ns3="add0dc95-4537-4cdf-801a-27b2673b09e2" targetNamespace="http://schemas.microsoft.com/office/2006/metadata/properties" ma:root="true" ma:fieldsID="14f4fa4bcd7f0fd9d3fd8b4bcb6338c5" ns2:_="" ns3:_="">
    <xsd:import namespace="5ab7425a-6aef-4e72-8946-9e5a0280c5cf"/>
    <xsd:import namespace="add0dc95-4537-4cdf-801a-27b2673b09e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Setup" minOccurs="0"/>
                <xsd:element ref="ns2:Teardown" minOccurs="0"/>
                <xsd:element ref="ns2:TranslatedLang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7425a-6aef-4e72-8946-9e5a0280c5c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97a019a-0880-4451-9250-2f57dde1fe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Setup" ma:index="23" nillable="true" ma:displayName="Set up" ma:description="Booth setup images" ma:format="Dropdown" ma:internalName="Setup">
      <xsd:simpleType>
        <xsd:restriction base="dms:Text">
          <xsd:maxLength value="255"/>
        </xsd:restriction>
      </xsd:simpleType>
    </xsd:element>
    <xsd:element name="Teardown" ma:index="24" nillable="true" ma:displayName="Tear down" ma:description="Tear down images" ma:format="Dropdown" ma:internalName="Teardown">
      <xsd:simpleType>
        <xsd:restriction base="dms:Text">
          <xsd:maxLength value="255"/>
        </xsd:restriction>
      </xsd:simpleType>
    </xsd:element>
    <xsd:element name="TranslatedLang" ma:index="25" nillable="true" ma:displayName="Translated Language" ma:internalName="TranslatedLang">
      <xsd:simpleType>
        <xsd:restriction base="dms:Text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0dc95-4537-4cdf-801a-27b2673b09e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a260c83-37c4-4d09-9ab9-16fbe91ca622}" ma:internalName="TaxCatchAll" ma:showField="CatchAllData" ma:web="add0dc95-4537-4cdf-801a-27b2673b09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PrimeClassificationStatus" ma:index="27" nillable="true" ma:displayName="Processing status" ma:internalName="PrimeClassificationStatus">
      <xsd:simpleType>
        <xsd:restriction base="dms:Text"/>
      </xsd:simpleType>
    </xsd:element>
    <xsd:element name="PrimeClassificationStatusDetails" ma:index="28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9" nillable="true" ma:displayName="Processed" ma:internalName="PrimeLastClassified">
      <xsd:simpleType>
        <xsd:restriction base="dms:DateTime"/>
      </xsd:simpleType>
    </xsd:element>
    <xsd:element name="PrimeCorrectedByUser" ma:index="30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26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imeClassificationStatusDetails xmlns="add0dc95-4537-4cdf-801a-27b2673b09e2" xsi:nil="true"/>
    <PrimeLastClassified xmlns="add0dc95-4537-4cdf-801a-27b2673b09e2" xsi:nil="true"/>
    <lcf76f155ced4ddcb4097134ff3c332f xmlns="5ab7425a-6aef-4e72-8946-9e5a0280c5cf">
      <Terms xmlns="http://schemas.microsoft.com/office/infopath/2007/PartnerControls"/>
    </lcf76f155ced4ddcb4097134ff3c332f>
    <PrimeClassificationStatus xmlns="add0dc95-4537-4cdf-801a-27b2673b09e2" xsi:nil="true"/>
    <Setup xmlns="5ab7425a-6aef-4e72-8946-9e5a0280c5cf" xsi:nil="true"/>
    <TranslatedLang xmlns="5ab7425a-6aef-4e72-8946-9e5a0280c5cf" xsi:nil="true"/>
    <TaxCatchAll xmlns="add0dc95-4537-4cdf-801a-27b2673b09e2" xsi:nil="true"/>
    <Teardown xmlns="5ab7425a-6aef-4e72-8946-9e5a0280c5cf" xsi:nil="true"/>
    <PrimeCorrectedByUser xmlns="add0dc95-4537-4cdf-801a-27b2673b09e2" xsi:nil="true"/>
  </documentManagement>
</p:properties>
</file>

<file path=customXml/itemProps1.xml><?xml version="1.0" encoding="utf-8"?>
<ds:datastoreItem xmlns:ds="http://schemas.openxmlformats.org/officeDocument/2006/customXml" ds:itemID="{9CC6588A-1822-4EAC-82E7-D1D401A58FD7}"/>
</file>

<file path=customXml/itemProps2.xml><?xml version="1.0" encoding="utf-8"?>
<ds:datastoreItem xmlns:ds="http://schemas.openxmlformats.org/officeDocument/2006/customXml" ds:itemID="{CA052357-B58A-4862-89F2-2C4D2C0CAE5B}"/>
</file>

<file path=customXml/itemProps3.xml><?xml version="1.0" encoding="utf-8"?>
<ds:datastoreItem xmlns:ds="http://schemas.openxmlformats.org/officeDocument/2006/customXml" ds:itemID="{46F8F707-9082-419D-A118-9B1B6B2A51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>Digital Marketing Best Practices</dc:subject>
  <dc:creator>Un-named</dc:creator>
  <cp:lastModifiedBy>Chris McNulty</cp:lastModifiedBy>
  <cp:revision>2</cp:revision>
  <dcterms:created xsi:type="dcterms:W3CDTF">2026-01-17T16:08:00Z</dcterms:created>
  <dcterms:modified xsi:type="dcterms:W3CDTF">2026-01-17T16:08:00Z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0x0101002C769BC78BC45F419A0635E95E1760E7</vt:lpwstr>
  </property>
</Properties>
</file>