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E3BC" w14:textId="77777777" w:rsidR="00CF7DE5" w:rsidRDefault="00CF7DE5">
      <w:r>
        <w:rPr>
          <w:noProof/>
        </w:rPr>
        <w:drawing>
          <wp:inline distT="0" distB="0" distL="0" distR="0" wp14:anchorId="2817CB3F" wp14:editId="33DCEA55">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0244FEC4" w14:textId="77777777" w:rsidR="007D0189" w:rsidRPr="007D0189" w:rsidRDefault="007D0189" w:rsidP="007D0189">
      <w:pPr>
        <w:pStyle w:val="Heading1"/>
        <w:rPr>
          <w:noProof/>
        </w:rPr>
      </w:pPr>
      <w:r w:rsidRPr="007D0189">
        <w:rPr>
          <w:noProof/>
        </w:rPr>
        <w:t>Orbit: MVP Specification &amp; Year-One Roadmap </w:t>
      </w:r>
    </w:p>
    <w:p w14:paraId="2BEE4640" w14:textId="77777777" w:rsidR="007D0189" w:rsidRPr="007D0189" w:rsidRDefault="007D0189" w:rsidP="007D0189">
      <w:pPr>
        <w:rPr>
          <w:noProof/>
        </w:rPr>
      </w:pPr>
      <w:r w:rsidRPr="007D0189">
        <w:rPr>
          <w:b/>
          <w:bCs/>
          <w:noProof/>
        </w:rPr>
        <w:t>Orbit</w:t>
      </w:r>
      <w:r w:rsidRPr="007D0189">
        <w:rPr>
          <w:noProof/>
        </w:rPr>
        <w:t> is Synozur’s forthcoming </w:t>
      </w:r>
      <w:r w:rsidRPr="007D0189">
        <w:rPr>
          <w:b/>
          <w:bCs/>
          <w:noProof/>
        </w:rPr>
        <w:t>AI-driven marketing intelligence platform</w:t>
      </w:r>
      <w:r w:rsidRPr="007D0189">
        <w:rPr>
          <w:noProof/>
        </w:rPr>
        <w:t>, extending the Vega ecosystem with a focus on competitive analysis and messaging insights. As a multitenant SaaS product, Orbit will launch with a core MVP that showcases Synozur’s </w:t>
      </w:r>
      <w:r w:rsidRPr="007D0189">
        <w:rPr>
          <w:b/>
          <w:bCs/>
          <w:noProof/>
        </w:rPr>
        <w:t>transformation-focused, human-centric, outcome-driven</w:t>
      </w:r>
      <w:r w:rsidRPr="007D0189">
        <w:rPr>
          <w:noProof/>
        </w:rPr>
        <w:t> approach, and then evolve through year one with enhancements aligned to those values. Below we outline the </w:t>
      </w:r>
      <w:r w:rsidRPr="007D0189">
        <w:rPr>
          <w:b/>
          <w:bCs/>
          <w:noProof/>
        </w:rPr>
        <w:t>MVP feature set and architecture</w:t>
      </w:r>
      <w:r w:rsidRPr="007D0189">
        <w:rPr>
          <w:noProof/>
        </w:rPr>
        <w:t>, followed by a </w:t>
      </w:r>
      <w:r w:rsidRPr="007D0189">
        <w:rPr>
          <w:b/>
          <w:bCs/>
          <w:noProof/>
        </w:rPr>
        <w:t>prioritized year-one roadmap</w:t>
      </w:r>
      <w:r w:rsidRPr="007D0189">
        <w:rPr>
          <w:noProof/>
        </w:rPr>
        <w:t>, and recommendations to ensure the product’s evolution stays true to Synozur’s brand messaging. </w:t>
      </w:r>
    </w:p>
    <w:p w14:paraId="6F09BCB2" w14:textId="331B0154" w:rsidR="007D0189" w:rsidRPr="007D0189" w:rsidRDefault="007D0189" w:rsidP="007D0189">
      <w:pPr>
        <w:rPr>
          <w:noProof/>
        </w:rPr>
      </w:pPr>
      <w:r w:rsidRPr="007D0189">
        <w:rPr>
          <w:noProof/>
        </w:rPr>
        <w:drawing>
          <wp:inline distT="0" distB="0" distL="0" distR="0" wp14:anchorId="669521F7" wp14:editId="11458564">
            <wp:extent cx="5734050" cy="1885950"/>
            <wp:effectExtent l="0" t="0" r="0" b="0"/>
            <wp:docPr id="864401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1885950"/>
                    </a:xfrm>
                    <a:prstGeom prst="rect">
                      <a:avLst/>
                    </a:prstGeom>
                    <a:noFill/>
                    <a:ln>
                      <a:noFill/>
                    </a:ln>
                  </pic:spPr>
                </pic:pic>
              </a:graphicData>
            </a:graphic>
          </wp:inline>
        </w:drawing>
      </w:r>
      <w:r w:rsidRPr="007D0189">
        <w:rPr>
          <w:noProof/>
        </w:rPr>
        <w:t> </w:t>
      </w:r>
    </w:p>
    <w:p w14:paraId="6398F964" w14:textId="77777777" w:rsidR="007D0189" w:rsidRPr="007D0189" w:rsidRDefault="007D0189" w:rsidP="007D0189">
      <w:pPr>
        <w:rPr>
          <w:noProof/>
        </w:rPr>
      </w:pPr>
      <w:r w:rsidRPr="007D0189">
        <w:rPr>
          <w:noProof/>
        </w:rPr>
        <w:t>1. MVP Specification for Orbit </w:t>
      </w:r>
    </w:p>
    <w:p w14:paraId="7EA44D90" w14:textId="77777777" w:rsidR="007D0189" w:rsidRPr="007D0189" w:rsidRDefault="007D0189" w:rsidP="007D0189">
      <w:pPr>
        <w:rPr>
          <w:noProof/>
        </w:rPr>
      </w:pPr>
      <w:r w:rsidRPr="007D0189">
        <w:rPr>
          <w:noProof/>
        </w:rPr>
        <w:t>The </w:t>
      </w:r>
      <w:r w:rsidRPr="007D0189">
        <w:rPr>
          <w:b/>
          <w:bCs/>
          <w:noProof/>
        </w:rPr>
        <w:t>Minimum Viable Product</w:t>
      </w:r>
      <w:r w:rsidRPr="007D0189">
        <w:rPr>
          <w:noProof/>
        </w:rPr>
        <w:t> of Orbit will deliver the essential functionality required to provide value to marketing users while establishing a robust technical foundation. The MVP is designed to let users quickly gain insights from their own website and compare against competitors, leveraging AI to generate recommendations in line with Synozur’s strategic advisory approach. Key aspects of the MVP include: </w:t>
      </w:r>
    </w:p>
    <w:p w14:paraId="00407E29" w14:textId="77777777" w:rsidR="007D0189" w:rsidRPr="007D0189" w:rsidRDefault="007D0189" w:rsidP="007D0189">
      <w:pPr>
        <w:numPr>
          <w:ilvl w:val="0"/>
          <w:numId w:val="28"/>
        </w:numPr>
        <w:rPr>
          <w:noProof/>
        </w:rPr>
      </w:pPr>
      <w:r w:rsidRPr="007D0189">
        <w:rPr>
          <w:b/>
          <w:bCs/>
          <w:noProof/>
        </w:rPr>
        <w:t>User Roles &amp; Multi-Tenancy:</w:t>
      </w:r>
      <w:r w:rsidRPr="007D0189">
        <w:rPr>
          <w:noProof/>
        </w:rPr>
        <w:t> Orbit will support a </w:t>
      </w:r>
      <w:r w:rsidRPr="007D0189">
        <w:rPr>
          <w:b/>
          <w:bCs/>
          <w:noProof/>
        </w:rPr>
        <w:t>multi-tenant architecture</w:t>
      </w:r>
      <w:r w:rsidRPr="007D0189">
        <w:rPr>
          <w:noProof/>
        </w:rPr>
        <w:t> where each client organization (tenant) has isolated data and users. Within each tenant, basic </w:t>
      </w:r>
      <w:r w:rsidRPr="007D0189">
        <w:rPr>
          <w:b/>
          <w:bCs/>
          <w:noProof/>
        </w:rPr>
        <w:t>user roles</w:t>
      </w:r>
      <w:r w:rsidRPr="007D0189">
        <w:rPr>
          <w:noProof/>
        </w:rPr>
        <w:t> are defined: </w:t>
      </w:r>
    </w:p>
    <w:p w14:paraId="45348D49" w14:textId="77777777" w:rsidR="007D0189" w:rsidRPr="007D0189" w:rsidRDefault="007D0189" w:rsidP="007D0189">
      <w:pPr>
        <w:numPr>
          <w:ilvl w:val="0"/>
          <w:numId w:val="29"/>
        </w:numPr>
        <w:rPr>
          <w:noProof/>
        </w:rPr>
      </w:pPr>
      <w:r w:rsidRPr="007D0189">
        <w:rPr>
          <w:i/>
          <w:iCs/>
          <w:noProof/>
        </w:rPr>
        <w:lastRenderedPageBreak/>
        <w:t>Tenant Admin:</w:t>
      </w:r>
      <w:r w:rsidRPr="007D0189">
        <w:rPr>
          <w:noProof/>
        </w:rPr>
        <w:t> Manages the organization’s account – inviting team members, defining competitor list, and controlling integrations. Admins have full access to settings (like branding their workspace) and data. </w:t>
      </w:r>
    </w:p>
    <w:p w14:paraId="0C1D11AD" w14:textId="77777777" w:rsidR="007D0189" w:rsidRPr="007D0189" w:rsidRDefault="007D0189" w:rsidP="007D0189">
      <w:pPr>
        <w:numPr>
          <w:ilvl w:val="0"/>
          <w:numId w:val="30"/>
        </w:numPr>
        <w:rPr>
          <w:noProof/>
        </w:rPr>
      </w:pPr>
      <w:r w:rsidRPr="007D0189">
        <w:rPr>
          <w:i/>
          <w:iCs/>
          <w:noProof/>
        </w:rPr>
        <w:t>Standard User:</w:t>
      </w:r>
      <w:r w:rsidRPr="007D0189">
        <w:rPr>
          <w:noProof/>
        </w:rPr>
        <w:t> Can use all analysis features (run website analyses, view recommendations, download reports) but cannot change tenant-wide settings. These are typically marketing team members or strategists consuming Orbit’s insights. </w:t>
      </w:r>
    </w:p>
    <w:p w14:paraId="523BC7C7" w14:textId="77777777" w:rsidR="007D0189" w:rsidRPr="007D0189" w:rsidRDefault="007D0189" w:rsidP="007D0189">
      <w:pPr>
        <w:rPr>
          <w:noProof/>
        </w:rPr>
      </w:pPr>
      <w:r w:rsidRPr="007D0189">
        <w:rPr>
          <w:noProof/>
        </w:rPr>
        <w:t>This role-based access control and security model will be </w:t>
      </w:r>
      <w:r w:rsidRPr="007D0189">
        <w:rPr>
          <w:b/>
          <w:bCs/>
          <w:noProof/>
        </w:rPr>
        <w:t>baked in from day one</w:t>
      </w:r>
      <w:r w:rsidRPr="007D0189">
        <w:rPr>
          <w:noProof/>
        </w:rPr>
        <w:t> (e.g., using enterprise-grade identity and RBAC). For example, the MVP will include </w:t>
      </w:r>
      <w:r w:rsidRPr="007D0189">
        <w:rPr>
          <w:b/>
          <w:bCs/>
          <w:noProof/>
        </w:rPr>
        <w:t>Single Sign-On (SSO)</w:t>
      </w:r>
      <w:r w:rsidRPr="007D0189">
        <w:rPr>
          <w:noProof/>
        </w:rPr>
        <w:t> integration with Microsoft Entra ID (Azure AD) and Google, reflecting Vega’s enterprise readiness. This allows users to log in conveniently and securely via their existing corporate accounts, aligning with Synozur’s emphasis on secure, scalable design. Password-based login will also be available for initial trials, but the system will encourage SSO for corporate clients (mirroring Vega’s approach of “role-based access control and Microsoft Entra ID single sign-on”). </w:t>
      </w:r>
    </w:p>
    <w:p w14:paraId="5A6C0465" w14:textId="77777777" w:rsidR="007D0189" w:rsidRPr="007D0189" w:rsidRDefault="007D0189" w:rsidP="007D0189">
      <w:pPr>
        <w:numPr>
          <w:ilvl w:val="0"/>
          <w:numId w:val="31"/>
        </w:numPr>
        <w:rPr>
          <w:noProof/>
        </w:rPr>
      </w:pPr>
      <w:r w:rsidRPr="007D0189">
        <w:rPr>
          <w:b/>
          <w:bCs/>
          <w:noProof/>
        </w:rPr>
        <w:t>Data Inputs (Ingestion):</w:t>
      </w:r>
      <w:r w:rsidRPr="007D0189">
        <w:rPr>
          <w:noProof/>
        </w:rPr>
        <w:t> MVP will accept two main types of input from the user: </w:t>
      </w:r>
    </w:p>
    <w:p w14:paraId="7CF16E21" w14:textId="77777777" w:rsidR="007D0189" w:rsidRPr="007D0189" w:rsidRDefault="007D0189" w:rsidP="007D0189">
      <w:pPr>
        <w:numPr>
          <w:ilvl w:val="0"/>
          <w:numId w:val="32"/>
        </w:numPr>
        <w:rPr>
          <w:noProof/>
        </w:rPr>
      </w:pPr>
      <w:r w:rsidRPr="007D0189">
        <w:rPr>
          <w:b/>
          <w:bCs/>
          <w:noProof/>
        </w:rPr>
        <w:t>Website URLs</w:t>
      </w:r>
      <w:r w:rsidRPr="007D0189">
        <w:rPr>
          <w:noProof/>
        </w:rPr>
        <w:t> – The user provides their </w:t>
      </w:r>
      <w:r w:rsidRPr="007D0189">
        <w:rPr>
          <w:b/>
          <w:bCs/>
          <w:noProof/>
        </w:rPr>
        <w:t>own website URL (home site)</w:t>
      </w:r>
      <w:r w:rsidRPr="007D0189">
        <w:rPr>
          <w:noProof/>
        </w:rPr>
        <w:t> and one or more </w:t>
      </w:r>
      <w:r w:rsidRPr="007D0189">
        <w:rPr>
          <w:b/>
          <w:bCs/>
          <w:noProof/>
        </w:rPr>
        <w:t>competitor website URLs</w:t>
      </w:r>
      <w:r w:rsidRPr="007D0189">
        <w:rPr>
          <w:noProof/>
        </w:rPr>
        <w:t>. Initially, competitor entry will be manual (the user lists known competitors or uses an industry SIC lookup for suggestions) to keep MVP scope focused. Once entered, Orbit will </w:t>
      </w:r>
      <w:r w:rsidRPr="007D0189">
        <w:rPr>
          <w:b/>
          <w:bCs/>
          <w:noProof/>
        </w:rPr>
        <w:t>crawl and scrape these websites</w:t>
      </w:r>
      <w:r w:rsidRPr="007D0189">
        <w:rPr>
          <w:noProof/>
        </w:rPr>
        <w:t> for textual content. Key pages like the homepage, about page, and product/service pages will be targeted for content extraction. This provides the raw data about messaging, positioning, and offerings. </w:t>
      </w:r>
    </w:p>
    <w:p w14:paraId="551AE737" w14:textId="77777777" w:rsidR="007D0189" w:rsidRPr="007D0189" w:rsidRDefault="007D0189" w:rsidP="007D0189">
      <w:pPr>
        <w:numPr>
          <w:ilvl w:val="0"/>
          <w:numId w:val="33"/>
        </w:numPr>
        <w:rPr>
          <w:noProof/>
        </w:rPr>
      </w:pPr>
      <w:r w:rsidRPr="007D0189">
        <w:rPr>
          <w:b/>
          <w:bCs/>
          <w:noProof/>
        </w:rPr>
        <w:t>Positioning Document</w:t>
      </w:r>
      <w:r w:rsidRPr="007D0189">
        <w:rPr>
          <w:noProof/>
        </w:rPr>
        <w:t> – The user can upload a </w:t>
      </w:r>
      <w:r w:rsidRPr="007D0189">
        <w:rPr>
          <w:b/>
          <w:bCs/>
          <w:noProof/>
        </w:rPr>
        <w:t>messaging/positioning document</w:t>
      </w:r>
      <w:r w:rsidRPr="007D0189">
        <w:rPr>
          <w:noProof/>
        </w:rPr>
        <w:t> (e.g., a PDF or DOCX of their brand messaging framework or value prop document). This is a critical input that grounds the AI analysis in the client’s own strategy. Orbit’s AI pipeline will ingest this document, index its content, and use it as a knowledge base for comparisons and recommendations. In effect, the uploaded file serves as the “North Star” reference for how the client wants to position themselves. For MVP, a single document (the latest framework or messaging guide) can be uploaded per tenant, and can be updated as the client’s strategy evolves. </w:t>
      </w:r>
    </w:p>
    <w:p w14:paraId="0425134F" w14:textId="77777777" w:rsidR="007D0189" w:rsidRPr="007D0189" w:rsidRDefault="007D0189" w:rsidP="007D0189">
      <w:pPr>
        <w:numPr>
          <w:ilvl w:val="0"/>
          <w:numId w:val="34"/>
        </w:numPr>
        <w:rPr>
          <w:noProof/>
        </w:rPr>
      </w:pPr>
      <w:r w:rsidRPr="007D0189">
        <w:rPr>
          <w:b/>
          <w:bCs/>
          <w:noProof/>
        </w:rPr>
        <w:t>Core Features (Analysis &amp; Outputs):</w:t>
      </w:r>
      <w:r w:rsidRPr="007D0189">
        <w:rPr>
          <w:noProof/>
        </w:rPr>
        <w:t> Using the above inputs, Orbit MVP will deliver the following </w:t>
      </w:r>
      <w:r w:rsidRPr="007D0189">
        <w:rPr>
          <w:b/>
          <w:bCs/>
          <w:noProof/>
        </w:rPr>
        <w:t>core features</w:t>
      </w:r>
      <w:r w:rsidRPr="007D0189">
        <w:rPr>
          <w:noProof/>
        </w:rPr>
        <w:t>: </w:t>
      </w:r>
    </w:p>
    <w:p w14:paraId="1D626783" w14:textId="77777777" w:rsidR="007D0189" w:rsidRPr="007D0189" w:rsidRDefault="007D0189" w:rsidP="007D0189">
      <w:pPr>
        <w:numPr>
          <w:ilvl w:val="0"/>
          <w:numId w:val="35"/>
        </w:numPr>
        <w:rPr>
          <w:noProof/>
        </w:rPr>
      </w:pPr>
      <w:r w:rsidRPr="007D0189">
        <w:rPr>
          <w:b/>
          <w:bCs/>
          <w:noProof/>
        </w:rPr>
        <w:lastRenderedPageBreak/>
        <w:t>Competitive Messaging Analysis:</w:t>
      </w:r>
      <w:r w:rsidRPr="007D0189">
        <w:rPr>
          <w:noProof/>
        </w:rPr>
        <w:t> The platform will generate a side-by-side analysis of the client’s website vs. each competitor. Using an </w:t>
      </w:r>
      <w:r w:rsidRPr="007D0189">
        <w:rPr>
          <w:b/>
          <w:bCs/>
          <w:noProof/>
        </w:rPr>
        <w:t>AI-driven NLP engine</w:t>
      </w:r>
      <w:r w:rsidRPr="007D0189">
        <w:rPr>
          <w:noProof/>
        </w:rPr>
        <w:t>, Orbit will extract each brand’s key messaging (taglines, value propositions, tone) and </w:t>
      </w:r>
      <w:r w:rsidRPr="007D0189">
        <w:rPr>
          <w:b/>
          <w:bCs/>
          <w:noProof/>
        </w:rPr>
        <w:t>highlight differences and gaps</w:t>
      </w:r>
      <w:r w:rsidRPr="007D0189">
        <w:rPr>
          <w:noProof/>
        </w:rPr>
        <w:t>. For example, if the client’s site emphasizes “innovation and premium quality” and a competitor emphasizes “affordability and customer support,” Orbit will explicitly call out those positioning differences. This feature directly addresses marketers’ need to see </w:t>
      </w:r>
      <w:r w:rsidRPr="007D0189">
        <w:rPr>
          <w:b/>
          <w:bCs/>
          <w:noProof/>
        </w:rPr>
        <w:t>how they stack up and what unique angles they can amplify</w:t>
      </w:r>
      <w:r w:rsidRPr="007D0189">
        <w:rPr>
          <w:noProof/>
        </w:rPr>
        <w:t>. The analysis will be presented in a clear dashboard view: e.g., a comparision table or list of key themes per company, with AI-generated notes (in plain language) pointing out contrasts. This supports Synozur’s outcome-focused approach by identifying where the client can differentiate to achieve their desired market position. </w:t>
      </w:r>
    </w:p>
    <w:p w14:paraId="6329CDB3" w14:textId="77777777" w:rsidR="007D0189" w:rsidRPr="007D0189" w:rsidRDefault="007D0189" w:rsidP="007D0189">
      <w:pPr>
        <w:numPr>
          <w:ilvl w:val="0"/>
          <w:numId w:val="36"/>
        </w:numPr>
        <w:rPr>
          <w:noProof/>
        </w:rPr>
      </w:pPr>
      <w:r w:rsidRPr="007D0189">
        <w:rPr>
          <w:b/>
          <w:bCs/>
          <w:noProof/>
        </w:rPr>
        <w:t>AI-Guided Recommendations:</w:t>
      </w:r>
      <w:r w:rsidRPr="007D0189">
        <w:rPr>
          <w:noProof/>
        </w:rPr>
        <w:t> Orbit’s marquee capability is an </w:t>
      </w:r>
      <w:r w:rsidRPr="007D0189">
        <w:rPr>
          <w:b/>
          <w:bCs/>
          <w:noProof/>
        </w:rPr>
        <w:t>AI suggestion engine</w:t>
      </w:r>
      <w:r w:rsidRPr="007D0189">
        <w:rPr>
          <w:noProof/>
        </w:rPr>
        <w:t> that provides actionable recommendations based on the analysis. This uses a combination of large language models (LLMs) with Retrieval Augmented Generation: </w:t>
      </w:r>
    </w:p>
    <w:p w14:paraId="55C5464F" w14:textId="77777777" w:rsidR="007D0189" w:rsidRPr="007D0189" w:rsidRDefault="007D0189" w:rsidP="007D0189">
      <w:pPr>
        <w:numPr>
          <w:ilvl w:val="0"/>
          <w:numId w:val="37"/>
        </w:numPr>
        <w:rPr>
          <w:noProof/>
        </w:rPr>
      </w:pPr>
      <w:r w:rsidRPr="007D0189">
        <w:rPr>
          <w:noProof/>
        </w:rPr>
        <w:t>The scraped competitor content and the client’s own messaging doc are fed into the AI. The LLM (e.g., GPT-4 via Azure OpenAI) is prompted to generate </w:t>
      </w:r>
      <w:r w:rsidRPr="007D0189">
        <w:rPr>
          <w:b/>
          <w:bCs/>
          <w:noProof/>
        </w:rPr>
        <w:t>improvements or new messaging</w:t>
      </w:r>
      <w:r w:rsidRPr="007D0189">
        <w:rPr>
          <w:noProof/>
        </w:rPr>
        <w:t> for the client, backed by the competitive context. </w:t>
      </w:r>
    </w:p>
    <w:p w14:paraId="0C272F53" w14:textId="77777777" w:rsidR="007D0189" w:rsidRPr="007D0189" w:rsidRDefault="007D0189" w:rsidP="007D0189">
      <w:pPr>
        <w:numPr>
          <w:ilvl w:val="0"/>
          <w:numId w:val="38"/>
        </w:numPr>
        <w:rPr>
          <w:noProof/>
        </w:rPr>
      </w:pPr>
      <w:r w:rsidRPr="007D0189">
        <w:rPr>
          <w:noProof/>
        </w:rPr>
        <w:t>For example, if a competitor is outshining the client in highlighting customer success stories, Orbit might recommend the client add a prominent customer testimonial section or adjust their tagline to emphasize a proven track record (if that aligns with their strengths). If the client’s own messaging framework says “we focus on empathy and people” and the competitor sites come across as impersonal, Orbit will suggest doubling down on human-centric language as a differentiator. </w:t>
      </w:r>
    </w:p>
    <w:p w14:paraId="564F48D6" w14:textId="77777777" w:rsidR="007D0189" w:rsidRPr="007D0189" w:rsidRDefault="007D0189" w:rsidP="007D0189">
      <w:pPr>
        <w:numPr>
          <w:ilvl w:val="0"/>
          <w:numId w:val="39"/>
        </w:numPr>
        <w:rPr>
          <w:noProof/>
        </w:rPr>
      </w:pPr>
      <w:r w:rsidRPr="007D0189">
        <w:rPr>
          <w:noProof/>
        </w:rPr>
        <w:t>These recommendations will be </w:t>
      </w:r>
      <w:r w:rsidRPr="007D0189">
        <w:rPr>
          <w:b/>
          <w:bCs/>
          <w:noProof/>
        </w:rPr>
        <w:t>specific and actionable</w:t>
      </w:r>
      <w:r w:rsidRPr="007D0189">
        <w:rPr>
          <w:noProof/>
        </w:rPr>
        <w:t>: e.g., “Add a statement on your homepage about your Fortune 500 experience to reinforce credibility (Competitor A lacks this credibility point)” or “Your messaging document stresses ‘tailored solutions’; consider adding a section to your site about customized service, since Competitor B offers generic plans.” Each suggestion is accompanied by a rationale referencing the analysis findings. This ensures the AI advice is </w:t>
      </w:r>
      <w:r w:rsidRPr="007D0189">
        <w:rPr>
          <w:b/>
          <w:bCs/>
          <w:noProof/>
        </w:rPr>
        <w:t>grounded in human context and expertise</w:t>
      </w:r>
      <w:r w:rsidRPr="007D0189">
        <w:rPr>
          <w:noProof/>
        </w:rPr>
        <w:t xml:space="preserve">, not a black-box output. In line with Synozur’s brand voice, the tone of </w:t>
      </w:r>
      <w:r w:rsidRPr="007D0189">
        <w:rPr>
          <w:noProof/>
        </w:rPr>
        <w:lastRenderedPageBreak/>
        <w:t>recommendations will be </w:t>
      </w:r>
      <w:r w:rsidRPr="007D0189">
        <w:rPr>
          <w:b/>
          <w:bCs/>
          <w:noProof/>
        </w:rPr>
        <w:t>empathetic and outcome-oriented</w:t>
      </w:r>
      <w:r w:rsidRPr="007D0189">
        <w:rPr>
          <w:noProof/>
        </w:rPr>
        <w:t> – highlighting the benefit of each change (e.g., improving customer trust, clarify value, stand out from competitor) to keep focus on business results. </w:t>
      </w:r>
    </w:p>
    <w:p w14:paraId="3AAA10BC" w14:textId="77777777" w:rsidR="007D0189" w:rsidRPr="007D0189" w:rsidRDefault="007D0189" w:rsidP="007D0189">
      <w:pPr>
        <w:numPr>
          <w:ilvl w:val="0"/>
          <w:numId w:val="40"/>
        </w:numPr>
        <w:rPr>
          <w:noProof/>
        </w:rPr>
      </w:pPr>
      <w:r w:rsidRPr="007D0189">
        <w:rPr>
          <w:noProof/>
        </w:rPr>
        <w:t>The AI system is built as a </w:t>
      </w:r>
      <w:r w:rsidRPr="007D0189">
        <w:rPr>
          <w:b/>
          <w:bCs/>
          <w:noProof/>
        </w:rPr>
        <w:t>“co-pilot”</w:t>
      </w:r>
      <w:r w:rsidRPr="007D0189">
        <w:rPr>
          <w:noProof/>
        </w:rPr>
        <w:t> rather than an autocrat: it offers guidance while keeping the user in control. Users can refine suggestions or mark certain recommendations as “not relevant,” which the AI will learn from over time. This human-in-the-loop design reinforces Synozur’s principle that technology should work </w:t>
      </w:r>
      <w:r w:rsidRPr="007D0189">
        <w:rPr>
          <w:i/>
          <w:iCs/>
          <w:noProof/>
        </w:rPr>
        <w:t>for</w:t>
      </w:r>
      <w:r w:rsidRPr="007D0189">
        <w:rPr>
          <w:noProof/>
        </w:rPr>
        <w:t> people and augment human decision-making. </w:t>
      </w:r>
    </w:p>
    <w:p w14:paraId="2950D1B8" w14:textId="77777777" w:rsidR="007D0189" w:rsidRPr="007D0189" w:rsidRDefault="007D0189" w:rsidP="007D0189">
      <w:pPr>
        <w:numPr>
          <w:ilvl w:val="0"/>
          <w:numId w:val="41"/>
        </w:numPr>
        <w:rPr>
          <w:noProof/>
        </w:rPr>
      </w:pPr>
      <w:r w:rsidRPr="007D0189">
        <w:rPr>
          <w:b/>
          <w:bCs/>
          <w:noProof/>
        </w:rPr>
        <w:t>Competitor Change Monitoring (Basic):</w:t>
      </w:r>
      <w:r w:rsidRPr="007D0189">
        <w:rPr>
          <w:noProof/>
        </w:rPr>
        <w:t> In the MVP, Orbit will include a </w:t>
      </w:r>
      <w:r w:rsidRPr="007D0189">
        <w:rPr>
          <w:b/>
          <w:bCs/>
          <w:noProof/>
        </w:rPr>
        <w:t>lightweight monitoring feature</w:t>
      </w:r>
      <w:r w:rsidRPr="007D0189">
        <w:rPr>
          <w:noProof/>
        </w:rPr>
        <w:t> to keep users aware of important changes on competitor websites. This will likely run on a daily or weekly schedule: Orbit checks the competitor pages previously analyzed and detects any significant updates (e.g., a new product announced, a change in headline, a new press release added). At MVP stage, this may be as simple as capturing text differences and using AI summarization to describe the change. For instance, “Competitor X updated their homepage – added a new tagline focusing on AI-powered service.” Users will see these updates in an “Activity Feed” within the app, and receive a </w:t>
      </w:r>
      <w:r w:rsidRPr="007D0189">
        <w:rPr>
          <w:b/>
          <w:bCs/>
          <w:noProof/>
        </w:rPr>
        <w:t>summary alert via email</w:t>
      </w:r>
      <w:r w:rsidRPr="007D0189">
        <w:rPr>
          <w:noProof/>
        </w:rPr>
        <w:t> (e.g., weekly digest) if they opt in. This feature aligns with Synozur’s </w:t>
      </w:r>
      <w:r w:rsidRPr="007D0189">
        <w:rPr>
          <w:b/>
          <w:bCs/>
          <w:noProof/>
        </w:rPr>
        <w:t>continuous transformation</w:t>
      </w:r>
      <w:r w:rsidRPr="007D0189">
        <w:rPr>
          <w:noProof/>
        </w:rPr>
        <w:t> mindset: it ensures Orbit isn’t a one-off analysis tool but a </w:t>
      </w:r>
      <w:r w:rsidRPr="007D0189">
        <w:rPr>
          <w:b/>
          <w:bCs/>
          <w:noProof/>
        </w:rPr>
        <w:t>continuous intelligence service</w:t>
      </w:r>
      <w:r w:rsidRPr="007D0189">
        <w:rPr>
          <w:noProof/>
        </w:rPr>
        <w:t>, helping clients navigate shifts in their landscape over time (much as Synozur provides ongoing support beyond initial recommendations). </w:t>
      </w:r>
    </w:p>
    <w:p w14:paraId="1C8A3605" w14:textId="77777777" w:rsidR="007D0189" w:rsidRPr="007D0189" w:rsidRDefault="007D0189" w:rsidP="007D0189">
      <w:pPr>
        <w:numPr>
          <w:ilvl w:val="0"/>
          <w:numId w:val="42"/>
        </w:numPr>
        <w:rPr>
          <w:noProof/>
        </w:rPr>
      </w:pPr>
      <w:r w:rsidRPr="007D0189">
        <w:rPr>
          <w:b/>
          <w:bCs/>
          <w:noProof/>
        </w:rPr>
        <w:t>Reporting &amp; Export:</w:t>
      </w:r>
      <w:r w:rsidRPr="007D0189">
        <w:rPr>
          <w:noProof/>
        </w:rPr>
        <w:t> The MVP will allow users to </w:t>
      </w:r>
      <w:r w:rsidRPr="007D0189">
        <w:rPr>
          <w:b/>
          <w:bCs/>
          <w:noProof/>
        </w:rPr>
        <w:t>download a PDF report</w:t>
      </w:r>
      <w:r w:rsidRPr="007D0189">
        <w:rPr>
          <w:noProof/>
        </w:rPr>
        <w:t> of the analysis and recommendations. This report will be formatted with Synozur’s branding and the client’s name, suitable for sharing with executives or team members. It will include key findings (e.g., strengths/weaknesses table, list of recommendations) and can serve as a slide-deck substitute for internal strategy meetings. The PDF generation ensures that the </w:t>
      </w:r>
      <w:r w:rsidRPr="007D0189">
        <w:rPr>
          <w:b/>
          <w:bCs/>
          <w:noProof/>
        </w:rPr>
        <w:t>outcomes</w:t>
      </w:r>
      <w:r w:rsidRPr="007D0189">
        <w:rPr>
          <w:noProof/>
        </w:rPr>
        <w:t> of using Orbit are documented and easily communicable – supporting an outcome-driven narrative where insights lead to tangible discussions and actions. Over time this report could become more dynamic, but MVP will focus on a clean, readable summary of the core analysis. </w:t>
      </w:r>
    </w:p>
    <w:p w14:paraId="7D471DCD" w14:textId="77777777" w:rsidR="007D0189" w:rsidRPr="007D0189" w:rsidRDefault="007D0189" w:rsidP="007D0189">
      <w:pPr>
        <w:numPr>
          <w:ilvl w:val="0"/>
          <w:numId w:val="43"/>
        </w:numPr>
        <w:rPr>
          <w:noProof/>
        </w:rPr>
      </w:pPr>
      <w:r w:rsidRPr="007D0189">
        <w:rPr>
          <w:b/>
          <w:bCs/>
          <w:noProof/>
        </w:rPr>
        <w:t>Promotional Marketing Site &amp; Onboarding:</w:t>
      </w:r>
      <w:r w:rsidRPr="007D0189">
        <w:rPr>
          <w:noProof/>
        </w:rPr>
        <w:t> Though not a “feature” to users in the app, the MVP launch will be accompanied by a </w:t>
      </w:r>
      <w:r w:rsidRPr="007D0189">
        <w:rPr>
          <w:b/>
          <w:bCs/>
          <w:noProof/>
        </w:rPr>
        <w:t>rich promotional homepage</w:t>
      </w:r>
      <w:r w:rsidRPr="007D0189">
        <w:rPr>
          <w:noProof/>
        </w:rPr>
        <w:t xml:space="preserve"> (public website for Orbit) linked from Synozur’s main site. This </w:t>
      </w:r>
      <w:r w:rsidRPr="007D0189">
        <w:rPr>
          <w:noProof/>
        </w:rPr>
        <w:lastRenderedPageBreak/>
        <w:t>homepage will mirror Vega’s look-and-feel and follow best practices to drive sign-ups: clear value proposition, screenshots of Orbit in action, and a prominent </w:t>
      </w:r>
      <w:r w:rsidRPr="007D0189">
        <w:rPr>
          <w:b/>
          <w:bCs/>
          <w:noProof/>
        </w:rPr>
        <w:t>“Start Free Trial”</w:t>
      </w:r>
      <w:r w:rsidRPr="007D0189">
        <w:rPr>
          <w:noProof/>
        </w:rPr>
        <w:t> call-to-action. It will emphasize how Orbit helps “navigate competitive markets” and “illuminates opportunities” – tying into Synozur’s North Star navigation theme. Once users sign up, a guided onboarding in-app will prompt them to enter their website, competitors, and upload their positioning doc, ensuring they reach an “aha moment” (like seeing their first AI recommendation) quickly during the trial. </w:t>
      </w:r>
    </w:p>
    <w:p w14:paraId="2C4F4652" w14:textId="77777777" w:rsidR="007D0189" w:rsidRPr="007D0189" w:rsidRDefault="007D0189" w:rsidP="007D0189">
      <w:pPr>
        <w:numPr>
          <w:ilvl w:val="0"/>
          <w:numId w:val="44"/>
        </w:numPr>
        <w:rPr>
          <w:noProof/>
        </w:rPr>
      </w:pPr>
      <w:r w:rsidRPr="007D0189">
        <w:rPr>
          <w:b/>
          <w:bCs/>
          <w:noProof/>
        </w:rPr>
        <w:t>Technical Considerations (Architecture &amp; Stack):</w:t>
      </w:r>
      <w:r w:rsidRPr="007D0189">
        <w:rPr>
          <w:noProof/>
        </w:rPr>
        <w:t> Orbit’s MVP will be built on a modern, scalable foundation, much like Vega: </w:t>
      </w:r>
    </w:p>
    <w:p w14:paraId="78499393" w14:textId="77777777" w:rsidR="007D0189" w:rsidRPr="007D0189" w:rsidRDefault="007D0189" w:rsidP="007D0189">
      <w:pPr>
        <w:numPr>
          <w:ilvl w:val="0"/>
          <w:numId w:val="45"/>
        </w:numPr>
        <w:rPr>
          <w:noProof/>
        </w:rPr>
      </w:pPr>
      <w:r w:rsidRPr="007D0189">
        <w:rPr>
          <w:b/>
          <w:bCs/>
          <w:noProof/>
        </w:rPr>
        <w:t>Architecture:</w:t>
      </w:r>
      <w:r w:rsidRPr="007D0189">
        <w:rPr>
          <w:noProof/>
        </w:rPr>
        <w:t> A </w:t>
      </w:r>
      <w:r w:rsidRPr="007D0189">
        <w:rPr>
          <w:b/>
          <w:bCs/>
          <w:noProof/>
        </w:rPr>
        <w:t>modular, cloud-based architecture</w:t>
      </w:r>
      <w:r w:rsidRPr="007D0189">
        <w:rPr>
          <w:noProof/>
        </w:rPr>
        <w:t> with separation of concerns. Likely a React or Angular front-end (web application) communicating with a set of microservices or APIs running on a scalable backend (Node.js or Python for AI processing, and .NET or Node for core application logic – aligning with Synozur’s use of open-source and Microsoft-friendly tech). Vega’s reference architecture notes a Linux/TypeScript/React Native stack, which implies Orbit might use </w:t>
      </w:r>
      <w:r w:rsidRPr="007D0189">
        <w:rPr>
          <w:b/>
          <w:bCs/>
          <w:noProof/>
        </w:rPr>
        <w:t>TypeScript and React</w:t>
      </w:r>
      <w:r w:rsidRPr="007D0189">
        <w:rPr>
          <w:noProof/>
        </w:rPr>
        <w:t> for consistency and easier integration down the line. The back-end will implement multi-tenancy either via a shared database with tenant-ID filters or separate schemas – ensuring </w:t>
      </w:r>
      <w:r w:rsidRPr="007D0189">
        <w:rPr>
          <w:b/>
          <w:bCs/>
          <w:noProof/>
        </w:rPr>
        <w:t>data isolation</w:t>
      </w:r>
      <w:r w:rsidRPr="007D0189">
        <w:rPr>
          <w:noProof/>
        </w:rPr>
        <w:t> per client. Key backend components include: </w:t>
      </w:r>
    </w:p>
    <w:p w14:paraId="39AF5BCC" w14:textId="77777777" w:rsidR="007D0189" w:rsidRPr="007D0189" w:rsidRDefault="007D0189" w:rsidP="007D0189">
      <w:pPr>
        <w:numPr>
          <w:ilvl w:val="0"/>
          <w:numId w:val="46"/>
        </w:numPr>
        <w:rPr>
          <w:noProof/>
        </w:rPr>
      </w:pPr>
      <w:r w:rsidRPr="007D0189">
        <w:rPr>
          <w:noProof/>
        </w:rPr>
        <w:t>Web crawling/ETL service for pulling competitor site data. </w:t>
      </w:r>
    </w:p>
    <w:p w14:paraId="17618272" w14:textId="77777777" w:rsidR="007D0189" w:rsidRPr="007D0189" w:rsidRDefault="007D0189" w:rsidP="007D0189">
      <w:pPr>
        <w:numPr>
          <w:ilvl w:val="0"/>
          <w:numId w:val="47"/>
        </w:numPr>
        <w:rPr>
          <w:noProof/>
        </w:rPr>
      </w:pPr>
      <w:r w:rsidRPr="007D0189">
        <w:rPr>
          <w:noProof/>
        </w:rPr>
        <w:t>AI inference service for running the LLM and embedding queries (likely using Azure OpenAI and a vector database for the uploaded docs). </w:t>
      </w:r>
    </w:p>
    <w:p w14:paraId="12D60105" w14:textId="77777777" w:rsidR="007D0189" w:rsidRPr="007D0189" w:rsidRDefault="007D0189" w:rsidP="007D0189">
      <w:pPr>
        <w:numPr>
          <w:ilvl w:val="0"/>
          <w:numId w:val="48"/>
        </w:numPr>
        <w:rPr>
          <w:noProof/>
        </w:rPr>
      </w:pPr>
      <w:r w:rsidRPr="007D0189">
        <w:rPr>
          <w:noProof/>
        </w:rPr>
        <w:t>Application API for user management, project data, and serving the UI. </w:t>
      </w:r>
    </w:p>
    <w:p w14:paraId="36F1D9BC" w14:textId="77777777" w:rsidR="007D0189" w:rsidRPr="007D0189" w:rsidRDefault="007D0189" w:rsidP="007D0189">
      <w:pPr>
        <w:numPr>
          <w:ilvl w:val="0"/>
          <w:numId w:val="49"/>
        </w:numPr>
        <w:rPr>
          <w:noProof/>
        </w:rPr>
      </w:pPr>
      <w:r w:rsidRPr="007D0189">
        <w:rPr>
          <w:noProof/>
        </w:rPr>
        <w:t>Notification service for sending email alerts (for trial onboarding steps and weekly competitor updates). </w:t>
      </w:r>
    </w:p>
    <w:p w14:paraId="773ACE9F" w14:textId="77777777" w:rsidR="007D0189" w:rsidRPr="007D0189" w:rsidRDefault="007D0189" w:rsidP="007D0189">
      <w:pPr>
        <w:numPr>
          <w:ilvl w:val="0"/>
          <w:numId w:val="50"/>
        </w:numPr>
        <w:rPr>
          <w:noProof/>
        </w:rPr>
      </w:pPr>
      <w:r w:rsidRPr="007D0189">
        <w:rPr>
          <w:b/>
          <w:bCs/>
          <w:noProof/>
        </w:rPr>
        <w:t>Security &amp; Identity:</w:t>
      </w:r>
      <w:r w:rsidRPr="007D0189">
        <w:rPr>
          <w:noProof/>
        </w:rPr>
        <w:t> Following Synozur’s enterprise rigor, we’ll implement </w:t>
      </w:r>
      <w:r w:rsidRPr="007D0189">
        <w:rPr>
          <w:b/>
          <w:bCs/>
          <w:noProof/>
        </w:rPr>
        <w:t>SOC2-compliant</w:t>
      </w:r>
      <w:r w:rsidRPr="007D0189">
        <w:rPr>
          <w:noProof/>
        </w:rPr>
        <w:t> security from the start (encryption at rest for uploaded docs and scraped data, HTTPS everywhere). Authentication uses JWT tokens issued by our identity service or by Azure AD/Google for SSO, and we’ll enforce role checks on every request (for example, only the Tenant Admin can access admin functions). This is in line with Vega’s “enterprise security features baked in” approach. User data from different tenants never co-mingles – a principle critical to gaining client trust for a multitenant app. </w:t>
      </w:r>
    </w:p>
    <w:p w14:paraId="261594FC" w14:textId="77777777" w:rsidR="007D0189" w:rsidRPr="007D0189" w:rsidRDefault="007D0189" w:rsidP="007D0189">
      <w:pPr>
        <w:numPr>
          <w:ilvl w:val="0"/>
          <w:numId w:val="51"/>
        </w:numPr>
        <w:rPr>
          <w:noProof/>
        </w:rPr>
      </w:pPr>
      <w:r w:rsidRPr="007D0189">
        <w:rPr>
          <w:b/>
          <w:bCs/>
          <w:noProof/>
        </w:rPr>
        <w:lastRenderedPageBreak/>
        <w:t>UI/UX:</w:t>
      </w:r>
      <w:r w:rsidRPr="007D0189">
        <w:rPr>
          <w:noProof/>
        </w:rPr>
        <w:t> The application’s interface will strongly resemble Vega’s </w:t>
      </w:r>
      <w:r w:rsidRPr="007D0189">
        <w:rPr>
          <w:b/>
          <w:bCs/>
          <w:noProof/>
        </w:rPr>
        <w:t>“strategic OS” UI</w:t>
      </w:r>
      <w:r w:rsidRPr="007D0189">
        <w:rPr>
          <w:noProof/>
        </w:rPr>
        <w:t>, adapted for Orbit’s use case. Expect a </w:t>
      </w:r>
      <w:r w:rsidRPr="007D0189">
        <w:rPr>
          <w:b/>
          <w:bCs/>
          <w:noProof/>
        </w:rPr>
        <w:t>dashboard layout</w:t>
      </w:r>
      <w:r w:rsidRPr="007D0189">
        <w:rPr>
          <w:noProof/>
        </w:rPr>
        <w:t>: a left navigation for main sections (Overview, Competitors, Recommendations, Reports, Settings), and a content area for analyses and insights. It will include </w:t>
      </w:r>
      <w:r w:rsidRPr="007D0189">
        <w:rPr>
          <w:b/>
          <w:bCs/>
          <w:noProof/>
        </w:rPr>
        <w:t>Dark Mode and Light Mode</w:t>
      </w:r>
      <w:r w:rsidRPr="007D0189">
        <w:rPr>
          <w:noProof/>
        </w:rPr>
        <w:t> toggle, as requested – using CSS variables and theming to switch palettes. This not only caters to user preference, but also complements Synozur’s brand story of illumination in the night sky (the interface can literally shift from day to night). All UI copy and prompts will follow Synozur’s brand voice: friendly but professional, avoiding jargon, encouraging the user as a partner in improvement (for instance, the app might say “We’ve found 3 opportunities to strengthen your messaging” instead of a blunt “3 issues detected”). </w:t>
      </w:r>
    </w:p>
    <w:p w14:paraId="25015EB1" w14:textId="77777777" w:rsidR="007D0189" w:rsidRPr="007D0189" w:rsidRDefault="007D0189" w:rsidP="007D0189">
      <w:pPr>
        <w:numPr>
          <w:ilvl w:val="0"/>
          <w:numId w:val="52"/>
        </w:numPr>
        <w:rPr>
          <w:noProof/>
        </w:rPr>
      </w:pPr>
      <w:r w:rsidRPr="007D0189">
        <w:rPr>
          <w:b/>
          <w:bCs/>
          <w:noProof/>
        </w:rPr>
        <w:t>Scalability:</w:t>
      </w:r>
      <w:r w:rsidRPr="007D0189">
        <w:rPr>
          <w:noProof/>
        </w:rPr>
        <w:t> Even at MVP stage, design for scale. That means containerized deployment (e.g., Docker) and using cloud services for critical tasks: an Azure Function or background worker for crawling to avoid blocking UI, a queue for processing AI jobs so multiple users can analyze sites in parallel, and CDN for static content. We anticipate moderate data volumes (text from maybe 5–10 websites and one doc per tenant), which is manageable with a relational DB or search index. However, as usage grows, we’ll leverage cloud databases and ensure queries are indexed by tenant and time for performance. </w:t>
      </w:r>
    </w:p>
    <w:p w14:paraId="409A694B" w14:textId="77777777" w:rsidR="007D0189" w:rsidRPr="007D0189" w:rsidRDefault="007D0189" w:rsidP="007D0189">
      <w:pPr>
        <w:numPr>
          <w:ilvl w:val="0"/>
          <w:numId w:val="53"/>
        </w:numPr>
        <w:rPr>
          <w:noProof/>
        </w:rPr>
      </w:pPr>
      <w:r w:rsidRPr="007D0189">
        <w:rPr>
          <w:b/>
          <w:bCs/>
          <w:noProof/>
        </w:rPr>
        <w:t>Integration-ready APIs:</w:t>
      </w:r>
      <w:r w:rsidRPr="007D0189">
        <w:rPr>
          <w:noProof/>
        </w:rPr>
        <w:t> While MVP focuses on Orbit’s own UI, we will design the core as API-first. This means the analysis and recommendation engines are accessible via RESTful endpoints (with proper auth). This will later ease integration with other Synozur platforms (e.g., Vega could pull Orbit competitor insights into its dashboard) and with external tools like Slack or CRM. MVP won’t fully expose these, but internal architecture will treat the front-end as just one client of the API. This approach supports the long-term vision of Orbit as part of a </w:t>
      </w:r>
      <w:r w:rsidRPr="007D0189">
        <w:rPr>
          <w:b/>
          <w:bCs/>
          <w:noProof/>
        </w:rPr>
        <w:t>unified Synozur platform ecosystem</w:t>
      </w:r>
      <w:r w:rsidRPr="007D0189">
        <w:rPr>
          <w:noProof/>
        </w:rPr>
        <w:t> where, e.g., Orion (transformation assessment) charts the course, Vega runs the execution engine, and Orbit provides continuous external market feedback. </w:t>
      </w:r>
    </w:p>
    <w:p w14:paraId="7EC63689" w14:textId="77777777" w:rsidR="007D0189" w:rsidRPr="007D0189" w:rsidRDefault="007D0189" w:rsidP="007D0189">
      <w:pPr>
        <w:numPr>
          <w:ilvl w:val="0"/>
          <w:numId w:val="54"/>
        </w:numPr>
        <w:rPr>
          <w:noProof/>
        </w:rPr>
      </w:pPr>
      <w:r w:rsidRPr="007D0189">
        <w:rPr>
          <w:b/>
          <w:bCs/>
          <w:noProof/>
        </w:rPr>
        <w:t>Commercial Model in MVP:</w:t>
      </w:r>
      <w:r w:rsidRPr="007D0189">
        <w:rPr>
          <w:noProof/>
        </w:rPr>
        <w:t> Consistent with Vega’s model, Orbit MVP will launch with a </w:t>
      </w:r>
      <w:r w:rsidRPr="007D0189">
        <w:rPr>
          <w:b/>
          <w:bCs/>
          <w:noProof/>
        </w:rPr>
        <w:t>free trial baseline</w:t>
      </w:r>
      <w:r w:rsidRPr="007D0189">
        <w:rPr>
          <w:noProof/>
        </w:rPr>
        <w:t>: </w:t>
      </w:r>
    </w:p>
    <w:p w14:paraId="1527333D" w14:textId="77777777" w:rsidR="007D0189" w:rsidRPr="007D0189" w:rsidRDefault="007D0189" w:rsidP="007D0189">
      <w:pPr>
        <w:numPr>
          <w:ilvl w:val="0"/>
          <w:numId w:val="55"/>
        </w:numPr>
        <w:rPr>
          <w:noProof/>
        </w:rPr>
      </w:pPr>
      <w:r w:rsidRPr="007D0189">
        <w:rPr>
          <w:noProof/>
        </w:rPr>
        <w:t>New users can register for a </w:t>
      </w:r>
      <w:r w:rsidRPr="007D0189">
        <w:rPr>
          <w:b/>
          <w:bCs/>
          <w:noProof/>
        </w:rPr>
        <w:t>14-day free trial</w:t>
      </w:r>
      <w:r w:rsidRPr="007D0189">
        <w:rPr>
          <w:noProof/>
        </w:rPr>
        <w:t> (no credit card required) to experience all features. This encourages broad adoption and lets them see Orbit’s full value immediately. </w:t>
      </w:r>
    </w:p>
    <w:p w14:paraId="1BE55C3E" w14:textId="77777777" w:rsidR="007D0189" w:rsidRPr="007D0189" w:rsidRDefault="007D0189" w:rsidP="007D0189">
      <w:pPr>
        <w:numPr>
          <w:ilvl w:val="0"/>
          <w:numId w:val="56"/>
        </w:numPr>
        <w:rPr>
          <w:noProof/>
        </w:rPr>
      </w:pPr>
      <w:r w:rsidRPr="007D0189">
        <w:rPr>
          <w:noProof/>
        </w:rPr>
        <w:lastRenderedPageBreak/>
        <w:t>After the trial, the account moves to a </w:t>
      </w:r>
      <w:r w:rsidRPr="007D0189">
        <w:rPr>
          <w:b/>
          <w:bCs/>
          <w:noProof/>
        </w:rPr>
        <w:t>Free tier</w:t>
      </w:r>
      <w:r w:rsidRPr="007D0189">
        <w:rPr>
          <w:noProof/>
        </w:rPr>
        <w:t> with limited functionality (e.g., maybe still allows monitoring of 1 competitor and basic analysis, but no AI recommendations). To unlock full capabilities again, the tenant must upgrade to a paid plan. This “reverse trial” model ensures users first get a taste of everything – forming a habit – and then face the decision to subscribe to keep those benefits. The MVP will include the basic plumbing for </w:t>
      </w:r>
      <w:r w:rsidRPr="007D0189">
        <w:rPr>
          <w:b/>
          <w:bCs/>
          <w:noProof/>
        </w:rPr>
        <w:t>feature gating by plan</w:t>
      </w:r>
      <w:r w:rsidRPr="007D0189">
        <w:rPr>
          <w:noProof/>
        </w:rPr>
        <w:t> so that as we introduce paid plans, the app can programmatically enforce which features are available. </w:t>
      </w:r>
    </w:p>
    <w:p w14:paraId="49106906" w14:textId="77777777" w:rsidR="007D0189" w:rsidRPr="007D0189" w:rsidRDefault="007D0189" w:rsidP="007D0189">
      <w:pPr>
        <w:numPr>
          <w:ilvl w:val="0"/>
          <w:numId w:val="57"/>
        </w:numPr>
        <w:rPr>
          <w:noProof/>
        </w:rPr>
      </w:pPr>
      <w:r w:rsidRPr="007D0189">
        <w:rPr>
          <w:noProof/>
        </w:rPr>
        <w:t>Paid engagement is expected to often tie into Synozur’s services. In MVP, this is reflected by the app’s messaging and options: for example, an </w:t>
      </w:r>
      <w:r w:rsidRPr="007D0189">
        <w:rPr>
          <w:b/>
          <w:bCs/>
          <w:noProof/>
        </w:rPr>
        <w:t>“Expert Review”</w:t>
      </w:r>
      <w:r w:rsidRPr="007D0189">
        <w:rPr>
          <w:noProof/>
        </w:rPr>
        <w:t> call-to-action may be present, inviting users to have a Synozur consultant review their Orbit report with them (as a paid service upsell). This primes users for the idea that Orbit + Synozur experts together drive transformation – a key part of the business model. (While the logistics of scheduling or payment might be manual initially, the UI will at least support the concept, e.g., a popup saying “Need deeper help interpreting these insights? Contact your Synozur advisor or book a strategy session.”) </w:t>
      </w:r>
    </w:p>
    <w:p w14:paraId="1599F55B" w14:textId="77777777" w:rsidR="007D0189" w:rsidRPr="007D0189" w:rsidRDefault="007D0189" w:rsidP="007D0189">
      <w:pPr>
        <w:rPr>
          <w:noProof/>
        </w:rPr>
      </w:pPr>
      <w:r w:rsidRPr="007D0189">
        <w:rPr>
          <w:noProof/>
        </w:rPr>
        <w:t>In summary, </w:t>
      </w:r>
      <w:r w:rsidRPr="007D0189">
        <w:rPr>
          <w:b/>
          <w:bCs/>
          <w:noProof/>
        </w:rPr>
        <w:t>Orbit’s MVP</w:t>
      </w:r>
      <w:r w:rsidRPr="007D0189">
        <w:rPr>
          <w:noProof/>
        </w:rPr>
        <w:t> will allow a marketing team to </w:t>
      </w:r>
      <w:r w:rsidRPr="007D0189">
        <w:rPr>
          <w:b/>
          <w:bCs/>
          <w:noProof/>
        </w:rPr>
        <w:t>input their strategic context and competitive landscape, and receive AI-augmented insights and content suggestions</w:t>
      </w:r>
      <w:r w:rsidRPr="007D0189">
        <w:rPr>
          <w:noProof/>
        </w:rPr>
        <w:t> in an intuitive, secure application. It establishes the necessary features for immediate value – competitor analysis, recommendations, monitoring, and reporting – while laying the groundwork (multi-tenant SaaS architecture, AI integration, SSO, feature gating) for future expansion. The MVP itself will embody Synozur’s promise to make the “desirable achievable” for clients by turning a traditionally complex task (competitive intelligence and messaging alignment) into a guided, achievable process. </w:t>
      </w:r>
    </w:p>
    <w:p w14:paraId="4E66664B" w14:textId="77777777" w:rsidR="007D0189" w:rsidRPr="007D0189" w:rsidRDefault="007D0189" w:rsidP="007D0189">
      <w:pPr>
        <w:rPr>
          <w:noProof/>
        </w:rPr>
      </w:pPr>
      <w:r w:rsidRPr="007D0189">
        <w:rPr>
          <w:noProof/>
        </w:rPr>
        <w:t>2. Year-One Feature Roadmap (Post-MVP) </w:t>
      </w:r>
    </w:p>
    <w:p w14:paraId="496F3AF7" w14:textId="77777777" w:rsidR="007D0189" w:rsidRPr="007D0189" w:rsidRDefault="007D0189" w:rsidP="007D0189">
      <w:pPr>
        <w:rPr>
          <w:noProof/>
        </w:rPr>
      </w:pPr>
      <w:r w:rsidRPr="007D0189">
        <w:rPr>
          <w:noProof/>
        </w:rPr>
        <w:t>After the MVP launch, year one will focus on </w:t>
      </w:r>
      <w:r w:rsidRPr="007D0189">
        <w:rPr>
          <w:b/>
          <w:bCs/>
          <w:noProof/>
        </w:rPr>
        <w:t>iteratively expanding Orbit’s capabilities</w:t>
      </w:r>
      <w:r w:rsidRPr="007D0189">
        <w:rPr>
          <w:noProof/>
        </w:rPr>
        <w:t> to drive deeper engagement and better integrate with Synozur’s transformation services. Below is a prioritized list of features and enhancements to develop in the first 12 months, roughly in sequence: </w:t>
      </w:r>
    </w:p>
    <w:p w14:paraId="4B35E8E7" w14:textId="77777777" w:rsidR="007D0189" w:rsidRPr="007D0189" w:rsidRDefault="007D0189" w:rsidP="007D0189">
      <w:pPr>
        <w:numPr>
          <w:ilvl w:val="0"/>
          <w:numId w:val="58"/>
        </w:numPr>
        <w:rPr>
          <w:noProof/>
        </w:rPr>
      </w:pPr>
      <w:r w:rsidRPr="007D0189">
        <w:rPr>
          <w:b/>
          <w:bCs/>
          <w:noProof/>
        </w:rPr>
        <w:t>Real-Time Competitor Alerts &amp; Dashboard (Q1 post-launch):</w:t>
      </w:r>
      <w:r w:rsidRPr="007D0189">
        <w:rPr>
          <w:noProof/>
        </w:rPr>
        <w:t> Elevate the basic monitoring into a proactive alert system. This feature will send users </w:t>
      </w:r>
      <w:r w:rsidRPr="007D0189">
        <w:rPr>
          <w:b/>
          <w:bCs/>
          <w:noProof/>
        </w:rPr>
        <w:t>real-time notifications</w:t>
      </w:r>
      <w:r w:rsidRPr="007D0189">
        <w:rPr>
          <w:noProof/>
        </w:rPr>
        <w:t> when a significant competitor event is detected: </w:t>
      </w:r>
    </w:p>
    <w:p w14:paraId="6E34B138" w14:textId="77777777" w:rsidR="007D0189" w:rsidRPr="007D0189" w:rsidRDefault="007D0189" w:rsidP="007D0189">
      <w:pPr>
        <w:numPr>
          <w:ilvl w:val="0"/>
          <w:numId w:val="59"/>
        </w:numPr>
        <w:rPr>
          <w:noProof/>
        </w:rPr>
      </w:pPr>
      <w:r w:rsidRPr="007D0189">
        <w:rPr>
          <w:b/>
          <w:bCs/>
          <w:noProof/>
        </w:rPr>
        <w:lastRenderedPageBreak/>
        <w:t>Website Change Alerts:</w:t>
      </w:r>
      <w:r w:rsidRPr="007D0189">
        <w:rPr>
          <w:noProof/>
        </w:rPr>
        <w:t> Use automated daily crawls with AI to determine significance. For example, if Competitor A adds a new product page or changes pricing info, Orbit might push an immediate alert: </w:t>
      </w:r>
      <w:r w:rsidRPr="007D0189">
        <w:rPr>
          <w:i/>
          <w:iCs/>
          <w:noProof/>
        </w:rPr>
        <w:t>“Alert: Competitor A launched a new service focusing on AI analytics.”</w:t>
      </w:r>
      <w:r w:rsidRPr="007D0189">
        <w:rPr>
          <w:noProof/>
        </w:rPr>
        <w:t> The app’s dashboard will get an </w:t>
      </w:r>
      <w:r w:rsidRPr="007D0189">
        <w:rPr>
          <w:b/>
          <w:bCs/>
          <w:noProof/>
        </w:rPr>
        <w:t>“Alerts” widget</w:t>
      </w:r>
      <w:r w:rsidRPr="007D0189">
        <w:rPr>
          <w:noProof/>
        </w:rPr>
        <w:t> showing recent changes for all tracked competitors, timestamped and summarized. Users can click through to see details and Orbit’s take on how that change might impact their positioning. </w:t>
      </w:r>
    </w:p>
    <w:p w14:paraId="767FA03C" w14:textId="77777777" w:rsidR="007D0189" w:rsidRPr="007D0189" w:rsidRDefault="007D0189" w:rsidP="007D0189">
      <w:pPr>
        <w:numPr>
          <w:ilvl w:val="0"/>
          <w:numId w:val="60"/>
        </w:numPr>
        <w:rPr>
          <w:noProof/>
        </w:rPr>
      </w:pPr>
      <w:r w:rsidRPr="007D0189">
        <w:rPr>
          <w:b/>
          <w:bCs/>
          <w:noProof/>
        </w:rPr>
        <w:t>Social Media &amp; News Monitoring:</w:t>
      </w:r>
      <w:r w:rsidRPr="007D0189">
        <w:rPr>
          <w:noProof/>
        </w:rPr>
        <w:t> Extend monitoring beyond websites to the competitors’ </w:t>
      </w:r>
      <w:r w:rsidRPr="007D0189">
        <w:rPr>
          <w:b/>
          <w:bCs/>
          <w:noProof/>
        </w:rPr>
        <w:t>LinkedIn posts and news mentions</w:t>
      </w:r>
      <w:r w:rsidRPr="007D0189">
        <w:rPr>
          <w:noProof/>
        </w:rPr>
        <w:t>. By Q1-Q2, integrate a feed for each tracked competitor’s LinkedIn company updates and perhaps a news API (looking for press releases or articles mentioning them). This data will be analyzed for tone and key points. For instance, if a competitor’s CEO posts on LinkedIn about a strategic partnership, Orbit flags it as: “Competitor B announced a partnership with XYZ Corp focusing on expansion in Europe.” The year-one plan is to start with LinkedIn (a primary B2B channel) since it aligns with monitoring </w:t>
      </w:r>
      <w:r w:rsidRPr="007D0189">
        <w:rPr>
          <w:b/>
          <w:bCs/>
          <w:noProof/>
        </w:rPr>
        <w:t>social presence</w:t>
      </w:r>
      <w:r w:rsidRPr="007D0189">
        <w:rPr>
          <w:noProof/>
        </w:rPr>
        <w:t> which Synozur identified as important to marketing intelligence. This broadens Orbit from web content to a </w:t>
      </w:r>
      <w:r w:rsidRPr="007D0189">
        <w:rPr>
          <w:b/>
          <w:bCs/>
          <w:noProof/>
        </w:rPr>
        <w:t>multi-channel competitive intelligence tool</w:t>
      </w:r>
      <w:r w:rsidRPr="007D0189">
        <w:rPr>
          <w:noProof/>
        </w:rPr>
        <w:t>, keeping users informed holistically. </w:t>
      </w:r>
    </w:p>
    <w:p w14:paraId="19331768" w14:textId="77777777" w:rsidR="007D0189" w:rsidRPr="007D0189" w:rsidRDefault="007D0189" w:rsidP="007D0189">
      <w:pPr>
        <w:numPr>
          <w:ilvl w:val="0"/>
          <w:numId w:val="61"/>
        </w:numPr>
        <w:rPr>
          <w:noProof/>
        </w:rPr>
      </w:pPr>
      <w:r w:rsidRPr="007D0189">
        <w:rPr>
          <w:b/>
          <w:bCs/>
          <w:noProof/>
        </w:rPr>
        <w:t>Customizable Alerts &amp; Digest:</w:t>
      </w:r>
      <w:r w:rsidRPr="007D0189">
        <w:rPr>
          <w:noProof/>
        </w:rPr>
        <w:t> Allow users to configure what triggers alerts (e.g., only major homepage changes, or any blog update) and whether they want instant email alerts or just a weekly summary. By providing flexible alert settings, we ensure the feature is valuable, not noisy – an empathetic approach to user needs (respecting their attention and giving control, consistent with being human-centric). </w:t>
      </w:r>
    </w:p>
    <w:p w14:paraId="5815C320" w14:textId="77777777" w:rsidR="007D0189" w:rsidRPr="007D0189" w:rsidRDefault="007D0189" w:rsidP="007D0189">
      <w:pPr>
        <w:numPr>
          <w:ilvl w:val="0"/>
          <w:numId w:val="62"/>
        </w:numPr>
        <w:rPr>
          <w:noProof/>
        </w:rPr>
      </w:pPr>
      <w:r w:rsidRPr="007D0189">
        <w:rPr>
          <w:b/>
          <w:bCs/>
          <w:noProof/>
        </w:rPr>
        <w:t>Integration with HubSpot and CRM Systems (Q2):</w:t>
      </w:r>
      <w:r w:rsidRPr="007D0189">
        <w:rPr>
          <w:noProof/>
        </w:rPr>
        <w:t> Many Synozur clients use CRMs and marketing automation (HubSpot, Salesforce) to track competitors in deals or campaigns. In year one, we’ll </w:t>
      </w:r>
      <w:r w:rsidRPr="007D0189">
        <w:rPr>
          <w:b/>
          <w:bCs/>
          <w:noProof/>
        </w:rPr>
        <w:t>integrate Orbit with HubSpot</w:t>
      </w:r>
      <w:r w:rsidRPr="007D0189">
        <w:rPr>
          <w:noProof/>
        </w:rPr>
        <w:t> first, given its popularity and Synozur’s familiarity: </w:t>
      </w:r>
    </w:p>
    <w:p w14:paraId="55EB945D" w14:textId="77777777" w:rsidR="007D0189" w:rsidRPr="007D0189" w:rsidRDefault="007D0189" w:rsidP="007D0189">
      <w:pPr>
        <w:numPr>
          <w:ilvl w:val="0"/>
          <w:numId w:val="63"/>
        </w:numPr>
        <w:rPr>
          <w:noProof/>
        </w:rPr>
      </w:pPr>
      <w:r w:rsidRPr="007D0189">
        <w:rPr>
          <w:b/>
          <w:bCs/>
          <w:noProof/>
        </w:rPr>
        <w:t>Competitor Sync:</w:t>
      </w:r>
      <w:r w:rsidRPr="007D0189">
        <w:rPr>
          <w:noProof/>
        </w:rPr>
        <w:t> If a user connects their HubSpot account, Orbit can pull the list of competitors associated with their company in HubSpot (or companies marked as competitors in deals) to suggest adding those to Orbit’s tracking. This saves time and ensures Orbit focuses on the rivals the client cares about. It closes the loop between internal sales intelligence and external analysis. </w:t>
      </w:r>
    </w:p>
    <w:p w14:paraId="49A7A9A6" w14:textId="77777777" w:rsidR="007D0189" w:rsidRPr="007D0189" w:rsidRDefault="007D0189" w:rsidP="007D0189">
      <w:pPr>
        <w:numPr>
          <w:ilvl w:val="0"/>
          <w:numId w:val="64"/>
        </w:numPr>
        <w:rPr>
          <w:noProof/>
        </w:rPr>
      </w:pPr>
      <w:r w:rsidRPr="007D0189">
        <w:rPr>
          <w:b/>
          <w:bCs/>
          <w:noProof/>
        </w:rPr>
        <w:t>Contact &amp; Content Enrichment:</w:t>
      </w:r>
      <w:r w:rsidRPr="007D0189">
        <w:rPr>
          <w:noProof/>
        </w:rPr>
        <w:t xml:space="preserve"> Orbit can push intelligence back into HubSpot. For example, when viewing a competitor company in HubSpot, a sales rep could see an “Orbit Insight” panel (via an embedded iframe or data </w:t>
      </w:r>
      <w:r w:rsidRPr="007D0189">
        <w:rPr>
          <w:noProof/>
        </w:rPr>
        <w:lastRenderedPageBreak/>
        <w:t>sync) showing the latest Orbit summary for that competitor (top 3 messaging points, last alert, etc.). This positions Orbit as a support tool for sales enablement as well, similar to how Synozur envisions its digital tools augmenting consulting </w:t>
      </w:r>
      <w:r w:rsidRPr="007D0189">
        <w:rPr>
          <w:b/>
          <w:bCs/>
          <w:noProof/>
        </w:rPr>
        <w:t>as an ongoing solution, not just one-off</w:t>
      </w:r>
      <w:r w:rsidRPr="007D0189">
        <w:rPr>
          <w:noProof/>
        </w:rPr>
        <w:t>. </w:t>
      </w:r>
    </w:p>
    <w:p w14:paraId="4024146E" w14:textId="77777777" w:rsidR="007D0189" w:rsidRPr="007D0189" w:rsidRDefault="007D0189" w:rsidP="007D0189">
      <w:pPr>
        <w:numPr>
          <w:ilvl w:val="0"/>
          <w:numId w:val="65"/>
        </w:numPr>
        <w:rPr>
          <w:noProof/>
        </w:rPr>
      </w:pPr>
      <w:r w:rsidRPr="007D0189">
        <w:rPr>
          <w:b/>
          <w:bCs/>
          <w:noProof/>
        </w:rPr>
        <w:t>Lead Generation Insights (stretch goal):</w:t>
      </w:r>
      <w:r w:rsidRPr="007D0189">
        <w:rPr>
          <w:noProof/>
        </w:rPr>
        <w:t> By analyzing competitor news with AI, Orbit might highlight potential leads or market opportunities (e.g., if a competitor is faltering in an area, or if a non-customer company is mentioned frequently in context of a need). This is a more advanced feature that could tie into marketing campaigns. It aligns with Synozur’s focus on making AI practical for business growth (as noted in internal strategy discussions about AI for sales/marketing leads). </w:t>
      </w:r>
    </w:p>
    <w:p w14:paraId="4330929B" w14:textId="77777777" w:rsidR="007D0189" w:rsidRPr="007D0189" w:rsidRDefault="007D0189" w:rsidP="007D0189">
      <w:pPr>
        <w:numPr>
          <w:ilvl w:val="0"/>
          <w:numId w:val="66"/>
        </w:numPr>
        <w:rPr>
          <w:noProof/>
        </w:rPr>
      </w:pPr>
      <w:r w:rsidRPr="007D0189">
        <w:rPr>
          <w:b/>
          <w:bCs/>
          <w:noProof/>
        </w:rPr>
        <w:t>Other Integrations:</w:t>
      </w:r>
      <w:r w:rsidRPr="007D0189">
        <w:rPr>
          <w:noProof/>
        </w:rPr>
        <w:t> Laying groundwork for Salesforce integration in H2 if demand arises, using a similar pattern (the concept is to make Orbit’s data available wherever the user works). </w:t>
      </w:r>
    </w:p>
    <w:p w14:paraId="39752B8F" w14:textId="77777777" w:rsidR="007D0189" w:rsidRPr="007D0189" w:rsidRDefault="007D0189" w:rsidP="007D0189">
      <w:pPr>
        <w:numPr>
          <w:ilvl w:val="0"/>
          <w:numId w:val="67"/>
        </w:numPr>
        <w:rPr>
          <w:noProof/>
        </w:rPr>
      </w:pPr>
      <w:r w:rsidRPr="007D0189">
        <w:rPr>
          <w:b/>
          <w:bCs/>
          <w:noProof/>
        </w:rPr>
        <w:t>Advanced AI Features – Deeper Analysis &amp; Multi-Lingual Support (Q2/Q3):</w:t>
      </w:r>
      <w:r w:rsidRPr="007D0189">
        <w:rPr>
          <w:noProof/>
        </w:rPr>
        <w:t> Enhance Orbit’s AI analytic capabilities: </w:t>
      </w:r>
    </w:p>
    <w:p w14:paraId="5F14F253" w14:textId="77777777" w:rsidR="007D0189" w:rsidRPr="007D0189" w:rsidRDefault="007D0189" w:rsidP="007D0189">
      <w:pPr>
        <w:numPr>
          <w:ilvl w:val="0"/>
          <w:numId w:val="68"/>
        </w:numPr>
        <w:rPr>
          <w:noProof/>
        </w:rPr>
      </w:pPr>
      <w:r w:rsidRPr="007D0189">
        <w:rPr>
          <w:b/>
          <w:bCs/>
          <w:noProof/>
        </w:rPr>
        <w:t>Sentiment &amp; Tone Analysis:</w:t>
      </w:r>
      <w:r w:rsidRPr="007D0189">
        <w:rPr>
          <w:noProof/>
        </w:rPr>
        <w:t> By mid-year, incorporate sentiment analysis for content. The AI will not just summarize what competitors are saying, but how they are saying it. For example, it might report: </w:t>
      </w:r>
      <w:r w:rsidRPr="007D0189">
        <w:rPr>
          <w:i/>
          <w:iCs/>
          <w:noProof/>
        </w:rPr>
        <w:t>“Competitor C’s messaging has a highly enthusiastic tone (positive sentiment) but lacks empathy keywords compared to your more empathic tone.”</w:t>
      </w:r>
      <w:r w:rsidRPr="007D0189">
        <w:rPr>
          <w:noProof/>
        </w:rPr>
        <w:t> This ties back to Synozur’s emphasis on empathy and human-centric messaging – Orbit will explicitly measure and compare such qualities, effectively scoring competitors on attributes like </w:t>
      </w:r>
      <w:r w:rsidRPr="007D0189">
        <w:rPr>
          <w:i/>
          <w:iCs/>
          <w:noProof/>
        </w:rPr>
        <w:t>outcome-focus, customer-centric language, innovation claims,</w:t>
      </w:r>
      <w:r w:rsidRPr="007D0189">
        <w:rPr>
          <w:noProof/>
        </w:rPr>
        <w:t> etc. These scores are derived from Synozur’s MPF criteria, effectively digitizing Synozur’s consulting frameworks into Orbit’s AI (just as Vega codified strategy execution frameworks into software). </w:t>
      </w:r>
    </w:p>
    <w:p w14:paraId="41A15124" w14:textId="77777777" w:rsidR="007D0189" w:rsidRPr="007D0189" w:rsidRDefault="007D0189" w:rsidP="007D0189">
      <w:pPr>
        <w:numPr>
          <w:ilvl w:val="0"/>
          <w:numId w:val="69"/>
        </w:numPr>
        <w:rPr>
          <w:noProof/>
        </w:rPr>
      </w:pPr>
      <w:r w:rsidRPr="007D0189">
        <w:rPr>
          <w:b/>
          <w:bCs/>
          <w:noProof/>
        </w:rPr>
        <w:t>Multi-Language Analysis:</w:t>
      </w:r>
      <w:r w:rsidRPr="007D0189">
        <w:rPr>
          <w:noProof/>
        </w:rPr>
        <w:t> If targeting global clients, add support for analyzing sites in other key languages (starting with Spanish, French, etc.). The AI pipelines can detect language and use translation APIs or multilingual models to handle content, so that Orbit can serve international marketing teams. This might be especially relevant if a client’s competitor has a multilingual web presence. The brand voice guidelines about clarity and avoiding jargon would extend to clarity across languages, ensuring Orbit’s recommendations are still in plain language when translated. </w:t>
      </w:r>
    </w:p>
    <w:p w14:paraId="64B296A3" w14:textId="77777777" w:rsidR="007D0189" w:rsidRPr="007D0189" w:rsidRDefault="007D0189" w:rsidP="007D0189">
      <w:pPr>
        <w:numPr>
          <w:ilvl w:val="0"/>
          <w:numId w:val="70"/>
        </w:numPr>
        <w:rPr>
          <w:noProof/>
        </w:rPr>
      </w:pPr>
      <w:r w:rsidRPr="007D0189">
        <w:rPr>
          <w:b/>
          <w:bCs/>
          <w:noProof/>
        </w:rPr>
        <w:lastRenderedPageBreak/>
        <w:t>Custom AI Tuning:</w:t>
      </w:r>
      <w:r w:rsidRPr="007D0189">
        <w:rPr>
          <w:noProof/>
        </w:rPr>
        <w:t> By Q3, consider offering each tenant a way to input custom goals or “North Star metrics” into Orbit’s AI prompts. For instance, if a client’s North Star is “be seen as the most innovative in IoT,” the user could input that goal. Orbit’s AI would then tailor recommendations specifically to advance that goal (e.g., “Emphasize your IoT case studies on your site to reinforce innovation”). This makes the AI even more aligned with transformation outcomes the client seeks, functioning like a virtual strategist aware of the client’s vision. </w:t>
      </w:r>
    </w:p>
    <w:p w14:paraId="3249CCC6" w14:textId="77777777" w:rsidR="007D0189" w:rsidRPr="007D0189" w:rsidRDefault="007D0189" w:rsidP="007D0189">
      <w:pPr>
        <w:numPr>
          <w:ilvl w:val="0"/>
          <w:numId w:val="71"/>
        </w:numPr>
        <w:rPr>
          <w:noProof/>
        </w:rPr>
      </w:pPr>
      <w:r w:rsidRPr="007D0189">
        <w:rPr>
          <w:b/>
          <w:bCs/>
          <w:noProof/>
        </w:rPr>
        <w:t>Collaboration &amp; Multi-User Enhancements (Q3):</w:t>
      </w:r>
      <w:r w:rsidRPr="007D0189">
        <w:rPr>
          <w:noProof/>
        </w:rPr>
        <w:t> To drive adoption within client organizations (which aligns with Synozur’s goal of </w:t>
      </w:r>
      <w:r w:rsidRPr="007D0189">
        <w:rPr>
          <w:b/>
          <w:bCs/>
          <w:noProof/>
        </w:rPr>
        <w:t>instilling an operating rhythm</w:t>
      </w:r>
      <w:r w:rsidRPr="007D0189">
        <w:rPr>
          <w:noProof/>
        </w:rPr>
        <w:t> and broad usage of its tools), Orbit will introduce features to support team collaboration: </w:t>
      </w:r>
    </w:p>
    <w:p w14:paraId="54418E70" w14:textId="77777777" w:rsidR="007D0189" w:rsidRPr="007D0189" w:rsidRDefault="007D0189" w:rsidP="007D0189">
      <w:pPr>
        <w:numPr>
          <w:ilvl w:val="0"/>
          <w:numId w:val="72"/>
        </w:numPr>
        <w:rPr>
          <w:noProof/>
        </w:rPr>
      </w:pPr>
      <w:r w:rsidRPr="007D0189">
        <w:rPr>
          <w:b/>
          <w:bCs/>
          <w:noProof/>
        </w:rPr>
        <w:t>Shared Annotations/Comments:</w:t>
      </w:r>
      <w:r w:rsidRPr="007D0189">
        <w:rPr>
          <w:noProof/>
        </w:rPr>
        <w:t> Multiple users on the same tenant will be able to comment on findings within Orbit. For example, a CMO might highlight a particular competitor insight and @mention a product marketing manager to discuss a response. These comments remain private to the tenant and turn Orbit into a collaborative workspace for competitive strategy. This fosters an </w:t>
      </w:r>
      <w:r w:rsidRPr="007D0189">
        <w:rPr>
          <w:b/>
          <w:bCs/>
          <w:noProof/>
        </w:rPr>
        <w:t>inclusive, teamwork-oriented user experience</w:t>
      </w:r>
      <w:r w:rsidRPr="007D0189">
        <w:rPr>
          <w:noProof/>
        </w:rPr>
        <w:t>, echoing Synozur’s collaborative consulting style. </w:t>
      </w:r>
    </w:p>
    <w:p w14:paraId="7202359A" w14:textId="77777777" w:rsidR="007D0189" w:rsidRPr="007D0189" w:rsidRDefault="007D0189" w:rsidP="007D0189">
      <w:pPr>
        <w:numPr>
          <w:ilvl w:val="0"/>
          <w:numId w:val="73"/>
        </w:numPr>
        <w:rPr>
          <w:noProof/>
        </w:rPr>
      </w:pPr>
      <w:r w:rsidRPr="007D0189">
        <w:rPr>
          <w:b/>
          <w:bCs/>
          <w:noProof/>
        </w:rPr>
        <w:t>Task Tracking or Integration with Vega:</w:t>
      </w:r>
      <w:r w:rsidRPr="007D0189">
        <w:rPr>
          <w:noProof/>
        </w:rPr>
        <w:t> If Vega is being used by the client, explore a lightweight integration where an Orbit recommendation can be “promoted” to a task or initiative in Vega’s execution plan. For instance, an insight “Competitor X’s website outperforms ours on SEO for topic Y” could be turned into a task “Launch content initiative on Y” in Vega. This bridges Orbit’s external insight with Vega’s internal execution, reinforcing the </w:t>
      </w:r>
      <w:r w:rsidRPr="007D0189">
        <w:rPr>
          <w:b/>
          <w:bCs/>
          <w:noProof/>
        </w:rPr>
        <w:t>“find North Star and navigate towards it” synergy between Synozur products</w:t>
      </w:r>
      <w:r w:rsidRPr="007D0189">
        <w:rPr>
          <w:noProof/>
        </w:rPr>
        <w:t>. Even without Vega, Orbit might include a simple task list (e.g., checkboxes next to recommendations so users can mark them done or in progress), thereby driving action on insights. </w:t>
      </w:r>
    </w:p>
    <w:p w14:paraId="59CF49C2" w14:textId="77777777" w:rsidR="007D0189" w:rsidRPr="007D0189" w:rsidRDefault="007D0189" w:rsidP="007D0189">
      <w:pPr>
        <w:numPr>
          <w:ilvl w:val="0"/>
          <w:numId w:val="74"/>
        </w:numPr>
        <w:rPr>
          <w:noProof/>
        </w:rPr>
      </w:pPr>
      <w:r w:rsidRPr="007D0189">
        <w:rPr>
          <w:b/>
          <w:bCs/>
          <w:noProof/>
        </w:rPr>
        <w:t>Team Usage Analytics:</w:t>
      </w:r>
      <w:r w:rsidRPr="007D0189">
        <w:rPr>
          <w:noProof/>
        </w:rPr>
        <w:t> Provide an admin dashboard for Tenant Admins to see how their team is using Orbit (e.g., number of analyses run, which recommendations were adopted). This meta-feature aligns with </w:t>
      </w:r>
      <w:r w:rsidRPr="007D0189">
        <w:rPr>
          <w:b/>
          <w:bCs/>
          <w:noProof/>
        </w:rPr>
        <w:t>outcome measurement</w:t>
      </w:r>
      <w:r w:rsidRPr="007D0189">
        <w:rPr>
          <w:noProof/>
        </w:rPr>
        <w:t>: it helps demonstrate Orbit’s value and also flag if the tool isn’t being fully utilized (which could trigger a customer success outreach, much like Synozur tracks engagement to ensure adoption). </w:t>
      </w:r>
    </w:p>
    <w:p w14:paraId="004D7837" w14:textId="77777777" w:rsidR="007D0189" w:rsidRPr="007D0189" w:rsidRDefault="007D0189" w:rsidP="007D0189">
      <w:pPr>
        <w:numPr>
          <w:ilvl w:val="0"/>
          <w:numId w:val="75"/>
        </w:numPr>
        <w:rPr>
          <w:noProof/>
        </w:rPr>
      </w:pPr>
      <w:r w:rsidRPr="007D0189">
        <w:rPr>
          <w:b/>
          <w:bCs/>
          <w:noProof/>
        </w:rPr>
        <w:lastRenderedPageBreak/>
        <w:t>Outcome Metrics &amp; ROI Dashboard (Q4):</w:t>
      </w:r>
      <w:r w:rsidRPr="007D0189">
        <w:rPr>
          <w:noProof/>
        </w:rPr>
        <w:t> In keeping with Synozur’s mantra of “measurable outcomes”, by the end of year one, Orbit will introduce features to tie its recommendations to outcome metrics: </w:t>
      </w:r>
    </w:p>
    <w:p w14:paraId="37097633" w14:textId="77777777" w:rsidR="007D0189" w:rsidRPr="007D0189" w:rsidRDefault="007D0189" w:rsidP="007D0189">
      <w:pPr>
        <w:numPr>
          <w:ilvl w:val="0"/>
          <w:numId w:val="76"/>
        </w:numPr>
        <w:rPr>
          <w:noProof/>
        </w:rPr>
      </w:pPr>
      <w:r w:rsidRPr="007D0189">
        <w:rPr>
          <w:b/>
          <w:bCs/>
          <w:noProof/>
        </w:rPr>
        <w:t>Marketing KPI Integration:</w:t>
      </w:r>
      <w:r w:rsidRPr="007D0189">
        <w:rPr>
          <w:noProof/>
        </w:rPr>
        <w:t> Allow the user to input or integrate key marketing metrics – for example, web traffic (via Google Analytics), conversion rates, or engagement metrics. Orbit can then show correlations or changes post-implementation of its recommendations. For instance, if Orbit suggested a homepage change and the user made that change, Orbit might display </w:t>
      </w:r>
      <w:r w:rsidRPr="007D0189">
        <w:rPr>
          <w:i/>
          <w:iCs/>
          <w:noProof/>
        </w:rPr>
        <w:t>“Website bounce rate improved by 10% after messaging update on Oct 10”</w:t>
      </w:r>
      <w:r w:rsidRPr="007D0189">
        <w:rPr>
          <w:noProof/>
        </w:rPr>
        <w:t> (assuming integration with analytics). This closes the feedback loop, reinforcing Orbit (and Synozur’s) focus on </w:t>
      </w:r>
      <w:r w:rsidRPr="007D0189">
        <w:rPr>
          <w:b/>
          <w:bCs/>
          <w:noProof/>
        </w:rPr>
        <w:t>real business impact, not just reports</w:t>
      </w:r>
      <w:r w:rsidRPr="007D0189">
        <w:rPr>
          <w:noProof/>
        </w:rPr>
        <w:t>. </w:t>
      </w:r>
    </w:p>
    <w:p w14:paraId="0108606B" w14:textId="77777777" w:rsidR="007D0189" w:rsidRPr="007D0189" w:rsidRDefault="007D0189" w:rsidP="007D0189">
      <w:pPr>
        <w:numPr>
          <w:ilvl w:val="0"/>
          <w:numId w:val="77"/>
        </w:numPr>
        <w:rPr>
          <w:noProof/>
        </w:rPr>
      </w:pPr>
      <w:r w:rsidRPr="007D0189">
        <w:rPr>
          <w:b/>
          <w:bCs/>
          <w:noProof/>
        </w:rPr>
        <w:t>Orbit Score / Index:</w:t>
      </w:r>
      <w:r w:rsidRPr="007D0189">
        <w:rPr>
          <w:noProof/>
        </w:rPr>
        <w:t> Introduce an </w:t>
      </w:r>
      <w:r w:rsidRPr="007D0189">
        <w:rPr>
          <w:b/>
          <w:bCs/>
          <w:noProof/>
        </w:rPr>
        <w:t>“Orbit Index”</w:t>
      </w:r>
      <w:r w:rsidRPr="007D0189">
        <w:rPr>
          <w:noProof/>
        </w:rPr>
        <w:t> – a composite score indicating the client’s competitive messaging strength, updated monthly. This score could be based on factors like differentiation from competitors, consistency of brand voice, and frequency of proactive updates. It gamifies improvement and provides a North-Star metric for marketing teams to work toward (e.g., “Our Orbit Score is 8.2/10 this quarter, let’s aim for 9.0 by next quarter by addressing these 2 weak points”). The scoring criteria will be transparent and rooted in Synozur’s positioning framework, ensuring it reflects what Synozur consultants value (clarity, empathy, outcome focus in messaging, etc.). Essentially, Orbit becomes a coach that not only advises but also measures progress – very much how Synozur in consulting sets checkpoints and metrics for transformations. </w:t>
      </w:r>
    </w:p>
    <w:p w14:paraId="39679B39" w14:textId="77777777" w:rsidR="007D0189" w:rsidRPr="007D0189" w:rsidRDefault="007D0189" w:rsidP="007D0189">
      <w:pPr>
        <w:numPr>
          <w:ilvl w:val="0"/>
          <w:numId w:val="78"/>
        </w:numPr>
        <w:rPr>
          <w:noProof/>
        </w:rPr>
      </w:pPr>
      <w:r w:rsidRPr="007D0189">
        <w:rPr>
          <w:b/>
          <w:bCs/>
          <w:noProof/>
        </w:rPr>
        <w:t>Success Stories &amp; Benchmarks:</w:t>
      </w:r>
      <w:r w:rsidRPr="007D0189">
        <w:rPr>
          <w:noProof/>
        </w:rPr>
        <w:t> As more clients use Orbit, consider adding anonymized benchmarks. For example, “Companies in your industry have an average Orbit Score of X; you are above average in ‘clarity of value prop’ but below in ‘customer voice presence’.” This taps into competitive spirit and gives context. It also subtly underscores Synozur’s thought leadership: the benchmarks come from aggregated data that Synozur has curated (positioning Synozur as the expert with a pulse on industry standards). </w:t>
      </w:r>
    </w:p>
    <w:p w14:paraId="56BAB5F2" w14:textId="77777777" w:rsidR="007D0189" w:rsidRPr="007D0189" w:rsidRDefault="007D0189" w:rsidP="007D0189">
      <w:pPr>
        <w:numPr>
          <w:ilvl w:val="0"/>
          <w:numId w:val="79"/>
        </w:numPr>
        <w:rPr>
          <w:noProof/>
        </w:rPr>
      </w:pPr>
      <w:r w:rsidRPr="007D0189">
        <w:rPr>
          <w:b/>
          <w:bCs/>
          <w:noProof/>
        </w:rPr>
        <w:t>Service Upsell Hooks (Continuous):</w:t>
      </w:r>
      <w:r w:rsidRPr="007D0189">
        <w:rPr>
          <w:noProof/>
        </w:rPr>
        <w:t> Throughout year one, we will refine how Orbit identifies opportunities for </w:t>
      </w:r>
      <w:r w:rsidRPr="007D0189">
        <w:rPr>
          <w:b/>
          <w:bCs/>
          <w:noProof/>
        </w:rPr>
        <w:t>Synozur’s team to engage</w:t>
      </w:r>
      <w:r w:rsidRPr="007D0189">
        <w:rPr>
          <w:noProof/>
        </w:rPr>
        <w:t>: </w:t>
      </w:r>
    </w:p>
    <w:p w14:paraId="53E2DADB" w14:textId="77777777" w:rsidR="007D0189" w:rsidRPr="007D0189" w:rsidRDefault="007D0189" w:rsidP="007D0189">
      <w:pPr>
        <w:numPr>
          <w:ilvl w:val="0"/>
          <w:numId w:val="80"/>
        </w:numPr>
        <w:rPr>
          <w:noProof/>
        </w:rPr>
      </w:pPr>
      <w:r w:rsidRPr="007D0189">
        <w:rPr>
          <w:b/>
          <w:bCs/>
          <w:noProof/>
        </w:rPr>
        <w:t>Expert Review Requests:</w:t>
      </w:r>
      <w:r w:rsidRPr="007D0189">
        <w:rPr>
          <w:noProof/>
        </w:rPr>
        <w:t> If a customer is heavily using Orbit (e.g., logging in weekly, acting on recommendations) but still has scores indicating room for improvement, Orbit can suggest a </w:t>
      </w:r>
      <w:r w:rsidRPr="007D0189">
        <w:rPr>
          <w:b/>
          <w:bCs/>
          <w:noProof/>
        </w:rPr>
        <w:t>consulting touchpoint</w:t>
      </w:r>
      <w:r w:rsidRPr="007D0189">
        <w:rPr>
          <w:noProof/>
        </w:rPr>
        <w:t xml:space="preserve">: “Consider a </w:t>
      </w:r>
      <w:r w:rsidRPr="007D0189">
        <w:rPr>
          <w:noProof/>
        </w:rPr>
        <w:lastRenderedPageBreak/>
        <w:t>Messaging Alignment Workshop with Synozur’s experts to accelerate these improvements.” With one click, the user could request contact from Synozur consulting. Essentially, Orbit will have built-in triggers (like low adoption of recommendations, or a major competitor disruption) to prompt the user towards human expertise – embodying Synozur’s high-touch, empathetic approach by not leaving the user stranded with software only. </w:t>
      </w:r>
    </w:p>
    <w:p w14:paraId="40F2EA83" w14:textId="77777777" w:rsidR="007D0189" w:rsidRPr="007D0189" w:rsidRDefault="007D0189" w:rsidP="007D0189">
      <w:pPr>
        <w:numPr>
          <w:ilvl w:val="0"/>
          <w:numId w:val="81"/>
        </w:numPr>
        <w:rPr>
          <w:noProof/>
        </w:rPr>
      </w:pPr>
      <w:r w:rsidRPr="007D0189">
        <w:rPr>
          <w:b/>
          <w:bCs/>
          <w:noProof/>
        </w:rPr>
        <w:t>Case Study Mode:</w:t>
      </w:r>
      <w:r w:rsidRPr="007D0189">
        <w:rPr>
          <w:noProof/>
        </w:rPr>
        <w:t> By end of year, incorporate a feature where if a Synozur consultant is engaged with a client, they can input notes or a custom analysis module in Orbit for that client. For example, Synozur might run a deep-dive analysis offline and then upload a special “Competitor Battlecard” or recommendations list into the client’s Orbit workspace. The client sees this as “Synozur Advisor Insights” – a value-add only unlocked for those with a consulting engagement. This tightly weaves product and service, positioning Orbit not just as a standalone tool but as a </w:t>
      </w:r>
      <w:r w:rsidRPr="007D0189">
        <w:rPr>
          <w:b/>
          <w:bCs/>
          <w:noProof/>
        </w:rPr>
        <w:t>digital extension of Synozur’s consulting</w:t>
      </w:r>
      <w:r w:rsidRPr="007D0189">
        <w:rPr>
          <w:noProof/>
        </w:rPr>
        <w:t> (just as Vega was intended to extend Synozur’s frameworks into clients’ daily operations). </w:t>
      </w:r>
    </w:p>
    <w:p w14:paraId="421B6D18" w14:textId="77777777" w:rsidR="007D0189" w:rsidRPr="007D0189" w:rsidRDefault="007D0189" w:rsidP="007D0189">
      <w:pPr>
        <w:rPr>
          <w:noProof/>
        </w:rPr>
      </w:pPr>
      <w:r w:rsidRPr="007D0189">
        <w:rPr>
          <w:noProof/>
        </w:rPr>
        <w:t>Each of these features will be built and rolled out in alignment with user feedback and Synozur’s strategic goals. The priority order ensures that early enhancements (alerts, integrations) </w:t>
      </w:r>
      <w:r w:rsidRPr="007D0189">
        <w:rPr>
          <w:b/>
          <w:bCs/>
          <w:noProof/>
        </w:rPr>
        <w:t>increase Orbit’s daily utility and stickiness</w:t>
      </w:r>
      <w:r w:rsidRPr="007D0189">
        <w:rPr>
          <w:noProof/>
        </w:rPr>
        <w:t> (driving adoption and justification for upgrade), while later ones (advanced analytics, ROI tracking) </w:t>
      </w:r>
      <w:r w:rsidRPr="007D0189">
        <w:rPr>
          <w:b/>
          <w:bCs/>
          <w:noProof/>
        </w:rPr>
        <w:t>increase strategic value and demonstrate outcomes</w:t>
      </w:r>
      <w:r w:rsidRPr="007D0189">
        <w:rPr>
          <w:noProof/>
        </w:rPr>
        <w:t> (driving retention and upsells). </w:t>
      </w:r>
    </w:p>
    <w:p w14:paraId="313512D4" w14:textId="77777777" w:rsidR="007D0189" w:rsidRPr="007D0189" w:rsidRDefault="007D0189" w:rsidP="007D0189">
      <w:pPr>
        <w:rPr>
          <w:noProof/>
        </w:rPr>
      </w:pPr>
      <w:r w:rsidRPr="007D0189">
        <w:rPr>
          <w:noProof/>
        </w:rPr>
        <w:t>3. Aligning the Roadmap with Synozur’s Messaging &amp; Values </w:t>
      </w:r>
    </w:p>
    <w:p w14:paraId="5C201213" w14:textId="77777777" w:rsidR="007D0189" w:rsidRPr="007D0189" w:rsidRDefault="007D0189" w:rsidP="007D0189">
      <w:pPr>
        <w:rPr>
          <w:noProof/>
        </w:rPr>
      </w:pPr>
      <w:r w:rsidRPr="007D0189">
        <w:rPr>
          <w:noProof/>
        </w:rPr>
        <w:t>To ensure Orbit’s development and positioning reinforce Synozur’s </w:t>
      </w:r>
      <w:r w:rsidRPr="007D0189">
        <w:rPr>
          <w:b/>
          <w:bCs/>
          <w:noProof/>
        </w:rPr>
        <w:t>transformation-focused, human-centric, outcome-driven messaging</w:t>
      </w:r>
      <w:r w:rsidRPr="007D0189">
        <w:rPr>
          <w:noProof/>
        </w:rPr>
        <w:t>, we will apply the following principles across the product roadmap: </w:t>
      </w:r>
    </w:p>
    <w:p w14:paraId="5562528B" w14:textId="77777777" w:rsidR="007D0189" w:rsidRPr="007D0189" w:rsidRDefault="007D0189" w:rsidP="007D0189">
      <w:pPr>
        <w:numPr>
          <w:ilvl w:val="0"/>
          <w:numId w:val="82"/>
        </w:numPr>
        <w:rPr>
          <w:noProof/>
        </w:rPr>
      </w:pPr>
      <w:r w:rsidRPr="007D0189">
        <w:rPr>
          <w:b/>
          <w:bCs/>
          <w:noProof/>
        </w:rPr>
        <w:t>Emphasize Transformation &amp; Continuous Improvement:</w:t>
      </w:r>
      <w:r w:rsidRPr="007D0189">
        <w:rPr>
          <w:noProof/>
        </w:rPr>
        <w:t> Every aspect of Orbit should communicate that it’s not just a static analysis tool, but a partner in the client’s </w:t>
      </w:r>
      <w:r w:rsidRPr="007D0189">
        <w:rPr>
          <w:b/>
          <w:bCs/>
          <w:noProof/>
        </w:rPr>
        <w:t>ongoing transformation journey</w:t>
      </w:r>
      <w:r w:rsidRPr="007D0189">
        <w:rPr>
          <w:noProof/>
        </w:rPr>
        <w:t>. This means the UI and communications should frame Orbit as helping users </w:t>
      </w:r>
      <w:r w:rsidRPr="007D0189">
        <w:rPr>
          <w:i/>
          <w:iCs/>
          <w:noProof/>
        </w:rPr>
        <w:t>“navigate the complexities of marketing strategy with ease”</w:t>
      </w:r>
      <w:r w:rsidRPr="007D0189">
        <w:rPr>
          <w:noProof/>
        </w:rPr>
        <w:t>, echoing Synozur’s elevator pitch language. For example, the application might greet users with messaging like, </w:t>
      </w:r>
      <w:r w:rsidRPr="007D0189">
        <w:rPr>
          <w:i/>
          <w:iCs/>
          <w:noProof/>
        </w:rPr>
        <w:t>“Orbit is your guide to continuously evolving your marketing strategy – helping you find your North Star and adjust course along the way.”</w:t>
      </w:r>
      <w:r w:rsidRPr="007D0189">
        <w:rPr>
          <w:noProof/>
        </w:rPr>
        <w:t> By using the North Star metaphor and journey language (central to Synozur’s brand narrative), we reinforce that Orbit is a compass for transformation, not a one-</w:t>
      </w:r>
      <w:r w:rsidRPr="007D0189">
        <w:rPr>
          <w:noProof/>
        </w:rPr>
        <w:lastRenderedPageBreak/>
        <w:t>time audit tool. Features like the Orbit Score and the alerts feed underscore continuous improvement: they show transformation as a step-by-step progression that Orbit tracks and facilitates. This aligns with Synozur’s identity as </w:t>
      </w:r>
      <w:r w:rsidRPr="007D0189">
        <w:rPr>
          <w:i/>
          <w:iCs/>
          <w:noProof/>
        </w:rPr>
        <w:t>“the transformation company”</w:t>
      </w:r>
      <w:r w:rsidRPr="007D0189">
        <w:rPr>
          <w:noProof/>
        </w:rPr>
        <w:t> that </w:t>
      </w:r>
      <w:r w:rsidRPr="007D0189">
        <w:rPr>
          <w:i/>
          <w:iCs/>
          <w:noProof/>
        </w:rPr>
        <w:t>“makes the desirable achievable”</w:t>
      </w:r>
      <w:r w:rsidRPr="007D0189">
        <w:rPr>
          <w:noProof/>
        </w:rPr>
        <w:t> through guided navigation. </w:t>
      </w:r>
    </w:p>
    <w:p w14:paraId="38059110" w14:textId="77777777" w:rsidR="007D0189" w:rsidRPr="007D0189" w:rsidRDefault="007D0189" w:rsidP="007D0189">
      <w:pPr>
        <w:numPr>
          <w:ilvl w:val="0"/>
          <w:numId w:val="83"/>
        </w:numPr>
        <w:rPr>
          <w:noProof/>
        </w:rPr>
      </w:pPr>
      <w:r w:rsidRPr="007D0189">
        <w:rPr>
          <w:b/>
          <w:bCs/>
          <w:noProof/>
        </w:rPr>
        <w:t>Human-Centric AI Design:</w:t>
      </w:r>
      <w:r w:rsidRPr="007D0189">
        <w:rPr>
          <w:noProof/>
        </w:rPr>
        <w:t> True to Synozur’s </w:t>
      </w:r>
      <w:r w:rsidRPr="007D0189">
        <w:rPr>
          <w:b/>
          <w:bCs/>
          <w:noProof/>
        </w:rPr>
        <w:t>people-first, empathetic approach</w:t>
      </w:r>
      <w:r w:rsidRPr="007D0189">
        <w:rPr>
          <w:noProof/>
        </w:rPr>
        <w:t>, Orbit’s design must ensure the technology serves the user’s needs with transparency and care: </w:t>
      </w:r>
    </w:p>
    <w:p w14:paraId="489AE23C" w14:textId="77777777" w:rsidR="007D0189" w:rsidRPr="007D0189" w:rsidRDefault="007D0189" w:rsidP="007D0189">
      <w:pPr>
        <w:numPr>
          <w:ilvl w:val="0"/>
          <w:numId w:val="84"/>
        </w:numPr>
        <w:rPr>
          <w:noProof/>
        </w:rPr>
      </w:pPr>
      <w:r w:rsidRPr="007D0189">
        <w:rPr>
          <w:i/>
          <w:iCs/>
          <w:noProof/>
        </w:rPr>
        <w:t>Tone and Guidance:</w:t>
      </w:r>
      <w:r w:rsidRPr="007D0189">
        <w:rPr>
          <w:noProof/>
        </w:rPr>
        <w:t> Orbit will use an </w:t>
      </w:r>
      <w:r w:rsidRPr="007D0189">
        <w:rPr>
          <w:b/>
          <w:bCs/>
          <w:noProof/>
        </w:rPr>
        <w:t>empathetic, coaching tone</w:t>
      </w:r>
      <w:r w:rsidRPr="007D0189">
        <w:rPr>
          <w:noProof/>
        </w:rPr>
        <w:t> in its UI text and recommendations, just as Synozur’s consultants would. Instead of saying “Your messaging is weak in area X,” Orbit might say “We noticed an opportunity to clarify X, which could strengthen your message – here’s a suggestion.” This subtle phrasing, always acknowledging the user’s effort and focusing on improvement, mirrors Synozur’s brand voice that builds trust through genuine care and avoids negativity or blame. The brand voice guidelines explicitly mention acknowledging challenges and then encouraging solutions in a respectful way – Orbit’s notifications and reports will follow this pattern. </w:t>
      </w:r>
    </w:p>
    <w:p w14:paraId="78E60650" w14:textId="77777777" w:rsidR="007D0189" w:rsidRPr="007D0189" w:rsidRDefault="007D0189" w:rsidP="007D0189">
      <w:pPr>
        <w:numPr>
          <w:ilvl w:val="0"/>
          <w:numId w:val="85"/>
        </w:numPr>
        <w:rPr>
          <w:noProof/>
        </w:rPr>
      </w:pPr>
      <w:r w:rsidRPr="007D0189">
        <w:rPr>
          <w:i/>
          <w:iCs/>
          <w:noProof/>
        </w:rPr>
        <w:t>AI as Co-Pilot:</w:t>
      </w:r>
      <w:r w:rsidRPr="007D0189">
        <w:rPr>
          <w:noProof/>
        </w:rPr>
        <w:t> We will reinforce that Orbit’s AI is a </w:t>
      </w:r>
      <w:r w:rsidRPr="007D0189">
        <w:rPr>
          <w:b/>
          <w:bCs/>
          <w:noProof/>
        </w:rPr>
        <w:t>co-pilot, not an autopilot</w:t>
      </w:r>
      <w:r w:rsidRPr="007D0189">
        <w:rPr>
          <w:noProof/>
        </w:rPr>
        <w:t>, aligning with Synozur’s stance that AI should </w:t>
      </w:r>
      <w:r w:rsidRPr="007D0189">
        <w:rPr>
          <w:b/>
          <w:bCs/>
          <w:noProof/>
        </w:rPr>
        <w:t>augment human judgment without sidelining it</w:t>
      </w:r>
      <w:r w:rsidRPr="007D0189">
        <w:rPr>
          <w:noProof/>
        </w:rPr>
        <w:t>. For instance, when Orbit gives a recommendation, it might also display a “Why this suggestion?” link that when clicked reveals the data or rationale behind it (e.g., “We suggested this because your document emphasizes ‘tailored solutions’ but we didn’t find that phrase on your site” referencing the uploaded doc). This transparency respects the user’s intelligence and need for context, embodying the honesty and clarity Synozur values. It also invites user input – maybe a quick feedback button (“Was this helpful?”) – to keep the human in the loop. By designing AI interactions this way, Orbit echoes Synozur’s </w:t>
      </w:r>
      <w:r w:rsidRPr="007D0189">
        <w:rPr>
          <w:b/>
          <w:bCs/>
          <w:noProof/>
        </w:rPr>
        <w:t>human-centered design</w:t>
      </w:r>
      <w:r w:rsidRPr="007D0189">
        <w:rPr>
          <w:noProof/>
        </w:rPr>
        <w:t> ethos: technology is presented in an </w:t>
      </w:r>
      <w:r w:rsidRPr="007D0189">
        <w:rPr>
          <w:b/>
          <w:bCs/>
          <w:noProof/>
        </w:rPr>
        <w:t>empathetic, non-threatening manner</w:t>
      </w:r>
      <w:r w:rsidRPr="007D0189">
        <w:rPr>
          <w:noProof/>
        </w:rPr>
        <w:t> (the AI is a helpful guide, not an oracle). </w:t>
      </w:r>
    </w:p>
    <w:p w14:paraId="2B8D2832" w14:textId="77777777" w:rsidR="007D0189" w:rsidRPr="007D0189" w:rsidRDefault="007D0189" w:rsidP="007D0189">
      <w:pPr>
        <w:numPr>
          <w:ilvl w:val="0"/>
          <w:numId w:val="86"/>
        </w:numPr>
        <w:rPr>
          <w:noProof/>
        </w:rPr>
      </w:pPr>
      <w:r w:rsidRPr="007D0189">
        <w:rPr>
          <w:i/>
          <w:iCs/>
          <w:noProof/>
        </w:rPr>
        <w:t>No One-Size-Fits-All:</w:t>
      </w:r>
      <w:r w:rsidRPr="007D0189">
        <w:rPr>
          <w:noProof/>
        </w:rPr>
        <w:t xml:space="preserve"> Synozur prides itself on tailored solutions over generic ones. Orbit will mirror this by allowing customization and avoiding rigid outputs. For example, the user can customize which competitors to track, which metrics matter to them, and even provide feedback to fine-tune the recommendations. The messaging in product should explicitly say things like </w:t>
      </w:r>
      <w:r w:rsidRPr="007D0189">
        <w:rPr>
          <w:noProof/>
        </w:rPr>
        <w:lastRenderedPageBreak/>
        <w:t>“Customize your insights – every journey is unique” (a nod to </w:t>
      </w:r>
      <w:r w:rsidRPr="007D0189">
        <w:rPr>
          <w:i/>
          <w:iCs/>
          <w:noProof/>
        </w:rPr>
        <w:t>“no one-size-fits-all”</w:t>
      </w:r>
      <w:r w:rsidRPr="007D0189">
        <w:rPr>
          <w:noProof/>
        </w:rPr>
        <w:t> from the MPF). Technically, this might manifest as toggles to focus recommendations (e.g., “Focus on product messaging” vs “Focus on brand voice”) so the output feels more tailored. By year one, as mentioned, we might even have the user’s strategic goals as an input to tailor the AI. All this ensures Orbit doesn’t come across as a generic software but as a personalized advisor crafted for the user’s context – reinforcing Synozur’s differentiator of </w:t>
      </w:r>
      <w:r w:rsidRPr="007D0189">
        <w:rPr>
          <w:b/>
          <w:bCs/>
          <w:noProof/>
        </w:rPr>
        <w:t>tailored, custom solutions</w:t>
      </w:r>
      <w:r w:rsidRPr="007D0189">
        <w:rPr>
          <w:noProof/>
        </w:rPr>
        <w:t>. </w:t>
      </w:r>
    </w:p>
    <w:p w14:paraId="614BC6D3" w14:textId="77777777" w:rsidR="007D0189" w:rsidRPr="007D0189" w:rsidRDefault="007D0189" w:rsidP="007D0189">
      <w:pPr>
        <w:numPr>
          <w:ilvl w:val="0"/>
          <w:numId w:val="87"/>
        </w:numPr>
        <w:rPr>
          <w:noProof/>
        </w:rPr>
      </w:pPr>
      <w:r w:rsidRPr="007D0189">
        <w:rPr>
          <w:b/>
          <w:bCs/>
          <w:noProof/>
        </w:rPr>
        <w:t>Outcome-Driven Features and Communication:</w:t>
      </w:r>
      <w:r w:rsidRPr="007D0189">
        <w:rPr>
          <w:noProof/>
        </w:rPr>
        <w:t> Orbit’s roadmap is deliberately packed with features that tie actions to outcomes, reflecting Synozur’s unwavering focus on measurable results: </w:t>
      </w:r>
    </w:p>
    <w:p w14:paraId="3317837D" w14:textId="77777777" w:rsidR="007D0189" w:rsidRPr="007D0189" w:rsidRDefault="007D0189" w:rsidP="007D0189">
      <w:pPr>
        <w:numPr>
          <w:ilvl w:val="0"/>
          <w:numId w:val="88"/>
        </w:numPr>
        <w:rPr>
          <w:noProof/>
        </w:rPr>
      </w:pPr>
      <w:r w:rsidRPr="007D0189">
        <w:rPr>
          <w:i/>
          <w:iCs/>
          <w:noProof/>
        </w:rPr>
        <w:t>Measurable Value Display:</w:t>
      </w:r>
      <w:r w:rsidRPr="007D0189">
        <w:rPr>
          <w:noProof/>
        </w:rPr>
        <w:t> From early on, Orbit should highlight the </w:t>
      </w:r>
      <w:r w:rsidRPr="007D0189">
        <w:rPr>
          <w:b/>
          <w:bCs/>
          <w:noProof/>
        </w:rPr>
        <w:t>impact</w:t>
      </w:r>
      <w:r w:rsidRPr="007D0189">
        <w:rPr>
          <w:noProof/>
        </w:rPr>
        <w:t> of its insights. The later-year features like ROI dashboards and adoption metrics directly serve this, but even in MVP, the messaging can plant this seed. For example, on the Orbit homepage or trial onboarding, we’ll mention outcomes like </w:t>
      </w:r>
      <w:r w:rsidRPr="007D0189">
        <w:rPr>
          <w:i/>
          <w:iCs/>
          <w:noProof/>
        </w:rPr>
        <w:t>“Craft more resonant messaging – see engagement rise”</w:t>
      </w:r>
      <w:r w:rsidRPr="007D0189">
        <w:rPr>
          <w:noProof/>
        </w:rPr>
        <w:t> or use a persona story (e.g., </w:t>
      </w:r>
      <w:r w:rsidRPr="007D0189">
        <w:rPr>
          <w:i/>
          <w:iCs/>
          <w:noProof/>
        </w:rPr>
        <w:t>“In early tests, companies using Orbit saw clearer differentiation leading to faster sales cycles”</w:t>
      </w:r>
      <w:r w:rsidRPr="007D0189">
        <w:rPr>
          <w:noProof/>
        </w:rPr>
        <w:t> – if we have such data or even a hypothetical). As soon as we gather success metrics (like a beta client improving something by X%), we will incorporate that into both marketing and in-app nudges (just as Vega’s materials tout a “30% boost in productivity” from early deployments). This creates a reinforcement loop: users are reminded that this tool aims to drive real-world success, not just analysis for analysis’ sake. </w:t>
      </w:r>
    </w:p>
    <w:p w14:paraId="281C2F66" w14:textId="77777777" w:rsidR="007D0189" w:rsidRPr="007D0189" w:rsidRDefault="007D0189" w:rsidP="007D0189">
      <w:pPr>
        <w:numPr>
          <w:ilvl w:val="0"/>
          <w:numId w:val="89"/>
        </w:numPr>
        <w:rPr>
          <w:noProof/>
        </w:rPr>
      </w:pPr>
      <w:r w:rsidRPr="007D0189">
        <w:rPr>
          <w:i/>
          <w:iCs/>
          <w:noProof/>
        </w:rPr>
        <w:t>Linking to Business KPIs:</w:t>
      </w:r>
      <w:r w:rsidRPr="007D0189">
        <w:rPr>
          <w:noProof/>
        </w:rPr>
        <w:t> By integrating with actual performance data (website analytics, etc.) in year one, we ensure Orbit stays </w:t>
      </w:r>
      <w:r w:rsidRPr="007D0189">
        <w:rPr>
          <w:b/>
          <w:bCs/>
          <w:noProof/>
        </w:rPr>
        <w:t>aligned to business outcomes</w:t>
      </w:r>
      <w:r w:rsidRPr="007D0189">
        <w:rPr>
          <w:noProof/>
        </w:rPr>
        <w:t>. The product team will prioritize any feature that helps users connect an Orbit recommendation to a business result. That might mean moving up the Google Analytics integration if feedback shows users want to see traffic and conversion impact sooner. The guiding question for roadmap decisions will be: </w:t>
      </w:r>
      <w:r w:rsidRPr="007D0189">
        <w:rPr>
          <w:b/>
          <w:bCs/>
          <w:noProof/>
        </w:rPr>
        <w:t>“Does this help the client see or achieve a tangible improvement?”</w:t>
      </w:r>
      <w:r w:rsidRPr="007D0189">
        <w:rPr>
          <w:noProof/>
        </w:rPr>
        <w:t> – a direct channeling of Synozur’s mindset of aligning efforts to meaningful outcomes. </w:t>
      </w:r>
    </w:p>
    <w:p w14:paraId="5C531F7D" w14:textId="77777777" w:rsidR="007D0189" w:rsidRPr="007D0189" w:rsidRDefault="007D0189" w:rsidP="007D0189">
      <w:pPr>
        <w:numPr>
          <w:ilvl w:val="0"/>
          <w:numId w:val="90"/>
        </w:numPr>
        <w:rPr>
          <w:noProof/>
        </w:rPr>
      </w:pPr>
      <w:r w:rsidRPr="007D0189">
        <w:rPr>
          <w:i/>
          <w:iCs/>
          <w:noProof/>
        </w:rPr>
        <w:t>Accountability and Habit-Forming:</w:t>
      </w:r>
      <w:r w:rsidRPr="007D0189">
        <w:rPr>
          <w:noProof/>
        </w:rPr>
        <w:t xml:space="preserve"> Synozur’s Focus Rhythm in Vega is about creating a habit and accountability to actions. Similarly, Orbit can incorporate gentle accountability mechanisms. For instance, if Orbit gave 5 recommendations and none have been addressed in 2 months, the app might </w:t>
      </w:r>
      <w:r w:rsidRPr="007D0189">
        <w:rPr>
          <w:noProof/>
        </w:rPr>
        <w:lastRenderedPageBreak/>
        <w:t>remind the user or offer help: </w:t>
      </w:r>
      <w:r w:rsidRPr="007D0189">
        <w:rPr>
          <w:i/>
          <w:iCs/>
          <w:noProof/>
        </w:rPr>
        <w:t>“These opportunities are still open – addressing them could improve your differentiation. Need assistance?”</w:t>
      </w:r>
      <w:r w:rsidRPr="007D0189">
        <w:rPr>
          <w:noProof/>
        </w:rPr>
        <w:t> This is done in a helpful tone, encouraging action and offering support (potentially tying in a Synozur service). It aligns with Synozur’s style of </w:t>
      </w:r>
      <w:r w:rsidRPr="007D0189">
        <w:rPr>
          <w:b/>
          <w:bCs/>
          <w:noProof/>
        </w:rPr>
        <w:t>continuous support and adjustment</w:t>
      </w:r>
      <w:r w:rsidRPr="007D0189">
        <w:rPr>
          <w:noProof/>
        </w:rPr>
        <w:t> and ensures that Orbit isn’t just dumping insights but is invested in the user acting on them. </w:t>
      </w:r>
    </w:p>
    <w:p w14:paraId="7BEBEA87" w14:textId="77777777" w:rsidR="007D0189" w:rsidRPr="007D0189" w:rsidRDefault="007D0189" w:rsidP="007D0189">
      <w:pPr>
        <w:numPr>
          <w:ilvl w:val="0"/>
          <w:numId w:val="91"/>
        </w:numPr>
        <w:rPr>
          <w:noProof/>
        </w:rPr>
      </w:pPr>
      <w:r w:rsidRPr="007D0189">
        <w:rPr>
          <w:b/>
          <w:bCs/>
          <w:noProof/>
        </w:rPr>
        <w:t>Brand Voice Consistency:</w:t>
      </w:r>
      <w:r w:rsidRPr="007D0189">
        <w:rPr>
          <w:noProof/>
        </w:rPr>
        <w:t> Every piece of Orbit’s content – from the marketing site, in-app tooltips, down to the wording of error messages – should reflect Synozur’s brand voice guidelines. Concretely: </w:t>
      </w:r>
    </w:p>
    <w:p w14:paraId="2491415E" w14:textId="77777777" w:rsidR="007D0189" w:rsidRPr="007D0189" w:rsidRDefault="007D0189" w:rsidP="007D0189">
      <w:pPr>
        <w:numPr>
          <w:ilvl w:val="0"/>
          <w:numId w:val="92"/>
        </w:numPr>
        <w:rPr>
          <w:noProof/>
        </w:rPr>
      </w:pPr>
      <w:r w:rsidRPr="007D0189">
        <w:rPr>
          <w:noProof/>
        </w:rPr>
        <w:t>Use </w:t>
      </w:r>
      <w:r w:rsidRPr="007D0189">
        <w:rPr>
          <w:b/>
          <w:bCs/>
          <w:noProof/>
        </w:rPr>
        <w:t>12th-grade reading level, clear language</w:t>
      </w:r>
      <w:r w:rsidRPr="007D0189">
        <w:rPr>
          <w:noProof/>
        </w:rPr>
        <w:t>. Avoid needless jargon: e.g., say “AI analysis” instead of “natural language inference engine.” If a technical term is used (like “embedding” or “vector DB”), it will be explained or hidden from user-facing text, keeping things straightforward. </w:t>
      </w:r>
    </w:p>
    <w:p w14:paraId="73858498" w14:textId="77777777" w:rsidR="007D0189" w:rsidRPr="007D0189" w:rsidRDefault="007D0189" w:rsidP="007D0189">
      <w:pPr>
        <w:numPr>
          <w:ilvl w:val="0"/>
          <w:numId w:val="93"/>
        </w:numPr>
        <w:rPr>
          <w:noProof/>
        </w:rPr>
      </w:pPr>
      <w:r w:rsidRPr="007D0189">
        <w:rPr>
          <w:noProof/>
        </w:rPr>
        <w:t>Maintain a </w:t>
      </w:r>
      <w:r w:rsidRPr="007D0189">
        <w:rPr>
          <w:b/>
          <w:bCs/>
          <w:noProof/>
        </w:rPr>
        <w:t>positive, confident tone without hype</w:t>
      </w:r>
      <w:r w:rsidRPr="007D0189">
        <w:rPr>
          <w:noProof/>
        </w:rPr>
        <w:t>. Orbit’s UI will not use exaggerated claims like “Revolutionize your marketing instantly!” – instead it will be confident yet realistic: “Boost your marketing impact with data-driven insights” – factual and encouraging. Any claims will be backed by evidence or left modest. For example, rather than “guaranteed results,” we’d phrase “built to deliver clear, measurable outcomes” (as was used in Vega’s messaging). </w:t>
      </w:r>
    </w:p>
    <w:p w14:paraId="643CA611" w14:textId="77777777" w:rsidR="007D0189" w:rsidRPr="007D0189" w:rsidRDefault="007D0189" w:rsidP="007D0189">
      <w:pPr>
        <w:numPr>
          <w:ilvl w:val="0"/>
          <w:numId w:val="94"/>
        </w:numPr>
        <w:rPr>
          <w:noProof/>
        </w:rPr>
      </w:pPr>
      <w:r w:rsidRPr="007D0189">
        <w:rPr>
          <w:noProof/>
        </w:rPr>
        <w:t>Infuse </w:t>
      </w:r>
      <w:r w:rsidRPr="007D0189">
        <w:rPr>
          <w:b/>
          <w:bCs/>
          <w:noProof/>
        </w:rPr>
        <w:t>navigation metaphors and Synozur taglines</w:t>
      </w:r>
      <w:r w:rsidRPr="007D0189">
        <w:rPr>
          <w:noProof/>
        </w:rPr>
        <w:t> where appropriate. Since Orbit’s very name is celestial, we can play on that: e.g., an onboarding step might say </w:t>
      </w:r>
      <w:r w:rsidRPr="007D0189">
        <w:rPr>
          <w:i/>
          <w:iCs/>
          <w:noProof/>
        </w:rPr>
        <w:t>“Let’s launch Orbit by identifying your North Star (upload your positioning doc) so our AI can guide you.”</w:t>
      </w:r>
      <w:r w:rsidRPr="007D0189">
        <w:rPr>
          <w:noProof/>
        </w:rPr>
        <w:t> The term </w:t>
      </w:r>
      <w:r w:rsidRPr="007D0189">
        <w:rPr>
          <w:i/>
          <w:iCs/>
          <w:noProof/>
        </w:rPr>
        <w:t>“illuminates the pathway”</w:t>
      </w:r>
      <w:r w:rsidRPr="007D0189">
        <w:rPr>
          <w:noProof/>
        </w:rPr>
        <w:t> or </w:t>
      </w:r>
      <w:r w:rsidRPr="007D0189">
        <w:rPr>
          <w:i/>
          <w:iCs/>
          <w:noProof/>
        </w:rPr>
        <w:t>“navigator of change”</w:t>
      </w:r>
      <w:r w:rsidRPr="007D0189">
        <w:rPr>
          <w:noProof/>
        </w:rPr>
        <w:t> might appear in marketing copy for Orbit to tie back to Synozur’s narrative. We’ll do this carefully to avoid overuse, but these nods strengthen brand cohesion. We want a visitor or user of Orbit to unmistakably feel the Synozur brand in it – the empathetic guide helping them achieve what’s desirable. </w:t>
      </w:r>
    </w:p>
    <w:p w14:paraId="05BBB4EB" w14:textId="77777777" w:rsidR="007D0189" w:rsidRPr="007D0189" w:rsidRDefault="007D0189" w:rsidP="007D0189">
      <w:pPr>
        <w:numPr>
          <w:ilvl w:val="0"/>
          <w:numId w:val="95"/>
        </w:numPr>
        <w:rPr>
          <w:noProof/>
        </w:rPr>
      </w:pPr>
      <w:r w:rsidRPr="007D0189">
        <w:rPr>
          <w:noProof/>
        </w:rPr>
        <w:t>Highlight Synozur’s </w:t>
      </w:r>
      <w:r w:rsidRPr="007D0189">
        <w:rPr>
          <w:b/>
          <w:bCs/>
          <w:noProof/>
        </w:rPr>
        <w:t>differentiators</w:t>
      </w:r>
      <w:r w:rsidRPr="007D0189">
        <w:rPr>
          <w:noProof/>
        </w:rPr>
        <w:t> through Orbit’s story: Orbit itself is a proof point of Synozur’s </w:t>
      </w:r>
      <w:r w:rsidRPr="007D0189">
        <w:rPr>
          <w:b/>
          <w:bCs/>
          <w:noProof/>
        </w:rPr>
        <w:t>“AI-augmented but human-driven”</w:t>
      </w:r>
      <w:r w:rsidRPr="007D0189">
        <w:rPr>
          <w:noProof/>
        </w:rPr>
        <w:t> differentiator. Marketing materials and sales training for Orbit should mention that it’s built on Synozur’s transformation frameworks (as Vega was), implying that </w:t>
      </w:r>
      <w:r w:rsidRPr="007D0189">
        <w:rPr>
          <w:b/>
          <w:bCs/>
          <w:noProof/>
        </w:rPr>
        <w:t>Orbit encapsulates Synozur’s consulting wisdom + advanced AI</w:t>
      </w:r>
      <w:r w:rsidRPr="007D0189">
        <w:rPr>
          <w:noProof/>
        </w:rPr>
        <w:t xml:space="preserve">. This builds credibility (seasoned expertise inside the tool) and aligns with the messaging that Synozur solutions bridge strategy and execution with tech. In messaging to </w:t>
      </w:r>
      <w:r w:rsidRPr="007D0189">
        <w:rPr>
          <w:noProof/>
        </w:rPr>
        <w:lastRenderedPageBreak/>
        <w:t>clients, Orbit can be positioned as </w:t>
      </w:r>
      <w:r w:rsidRPr="007D0189">
        <w:rPr>
          <w:i/>
          <w:iCs/>
          <w:noProof/>
        </w:rPr>
        <w:t>“codifying Synozur’s marketing and positioning best practices into an everyday tool”</w:t>
      </w:r>
      <w:r w:rsidRPr="007D0189">
        <w:rPr>
          <w:noProof/>
        </w:rPr>
        <w:t> – much like how Vega was described as codifying the company OS frameworks. </w:t>
      </w:r>
    </w:p>
    <w:p w14:paraId="0D184D94" w14:textId="77777777" w:rsidR="007D0189" w:rsidRPr="007D0189" w:rsidRDefault="007D0189" w:rsidP="007D0189">
      <w:pPr>
        <w:rPr>
          <w:noProof/>
        </w:rPr>
      </w:pPr>
      <w:r w:rsidRPr="007D0189">
        <w:rPr>
          <w:noProof/>
        </w:rPr>
        <w:t>By adhering to these principles, the </w:t>
      </w:r>
      <w:r w:rsidRPr="007D0189">
        <w:rPr>
          <w:b/>
          <w:bCs/>
          <w:noProof/>
        </w:rPr>
        <w:t>Orbit product and roadmap will not drift into a tech-centric narrative, but remain firmly in service of Synozur’s mission to guide clients to success</w:t>
      </w:r>
      <w:r w:rsidRPr="007D0189">
        <w:rPr>
          <w:noProof/>
        </w:rPr>
        <w:t>. Every new feature will be evaluated not just for technical merit, but for how well it helps users advance their journey (transformation), how intuitively and helpfully it presents (human-centric design), and what end value it delivers (outcome-driven focus). </w:t>
      </w:r>
    </w:p>
    <w:p w14:paraId="7864CEB3" w14:textId="77777777" w:rsidR="007D0189" w:rsidRPr="007D0189" w:rsidRDefault="007D0189" w:rsidP="007D0189">
      <w:pPr>
        <w:rPr>
          <w:noProof/>
        </w:rPr>
      </w:pPr>
      <w:r w:rsidRPr="007D0189">
        <w:rPr>
          <w:noProof/>
        </w:rPr>
        <w:t>Finally, we will maintain close feedback loops between the Orbit product team, Synozur’s consulting leads, and real users: </w:t>
      </w:r>
    </w:p>
    <w:p w14:paraId="4E5AA21C" w14:textId="77777777" w:rsidR="007D0189" w:rsidRPr="007D0189" w:rsidRDefault="007D0189" w:rsidP="007D0189">
      <w:pPr>
        <w:numPr>
          <w:ilvl w:val="0"/>
          <w:numId w:val="96"/>
        </w:numPr>
        <w:rPr>
          <w:noProof/>
        </w:rPr>
      </w:pPr>
      <w:r w:rsidRPr="007D0189">
        <w:rPr>
          <w:noProof/>
        </w:rPr>
        <w:t>Synozur consultants (who deeply internalize the MPF and brand voice) should beta test Orbit features to ensure the tone and approach match what they would do in person. Their feedback can fine-tune AI suggestions or UI language to better mirror Synozur’s advisory style. </w:t>
      </w:r>
    </w:p>
    <w:p w14:paraId="0609FA65" w14:textId="77777777" w:rsidR="007D0189" w:rsidRPr="007D0189" w:rsidRDefault="007D0189" w:rsidP="007D0189">
      <w:pPr>
        <w:numPr>
          <w:ilvl w:val="0"/>
          <w:numId w:val="97"/>
        </w:numPr>
        <w:rPr>
          <w:noProof/>
        </w:rPr>
      </w:pPr>
      <w:r w:rsidRPr="007D0189">
        <w:rPr>
          <w:noProof/>
        </w:rPr>
        <w:t>Success stories from Orbit users will be fed back into marketing. If Orbit helps a client “find their North Star and confidently navigate towards it” in the marketing domain, we’ll create a case study to that effect, reinforcing Synozur’s positioning through evidence. </w:t>
      </w:r>
    </w:p>
    <w:p w14:paraId="47D7AF96" w14:textId="77777777" w:rsidR="007D0189" w:rsidRPr="007D0189" w:rsidRDefault="007D0189" w:rsidP="007D0189">
      <w:pPr>
        <w:numPr>
          <w:ilvl w:val="0"/>
          <w:numId w:val="98"/>
        </w:numPr>
        <w:rPr>
          <w:noProof/>
        </w:rPr>
      </w:pPr>
      <w:r w:rsidRPr="007D0189">
        <w:rPr>
          <w:noProof/>
        </w:rPr>
        <w:t>Conversely, any user confusion or inertia will be treated as a sign that we need to tweak the product to be more empathetic or clearer – for instance, if users aren’t uploading a positioning doc, maybe the app needs to explain its value more in their terms (e.g., “Upload your strategy PDF so Orbit can tailor insights to </w:t>
      </w:r>
      <w:r w:rsidRPr="007D0189">
        <w:rPr>
          <w:i/>
          <w:iCs/>
          <w:noProof/>
        </w:rPr>
        <w:t>your</w:t>
      </w:r>
      <w:r w:rsidRPr="007D0189">
        <w:rPr>
          <w:noProof/>
        </w:rPr>
        <w:t> vision – your unique journey matters to us”). </w:t>
      </w:r>
    </w:p>
    <w:p w14:paraId="3877DE7E" w14:textId="77777777" w:rsidR="007D0189" w:rsidRPr="007D0189" w:rsidRDefault="007D0189" w:rsidP="007D0189">
      <w:pPr>
        <w:rPr>
          <w:noProof/>
        </w:rPr>
      </w:pPr>
      <w:r w:rsidRPr="007D0189">
        <w:rPr>
          <w:noProof/>
        </w:rPr>
        <w:t>Orbit’s development is not just a product initiative; it’s a direct extension of Synozur’s brand promise to clients. By keeping Synozur’s </w:t>
      </w:r>
      <w:r w:rsidRPr="007D0189">
        <w:rPr>
          <w:b/>
          <w:bCs/>
          <w:noProof/>
        </w:rPr>
        <w:t>Messaging and Positioning Framework</w:t>
      </w:r>
      <w:r w:rsidRPr="007D0189">
        <w:rPr>
          <w:noProof/>
        </w:rPr>
        <w:t> at the heart of product planning, Orbit will serve as a digital manifestation of </w:t>
      </w:r>
      <w:r w:rsidRPr="007D0189">
        <w:rPr>
          <w:i/>
          <w:iCs/>
          <w:noProof/>
        </w:rPr>
        <w:t>“the transformation company”</w:t>
      </w:r>
      <w:r w:rsidRPr="007D0189">
        <w:rPr>
          <w:noProof/>
        </w:rPr>
        <w:t> – delivering an experience that </w:t>
      </w:r>
      <w:r w:rsidRPr="007D0189">
        <w:rPr>
          <w:b/>
          <w:bCs/>
          <w:noProof/>
        </w:rPr>
        <w:t>feels like an empathetic consultant and a smart AI ally combined</w:t>
      </w:r>
      <w:r w:rsidRPr="007D0189">
        <w:rPr>
          <w:noProof/>
        </w:rPr>
        <w:t>, guiding marketing leaders toward tangible success. Each milestone on Orbit’s roadmap will thus be a building block in </w:t>
      </w:r>
      <w:r w:rsidRPr="007D0189">
        <w:rPr>
          <w:b/>
          <w:bCs/>
          <w:noProof/>
        </w:rPr>
        <w:t>Synozur’s story of making the desirable achievable for clients, through innovation balanced with human touch</w:t>
      </w:r>
      <w:r w:rsidRPr="007D0189">
        <w:rPr>
          <w:noProof/>
        </w:rPr>
        <w:t>. </w:t>
      </w:r>
    </w:p>
    <w:p w14:paraId="699F48CF" w14:textId="77777777" w:rsidR="007D0189" w:rsidRPr="007D0189" w:rsidRDefault="007D0189" w:rsidP="007D0189">
      <w:pPr>
        <w:rPr>
          <w:noProof/>
        </w:rPr>
      </w:pPr>
      <w:r w:rsidRPr="007D0189">
        <w:rPr>
          <w:noProof/>
        </w:rPr>
        <w:t>Look and Feel: </w:t>
      </w:r>
    </w:p>
    <w:p w14:paraId="1EB92084" w14:textId="77777777" w:rsidR="007D0189" w:rsidRPr="007D0189" w:rsidRDefault="007D0189" w:rsidP="007D0189">
      <w:pPr>
        <w:rPr>
          <w:noProof/>
        </w:rPr>
      </w:pPr>
      <w:r w:rsidRPr="007D0189">
        <w:rPr>
          <w:noProof/>
        </w:rPr>
        <w:lastRenderedPageBreak/>
        <w:t>App should default to dark mode with light mode option. primary accent colors are 810FFB and e60cb3, font is strictly Avenir Next LT Pro. App is published by The Synozur Alliance LLC All Righa Teaerved 2026. Get logos from </w:t>
      </w:r>
      <w:r w:rsidRPr="007D0189">
        <w:rPr>
          <w:noProof/>
          <w:u w:val="single"/>
        </w:rPr>
        <w:t>www..Synozur..com</w:t>
      </w:r>
      <w:r w:rsidRPr="007D0189">
        <w:rPr>
          <w:noProof/>
        </w:rPr>
        <w:t> </w:t>
      </w:r>
    </w:p>
    <w:p w14:paraId="3F213056" w14:textId="77777777" w:rsidR="007D0189" w:rsidRPr="007D0189" w:rsidRDefault="007D0189" w:rsidP="007D0189">
      <w:pPr>
        <w:rPr>
          <w:noProof/>
        </w:rPr>
      </w:pPr>
      <w:r w:rsidRPr="007D0189">
        <w:rPr>
          <w:noProof/>
        </w:rPr>
        <w:t>app shioud derive home page</w:t>
      </w:r>
      <w:r w:rsidRPr="007D0189">
        <w:rPr>
          <w:rFonts w:ascii="Arial" w:hAnsi="Arial" w:cs="Arial"/>
          <w:noProof/>
        </w:rPr>
        <w:t> </w:t>
      </w:r>
      <w:r w:rsidRPr="007D0189">
        <w:rPr>
          <w:noProof/>
        </w:rPr>
        <w:t xml:space="preserve"> and</w:t>
      </w:r>
      <w:r w:rsidRPr="007D0189">
        <w:rPr>
          <w:rFonts w:ascii="Avenir Next LT Pro" w:hAnsi="Avenir Next LT Pro" w:cs="Avenir Next LT Pro"/>
          <w:noProof/>
        </w:rPr>
        <w:t> </w:t>
      </w:r>
      <w:r w:rsidRPr="007D0189">
        <w:rPr>
          <w:noProof/>
        </w:rPr>
        <w:t>UX from Vega vegasynozur.com</w:t>
      </w:r>
      <w:r w:rsidRPr="007D0189">
        <w:rPr>
          <w:rFonts w:ascii="Avenir Next LT Pro" w:hAnsi="Avenir Next LT Pro" w:cs="Avenir Next LT Pro"/>
          <w:noProof/>
        </w:rPr>
        <w:t> </w:t>
      </w:r>
    </w:p>
    <w:p w14:paraId="7748188C" w14:textId="77777777" w:rsidR="007D0189" w:rsidRPr="007D0189" w:rsidRDefault="007D0189" w:rsidP="007D0189">
      <w:pPr>
        <w:rPr>
          <w:noProof/>
        </w:rPr>
      </w:pPr>
      <w:r w:rsidRPr="007D0189">
        <w:rPr>
          <w:noProof/>
        </w:rPr>
        <w:t>Vega repo is </w:t>
      </w:r>
      <w:hyperlink r:id="rId13" w:tgtFrame="_blank" w:history="1">
        <w:r w:rsidRPr="007D0189">
          <w:rPr>
            <w:rStyle w:val="Hyperlink"/>
            <w:noProof/>
          </w:rPr>
          <w:t>https://github.com/chris-mcnulty/synozur-vega</w:t>
        </w:r>
      </w:hyperlink>
      <w:r w:rsidRPr="007D0189">
        <w:rPr>
          <w:noProof/>
        </w:rPr>
        <w:t> </w:t>
      </w:r>
    </w:p>
    <w:p w14:paraId="3D7E0F25" w14:textId="77777777" w:rsidR="00193A41" w:rsidRPr="00153CDA" w:rsidRDefault="00193A41" w:rsidP="007D0189"/>
    <w:sectPr w:rsidR="00193A41" w:rsidRPr="00153CD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0B51D" w14:textId="77777777" w:rsidR="007D0189" w:rsidRDefault="007D0189" w:rsidP="003A3465">
      <w:pPr>
        <w:spacing w:after="0" w:line="240" w:lineRule="auto"/>
      </w:pPr>
      <w:r>
        <w:separator/>
      </w:r>
    </w:p>
  </w:endnote>
  <w:endnote w:type="continuationSeparator" w:id="0">
    <w:p w14:paraId="05ED288E" w14:textId="77777777" w:rsidR="007D0189" w:rsidRDefault="007D0189" w:rsidP="003A3465">
      <w:pPr>
        <w:spacing w:after="0" w:line="240" w:lineRule="auto"/>
      </w:pPr>
      <w:r>
        <w:continuationSeparator/>
      </w:r>
    </w:p>
  </w:endnote>
  <w:endnote w:type="continuationNotice" w:id="1">
    <w:p w14:paraId="1987F5EA" w14:textId="77777777" w:rsidR="007D0189" w:rsidRDefault="007D01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4C84D170"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1E6396DF"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31BA" w14:textId="77777777" w:rsidR="007D0189" w:rsidRDefault="007D0189" w:rsidP="003A3465">
      <w:pPr>
        <w:spacing w:after="0" w:line="240" w:lineRule="auto"/>
      </w:pPr>
      <w:r>
        <w:separator/>
      </w:r>
    </w:p>
  </w:footnote>
  <w:footnote w:type="continuationSeparator" w:id="0">
    <w:p w14:paraId="11B295F1" w14:textId="77777777" w:rsidR="007D0189" w:rsidRDefault="007D0189" w:rsidP="003A3465">
      <w:pPr>
        <w:spacing w:after="0" w:line="240" w:lineRule="auto"/>
      </w:pPr>
      <w:r>
        <w:continuationSeparator/>
      </w:r>
    </w:p>
  </w:footnote>
  <w:footnote w:type="continuationNotice" w:id="1">
    <w:p w14:paraId="26FB9AB2" w14:textId="77777777" w:rsidR="007D0189" w:rsidRDefault="007D018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6F9"/>
    <w:multiLevelType w:val="multilevel"/>
    <w:tmpl w:val="356261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907446"/>
    <w:multiLevelType w:val="multilevel"/>
    <w:tmpl w:val="E64A53B2"/>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57BAC"/>
    <w:multiLevelType w:val="multilevel"/>
    <w:tmpl w:val="7858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F204F9"/>
    <w:multiLevelType w:val="multilevel"/>
    <w:tmpl w:val="F94217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646626C"/>
    <w:multiLevelType w:val="multilevel"/>
    <w:tmpl w:val="10EEE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D3799E"/>
    <w:multiLevelType w:val="multilevel"/>
    <w:tmpl w:val="D9F639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9A120D4"/>
    <w:multiLevelType w:val="multilevel"/>
    <w:tmpl w:val="3A1EEB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ABD2FD6"/>
    <w:multiLevelType w:val="multilevel"/>
    <w:tmpl w:val="DE60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C6740F"/>
    <w:multiLevelType w:val="multilevel"/>
    <w:tmpl w:val="88D6E3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0B17323D"/>
    <w:multiLevelType w:val="multilevel"/>
    <w:tmpl w:val="08E8FE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BE62C32"/>
    <w:multiLevelType w:val="multilevel"/>
    <w:tmpl w:val="78BC2A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5C42CE"/>
    <w:multiLevelType w:val="multilevel"/>
    <w:tmpl w:val="130613A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3304340"/>
    <w:multiLevelType w:val="multilevel"/>
    <w:tmpl w:val="80B41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03150"/>
    <w:multiLevelType w:val="multilevel"/>
    <w:tmpl w:val="2AC0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0B7BF7"/>
    <w:multiLevelType w:val="multilevel"/>
    <w:tmpl w:val="021642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454D8A"/>
    <w:multiLevelType w:val="multilevel"/>
    <w:tmpl w:val="EFCE40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51391"/>
    <w:multiLevelType w:val="multilevel"/>
    <w:tmpl w:val="946804D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1D3534EE"/>
    <w:multiLevelType w:val="multilevel"/>
    <w:tmpl w:val="BE58B2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F86102F"/>
    <w:multiLevelType w:val="multilevel"/>
    <w:tmpl w:val="0DBA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146247"/>
    <w:multiLevelType w:val="multilevel"/>
    <w:tmpl w:val="2CAE8B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1102474"/>
    <w:multiLevelType w:val="multilevel"/>
    <w:tmpl w:val="665AE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513D59"/>
    <w:multiLevelType w:val="multilevel"/>
    <w:tmpl w:val="5D1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5145A2"/>
    <w:multiLevelType w:val="multilevel"/>
    <w:tmpl w:val="30CC7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232C03BD"/>
    <w:multiLevelType w:val="multilevel"/>
    <w:tmpl w:val="2A2639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3A644FB"/>
    <w:multiLevelType w:val="multilevel"/>
    <w:tmpl w:val="16E6DE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185266"/>
    <w:multiLevelType w:val="multilevel"/>
    <w:tmpl w:val="AE081F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D329FF"/>
    <w:multiLevelType w:val="multilevel"/>
    <w:tmpl w:val="C98811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A20C05"/>
    <w:multiLevelType w:val="multilevel"/>
    <w:tmpl w:val="9F922A38"/>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33AB52FF"/>
    <w:multiLevelType w:val="multilevel"/>
    <w:tmpl w:val="AFB095EE"/>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41" w15:restartNumberingAfterBreak="0">
    <w:nsid w:val="361E6587"/>
    <w:multiLevelType w:val="multilevel"/>
    <w:tmpl w:val="9272B3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A32C2B"/>
    <w:multiLevelType w:val="multilevel"/>
    <w:tmpl w:val="7346E7B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3E132423"/>
    <w:multiLevelType w:val="multilevel"/>
    <w:tmpl w:val="18D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D01CE0"/>
    <w:multiLevelType w:val="multilevel"/>
    <w:tmpl w:val="F89C41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38051F"/>
    <w:multiLevelType w:val="multilevel"/>
    <w:tmpl w:val="3544BA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55065A"/>
    <w:multiLevelType w:val="multilevel"/>
    <w:tmpl w:val="9D5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9D95DEC"/>
    <w:multiLevelType w:val="multilevel"/>
    <w:tmpl w:val="E3027E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4A241790"/>
    <w:multiLevelType w:val="multilevel"/>
    <w:tmpl w:val="232007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4DFE3F78"/>
    <w:multiLevelType w:val="multilevel"/>
    <w:tmpl w:val="2C2AAE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427EFC"/>
    <w:multiLevelType w:val="multilevel"/>
    <w:tmpl w:val="B6F0C6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3E28EC"/>
    <w:multiLevelType w:val="multilevel"/>
    <w:tmpl w:val="397CBB56"/>
    <w:lvl w:ilvl="0">
      <w:start w:val="1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51EC1564"/>
    <w:multiLevelType w:val="multilevel"/>
    <w:tmpl w:val="AE4ABE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8168F5"/>
    <w:multiLevelType w:val="multilevel"/>
    <w:tmpl w:val="8C761E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2A373C0"/>
    <w:multiLevelType w:val="multilevel"/>
    <w:tmpl w:val="D6E238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52E0240E"/>
    <w:multiLevelType w:val="multilevel"/>
    <w:tmpl w:val="CD0E29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800B39"/>
    <w:multiLevelType w:val="multilevel"/>
    <w:tmpl w:val="900EF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4267C9E"/>
    <w:multiLevelType w:val="multilevel"/>
    <w:tmpl w:val="13E0FBA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54B560B8"/>
    <w:multiLevelType w:val="multilevel"/>
    <w:tmpl w:val="A0AC4F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2B28A4"/>
    <w:multiLevelType w:val="multilevel"/>
    <w:tmpl w:val="A8D207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585F6B79"/>
    <w:multiLevelType w:val="multilevel"/>
    <w:tmpl w:val="84460A2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597A60CC"/>
    <w:multiLevelType w:val="multilevel"/>
    <w:tmpl w:val="8D100B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5A2E6928"/>
    <w:multiLevelType w:val="multilevel"/>
    <w:tmpl w:val="E2AA1F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5C405D52"/>
    <w:multiLevelType w:val="multilevel"/>
    <w:tmpl w:val="9BFEF9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684088"/>
    <w:multiLevelType w:val="multilevel"/>
    <w:tmpl w:val="E3D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7D5797"/>
    <w:multiLevelType w:val="multilevel"/>
    <w:tmpl w:val="08BE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18565B2"/>
    <w:multiLevelType w:val="multilevel"/>
    <w:tmpl w:val="574801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787258"/>
    <w:multiLevelType w:val="multilevel"/>
    <w:tmpl w:val="CA56CC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AD50C8"/>
    <w:multiLevelType w:val="multilevel"/>
    <w:tmpl w:val="81A412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1F6B38"/>
    <w:multiLevelType w:val="multilevel"/>
    <w:tmpl w:val="032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DA3A84"/>
    <w:multiLevelType w:val="multilevel"/>
    <w:tmpl w:val="451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5054DA2"/>
    <w:multiLevelType w:val="multilevel"/>
    <w:tmpl w:val="13F864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5232A3"/>
    <w:multiLevelType w:val="multilevel"/>
    <w:tmpl w:val="AEDA62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90959ED"/>
    <w:multiLevelType w:val="multilevel"/>
    <w:tmpl w:val="62E0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B453B1"/>
    <w:multiLevelType w:val="multilevel"/>
    <w:tmpl w:val="E5963F5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7" w15:restartNumberingAfterBreak="0">
    <w:nsid w:val="6C926076"/>
    <w:multiLevelType w:val="multilevel"/>
    <w:tmpl w:val="9B326A8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8"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F3F0909"/>
    <w:multiLevelType w:val="multilevel"/>
    <w:tmpl w:val="C254819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0" w15:restartNumberingAfterBreak="0">
    <w:nsid w:val="70136997"/>
    <w:multiLevelType w:val="multilevel"/>
    <w:tmpl w:val="17824ED4"/>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1" w15:restartNumberingAfterBreak="0">
    <w:nsid w:val="721E4AB0"/>
    <w:multiLevelType w:val="multilevel"/>
    <w:tmpl w:val="F1DC32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93" w15:restartNumberingAfterBreak="0">
    <w:nsid w:val="7B362707"/>
    <w:multiLevelType w:val="multilevel"/>
    <w:tmpl w:val="BDB8E7F6"/>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7CC96F0C"/>
    <w:multiLevelType w:val="multilevel"/>
    <w:tmpl w:val="CC88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7F8908C8"/>
    <w:multiLevelType w:val="multilevel"/>
    <w:tmpl w:val="35F0C0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7FC20801"/>
    <w:multiLevelType w:val="multilevel"/>
    <w:tmpl w:val="89DAF6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999377912">
    <w:abstractNumId w:val="14"/>
  </w:num>
  <w:num w:numId="2" w16cid:durableId="810177231">
    <w:abstractNumId w:val="7"/>
  </w:num>
  <w:num w:numId="3" w16cid:durableId="259026830">
    <w:abstractNumId w:val="73"/>
  </w:num>
  <w:num w:numId="4" w16cid:durableId="1338077341">
    <w:abstractNumId w:val="2"/>
  </w:num>
  <w:num w:numId="5" w16cid:durableId="411780523">
    <w:abstractNumId w:val="83"/>
  </w:num>
  <w:num w:numId="6" w16cid:durableId="611666835">
    <w:abstractNumId w:val="21"/>
  </w:num>
  <w:num w:numId="7" w16cid:durableId="194468743">
    <w:abstractNumId w:val="19"/>
  </w:num>
  <w:num w:numId="8" w16cid:durableId="1870069846">
    <w:abstractNumId w:val="4"/>
  </w:num>
  <w:num w:numId="9" w16cid:durableId="219750364">
    <w:abstractNumId w:val="85"/>
  </w:num>
  <w:num w:numId="10" w16cid:durableId="257518810">
    <w:abstractNumId w:val="47"/>
  </w:num>
  <w:num w:numId="11" w16cid:durableId="2145924648">
    <w:abstractNumId w:val="67"/>
  </w:num>
  <w:num w:numId="12" w16cid:durableId="700663380">
    <w:abstractNumId w:val="58"/>
  </w:num>
  <w:num w:numId="13" w16cid:durableId="874849991">
    <w:abstractNumId w:val="55"/>
  </w:num>
  <w:num w:numId="14" w16cid:durableId="1234896741">
    <w:abstractNumId w:val="54"/>
  </w:num>
  <w:num w:numId="15" w16cid:durableId="106852934">
    <w:abstractNumId w:val="45"/>
  </w:num>
  <w:num w:numId="16" w16cid:durableId="191502478">
    <w:abstractNumId w:val="32"/>
  </w:num>
  <w:num w:numId="17" w16cid:durableId="298540894">
    <w:abstractNumId w:val="64"/>
  </w:num>
  <w:num w:numId="18" w16cid:durableId="2077166449">
    <w:abstractNumId w:val="36"/>
  </w:num>
  <w:num w:numId="19" w16cid:durableId="815874151">
    <w:abstractNumId w:val="88"/>
  </w:num>
  <w:num w:numId="20" w16cid:durableId="1283077989">
    <w:abstractNumId w:val="60"/>
  </w:num>
  <w:num w:numId="21" w16cid:durableId="1240479174">
    <w:abstractNumId w:val="37"/>
  </w:num>
  <w:num w:numId="22" w16cid:durableId="1608926707">
    <w:abstractNumId w:val="42"/>
  </w:num>
  <w:num w:numId="23" w16cid:durableId="73624490">
    <w:abstractNumId w:val="92"/>
  </w:num>
  <w:num w:numId="24" w16cid:durableId="1088768631">
    <w:abstractNumId w:val="40"/>
  </w:num>
  <w:num w:numId="25" w16cid:durableId="1990816622">
    <w:abstractNumId w:val="15"/>
  </w:num>
  <w:num w:numId="26" w16cid:durableId="1113093270">
    <w:abstractNumId w:val="95"/>
  </w:num>
  <w:num w:numId="27" w16cid:durableId="1966155885">
    <w:abstractNumId w:val="34"/>
  </w:num>
  <w:num w:numId="28" w16cid:durableId="743380223">
    <w:abstractNumId w:val="25"/>
  </w:num>
  <w:num w:numId="29" w16cid:durableId="1556042050">
    <w:abstractNumId w:val="24"/>
  </w:num>
  <w:num w:numId="30" w16cid:durableId="949625830">
    <w:abstractNumId w:val="13"/>
  </w:num>
  <w:num w:numId="31" w16cid:durableId="663699757">
    <w:abstractNumId w:val="84"/>
  </w:num>
  <w:num w:numId="32" w16cid:durableId="1082222636">
    <w:abstractNumId w:val="11"/>
  </w:num>
  <w:num w:numId="33" w16cid:durableId="1947299541">
    <w:abstractNumId w:val="43"/>
  </w:num>
  <w:num w:numId="34" w16cid:durableId="1491827656">
    <w:abstractNumId w:val="28"/>
  </w:num>
  <w:num w:numId="35" w16cid:durableId="1532262904">
    <w:abstractNumId w:val="87"/>
  </w:num>
  <w:num w:numId="36" w16cid:durableId="1378889617">
    <w:abstractNumId w:val="89"/>
  </w:num>
  <w:num w:numId="37" w16cid:durableId="2110849183">
    <w:abstractNumId w:val="22"/>
  </w:num>
  <w:num w:numId="38" w16cid:durableId="1753114315">
    <w:abstractNumId w:val="17"/>
  </w:num>
  <w:num w:numId="39" w16cid:durableId="1264730797">
    <w:abstractNumId w:val="62"/>
  </w:num>
  <w:num w:numId="40" w16cid:durableId="1693261642">
    <w:abstractNumId w:val="27"/>
  </w:num>
  <w:num w:numId="41" w16cid:durableId="504906504">
    <w:abstractNumId w:val="23"/>
  </w:num>
  <w:num w:numId="42" w16cid:durableId="2133283543">
    <w:abstractNumId w:val="65"/>
  </w:num>
  <w:num w:numId="43" w16cid:durableId="1393193194">
    <w:abstractNumId w:val="69"/>
  </w:num>
  <w:num w:numId="44" w16cid:durableId="1526015521">
    <w:abstractNumId w:val="3"/>
  </w:num>
  <w:num w:numId="45" w16cid:durableId="683871035">
    <w:abstractNumId w:val="93"/>
  </w:num>
  <w:num w:numId="46" w16cid:durableId="367609568">
    <w:abstractNumId w:val="20"/>
  </w:num>
  <w:num w:numId="47" w16cid:durableId="1324895652">
    <w:abstractNumId w:val="53"/>
  </w:num>
  <w:num w:numId="48" w16cid:durableId="1773234835">
    <w:abstractNumId w:val="76"/>
  </w:num>
  <w:num w:numId="49" w16cid:durableId="285744364">
    <w:abstractNumId w:val="77"/>
  </w:num>
  <w:num w:numId="50" w16cid:durableId="63644953">
    <w:abstractNumId w:val="38"/>
  </w:num>
  <w:num w:numId="51" w16cid:durableId="1114330037">
    <w:abstractNumId w:val="90"/>
  </w:num>
  <w:num w:numId="52" w16cid:durableId="505901337">
    <w:abstractNumId w:val="1"/>
  </w:num>
  <w:num w:numId="53" w16cid:durableId="844829139">
    <w:abstractNumId w:val="16"/>
  </w:num>
  <w:num w:numId="54" w16cid:durableId="1971208418">
    <w:abstractNumId w:val="10"/>
  </w:num>
  <w:num w:numId="55" w16cid:durableId="1354189306">
    <w:abstractNumId w:val="86"/>
  </w:num>
  <w:num w:numId="56" w16cid:durableId="872495359">
    <w:abstractNumId w:val="39"/>
  </w:num>
  <w:num w:numId="57" w16cid:durableId="766851415">
    <w:abstractNumId w:val="56"/>
  </w:num>
  <w:num w:numId="58" w16cid:durableId="1141847732">
    <w:abstractNumId w:val="94"/>
  </w:num>
  <w:num w:numId="59" w16cid:durableId="623580768">
    <w:abstractNumId w:val="59"/>
  </w:num>
  <w:num w:numId="60" w16cid:durableId="615065895">
    <w:abstractNumId w:val="26"/>
  </w:num>
  <w:num w:numId="61" w16cid:durableId="839201394">
    <w:abstractNumId w:val="97"/>
  </w:num>
  <w:num w:numId="62" w16cid:durableId="581916447">
    <w:abstractNumId w:val="6"/>
  </w:num>
  <w:num w:numId="63" w16cid:durableId="1791781330">
    <w:abstractNumId w:val="5"/>
  </w:num>
  <w:num w:numId="64" w16cid:durableId="1504778438">
    <w:abstractNumId w:val="71"/>
  </w:num>
  <w:num w:numId="65" w16cid:durableId="1033653451">
    <w:abstractNumId w:val="29"/>
  </w:num>
  <w:num w:numId="66" w16cid:durableId="544025677">
    <w:abstractNumId w:val="72"/>
  </w:num>
  <w:num w:numId="67" w16cid:durableId="1399396973">
    <w:abstractNumId w:val="48"/>
  </w:num>
  <w:num w:numId="68" w16cid:durableId="1587685208">
    <w:abstractNumId w:val="8"/>
  </w:num>
  <w:num w:numId="69" w16cid:durableId="1874344334">
    <w:abstractNumId w:val="30"/>
  </w:num>
  <w:num w:numId="70" w16cid:durableId="1985314333">
    <w:abstractNumId w:val="46"/>
  </w:num>
  <w:num w:numId="71" w16cid:durableId="358430108">
    <w:abstractNumId w:val="78"/>
  </w:num>
  <w:num w:numId="72" w16cid:durableId="828208007">
    <w:abstractNumId w:val="68"/>
  </w:num>
  <w:num w:numId="73" w16cid:durableId="1080062998">
    <w:abstractNumId w:val="61"/>
  </w:num>
  <w:num w:numId="74" w16cid:durableId="1675064964">
    <w:abstractNumId w:val="50"/>
  </w:num>
  <w:num w:numId="75" w16cid:durableId="1878882717">
    <w:abstractNumId w:val="81"/>
  </w:num>
  <w:num w:numId="76" w16cid:durableId="159007998">
    <w:abstractNumId w:val="63"/>
  </w:num>
  <w:num w:numId="77" w16cid:durableId="1599413603">
    <w:abstractNumId w:val="9"/>
  </w:num>
  <w:num w:numId="78" w16cid:durableId="1235503991">
    <w:abstractNumId w:val="12"/>
  </w:num>
  <w:num w:numId="79" w16cid:durableId="1803964470">
    <w:abstractNumId w:val="52"/>
  </w:num>
  <w:num w:numId="80" w16cid:durableId="678772935">
    <w:abstractNumId w:val="0"/>
  </w:num>
  <w:num w:numId="81" w16cid:durableId="628047688">
    <w:abstractNumId w:val="66"/>
  </w:num>
  <w:num w:numId="82" w16cid:durableId="802768956">
    <w:abstractNumId w:val="80"/>
  </w:num>
  <w:num w:numId="83" w16cid:durableId="1281644638">
    <w:abstractNumId w:val="75"/>
  </w:num>
  <w:num w:numId="84" w16cid:durableId="693576423">
    <w:abstractNumId w:val="82"/>
  </w:num>
  <w:num w:numId="85" w16cid:durableId="90981177">
    <w:abstractNumId w:val="33"/>
  </w:num>
  <w:num w:numId="86" w16cid:durableId="90514515">
    <w:abstractNumId w:val="35"/>
  </w:num>
  <w:num w:numId="87" w16cid:durableId="1534150939">
    <w:abstractNumId w:val="44"/>
  </w:num>
  <w:num w:numId="88" w16cid:durableId="1292706686">
    <w:abstractNumId w:val="70"/>
  </w:num>
  <w:num w:numId="89" w16cid:durableId="1043869906">
    <w:abstractNumId w:val="57"/>
  </w:num>
  <w:num w:numId="90" w16cid:durableId="209654514">
    <w:abstractNumId w:val="41"/>
  </w:num>
  <w:num w:numId="91" w16cid:durableId="1445612509">
    <w:abstractNumId w:val="18"/>
  </w:num>
  <w:num w:numId="92" w16cid:durableId="517232338">
    <w:abstractNumId w:val="31"/>
  </w:num>
  <w:num w:numId="93" w16cid:durableId="2035885066">
    <w:abstractNumId w:val="91"/>
  </w:num>
  <w:num w:numId="94" w16cid:durableId="1545482209">
    <w:abstractNumId w:val="51"/>
  </w:num>
  <w:num w:numId="95" w16cid:durableId="722487115">
    <w:abstractNumId w:val="96"/>
  </w:num>
  <w:num w:numId="96" w16cid:durableId="1817841803">
    <w:abstractNumId w:val="49"/>
  </w:num>
  <w:num w:numId="97" w16cid:durableId="1795366108">
    <w:abstractNumId w:val="74"/>
  </w:num>
  <w:num w:numId="98" w16cid:durableId="1226573213">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189"/>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4ED7"/>
    <w:rsid w:val="006655B8"/>
    <w:rsid w:val="0066632A"/>
    <w:rsid w:val="00670159"/>
    <w:rsid w:val="0067328F"/>
    <w:rsid w:val="00673E9E"/>
    <w:rsid w:val="00674A39"/>
    <w:rsid w:val="0067555D"/>
    <w:rsid w:val="00680972"/>
    <w:rsid w:val="00683351"/>
    <w:rsid w:val="00684136"/>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189"/>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11EF1"/>
  <w15:chartTrackingRefBased/>
  <w15:docId w15:val="{97C9A33F-0B93-413E-8DC8-AAABEDEFD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chris-mcnulty/synozur-vega"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ae55e2c-efb2-44f6-9306-23d6fdf8656b" xsi:nil="true"/>
    <lcf76f155ced4ddcb4097134ff3c332f xmlns="978e93af-ca07-4ff8-b03e-f4b5e778051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30D1102C7CBB44B525EB1CC2AEC65F" ma:contentTypeVersion="14" ma:contentTypeDescription="Create a new document." ma:contentTypeScope="" ma:versionID="636b2f4dbefcbd40a1f53fe5399cf333">
  <xsd:schema xmlns:xsd="http://www.w3.org/2001/XMLSchema" xmlns:xs="http://www.w3.org/2001/XMLSchema" xmlns:p="http://schemas.microsoft.com/office/2006/metadata/properties" xmlns:ns2="978e93af-ca07-4ff8-b03e-f4b5e7780515" xmlns:ns3="6ae55e2c-efb2-44f6-9306-23d6fdf8656b" targetNamespace="http://schemas.microsoft.com/office/2006/metadata/properties" ma:root="true" ma:fieldsID="3fe0a668d0199a46dde5271bb9ff3e5f" ns2:_="" ns3:_="">
    <xsd:import namespace="978e93af-ca07-4ff8-b03e-f4b5e7780515"/>
    <xsd:import namespace="6ae55e2c-efb2-44f6-9306-23d6fdf865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e93af-ca07-4ff8-b03e-f4b5e7780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e55e2c-efb2-44f6-9306-23d6fdf865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e2a1fd-fb37-4c55-8809-85732ec425a6}" ma:internalName="TaxCatchAll" ma:showField="CatchAllData" ma:web="6ae55e2c-efb2-44f6-9306-23d6fdf865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2.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customXml/itemProps3.xml><?xml version="1.0" encoding="utf-8"?>
<ds:datastoreItem xmlns:ds="http://schemas.openxmlformats.org/officeDocument/2006/customXml" ds:itemID="{088F9312-8046-4B74-9B01-32EC05D66C2F}"/>
</file>

<file path=customXml/itemProps4.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47</TotalTime>
  <Pages>17</Pages>
  <Words>5841</Words>
  <Characters>33241</Characters>
  <Application>Microsoft Office Word</Application>
  <DocSecurity>0</DocSecurity>
  <Lines>1038</Lines>
  <Paragraphs>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38301</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1</cp:revision>
  <dcterms:created xsi:type="dcterms:W3CDTF">2026-01-16T15:43:00Z</dcterms:created>
  <dcterms:modified xsi:type="dcterms:W3CDTF">2026-01-16T16:30:00Z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0x0101008F30D1102C7CBB44B525EB1CC2AEC65F</vt:lpwstr>
  </property>
  <property fmtid="{D5CDD505-2E9C-101B-9397-08002B2CF9AE}" pid="3" name="MediaServiceImageTags">
    <vt:lpwstr/>
  </property>
  <property fmtid="{D5CDD505-2E9C-101B-9397-08002B2CF9AE}" pid="5" name="docLang">
    <vt:lpwstr>en</vt:lpwstr>
  </property>
</Properties>
</file>