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52EA1" w14:textId="77777777" w:rsidR="00CF7DE5" w:rsidRDefault="00CF7DE5">
      <w:r>
        <w:rPr>
          <w:noProof/>
        </w:rPr>
        <w:drawing>
          <wp:inline distT="0" distB="0" distL="0" distR="0" wp14:anchorId="7BF5302C" wp14:editId="08460A23">
            <wp:extent cx="3105150" cy="844296"/>
            <wp:effectExtent l="0" t="0" r="0" b="0"/>
            <wp:docPr id="2051224441" name="Picture 1" descr="A purpl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24441" name="Picture 1" descr="A purple and black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129865" cy="851016"/>
                    </a:xfrm>
                    <a:prstGeom prst="rect">
                      <a:avLst/>
                    </a:prstGeom>
                  </pic:spPr>
                </pic:pic>
              </a:graphicData>
            </a:graphic>
          </wp:inline>
        </w:drawing>
      </w:r>
    </w:p>
    <w:p w14:paraId="209AA757" w14:textId="751C557E" w:rsidR="00CF7DE5" w:rsidRDefault="00102C57" w:rsidP="00AD5E80">
      <w:pPr>
        <w:pStyle w:val="Title"/>
      </w:pPr>
      <w:r>
        <w:t>Synozur Project Governance</w:t>
      </w:r>
    </w:p>
    <w:p w14:paraId="32885ED3" w14:textId="3BA1D980" w:rsidR="00102C57" w:rsidRDefault="00102C57" w:rsidP="00102C57">
      <w:pPr>
        <w:pStyle w:val="Subtitle"/>
      </w:pPr>
      <w:r>
        <w:t>Risks, Actions, Issues, Decisions, Dependencies (RAIDD)</w:t>
      </w:r>
    </w:p>
    <w:p w14:paraId="396ED2FB" w14:textId="663C67EF" w:rsidR="00102C57" w:rsidRDefault="00102C57" w:rsidP="00102C57">
      <w:r>
        <w:t>February 2026</w:t>
      </w:r>
    </w:p>
    <w:p w14:paraId="675031B1" w14:textId="77777777" w:rsidR="00102C57" w:rsidRPr="00102C57" w:rsidRDefault="00102C57" w:rsidP="00102C57">
      <w:pPr>
        <w:pStyle w:val="Heading1"/>
      </w:pPr>
      <w:r w:rsidRPr="00102C57">
        <w:t>Project Core Definition (PMBOK Grounding)</w:t>
      </w:r>
    </w:p>
    <w:p w14:paraId="0A8F4F03" w14:textId="77777777" w:rsidR="00102C57" w:rsidRPr="00102C57" w:rsidRDefault="00102C57" w:rsidP="00102C57">
      <w:r w:rsidRPr="00102C57">
        <w:t xml:space="preserve">A </w:t>
      </w:r>
      <w:r w:rsidRPr="00102C57">
        <w:rPr>
          <w:b/>
          <w:bCs/>
        </w:rPr>
        <w:t>project</w:t>
      </w:r>
      <w:r w:rsidRPr="00102C57">
        <w:t xml:space="preserve"> is a </w:t>
      </w:r>
      <w:r w:rsidRPr="00102C57">
        <w:rPr>
          <w:b/>
          <w:bCs/>
        </w:rPr>
        <w:t>temporary endeavor undertaken to create a unique deliverable</w:t>
      </w:r>
      <w:r w:rsidRPr="00102C57">
        <w:t xml:space="preserve">, such as a product, service, result, or body of content. Projects have a defined beginning and end, are constrained by time, cost, scope, and quality, and exist to produce a specific outcome. A project is </w:t>
      </w:r>
      <w:r w:rsidRPr="00102C57">
        <w:rPr>
          <w:b/>
          <w:bCs/>
        </w:rPr>
        <w:t>not</w:t>
      </w:r>
      <w:r w:rsidRPr="00102C57">
        <w:t xml:space="preserve"> a </w:t>
      </w:r>
      <w:proofErr w:type="gramStart"/>
      <w:r w:rsidRPr="00102C57">
        <w:t>steady</w:t>
      </w:r>
      <w:r w:rsidRPr="00102C57">
        <w:noBreakHyphen/>
        <w:t>state</w:t>
      </w:r>
      <w:proofErr w:type="gramEnd"/>
      <w:r w:rsidRPr="00102C57">
        <w:t>, ongoing operational program or line of business. RAIDD objects exist to manage uncertainty, execution, and decision</w:t>
      </w:r>
      <w:r w:rsidRPr="00102C57">
        <w:noBreakHyphen/>
        <w:t xml:space="preserve">making </w:t>
      </w:r>
      <w:r w:rsidRPr="00102C57">
        <w:rPr>
          <w:b/>
          <w:bCs/>
        </w:rPr>
        <w:t>within this temporary context</w:t>
      </w:r>
      <w:r w:rsidRPr="00102C57">
        <w:t>.</w:t>
      </w:r>
    </w:p>
    <w:p w14:paraId="44BA8032" w14:textId="77777777" w:rsidR="00102C57" w:rsidRPr="00102C57" w:rsidRDefault="00102C57" w:rsidP="00102C57">
      <w:pPr>
        <w:pStyle w:val="Heading1"/>
        <w:rPr>
          <w:noProof/>
        </w:rPr>
      </w:pPr>
      <w:r w:rsidRPr="00102C57">
        <w:rPr>
          <w:noProof/>
        </w:rPr>
        <w:t>Risks </w:t>
      </w:r>
    </w:p>
    <w:p w14:paraId="73B8F8B7" w14:textId="11618450" w:rsidR="00102C57" w:rsidRPr="00102C57" w:rsidRDefault="00102C57" w:rsidP="00102C57">
      <w:r w:rsidRPr="00102C57">
        <w:rPr>
          <w:b/>
          <w:bCs/>
        </w:rPr>
        <w:t>What they are</w:t>
      </w:r>
      <w:r w:rsidRPr="00102C57">
        <w:br/>
        <w:t xml:space="preserve">Risks are </w:t>
      </w:r>
      <w:r w:rsidRPr="00102C57">
        <w:rPr>
          <w:b/>
          <w:bCs/>
        </w:rPr>
        <w:t>uncertain future events or conditions</w:t>
      </w:r>
      <w:r w:rsidRPr="00102C57">
        <w:t xml:space="preserve"> that, if they occur, </w:t>
      </w:r>
      <w:r w:rsidRPr="00102C57">
        <w:rPr>
          <w:b/>
          <w:bCs/>
        </w:rPr>
        <w:t>may have a negative impact on project objectives or deliverables</w:t>
      </w:r>
      <w:r w:rsidRPr="00102C57">
        <w:t xml:space="preserve"> (such as schedule, cost, scope, quality, or feasibility). A risk has </w:t>
      </w:r>
      <w:r w:rsidRPr="00102C57">
        <w:rPr>
          <w:i/>
          <w:iCs/>
        </w:rPr>
        <w:t>not yet happened</w:t>
      </w:r>
      <w:r w:rsidRPr="00102C57">
        <w:t xml:space="preserve">. Risks must be </w:t>
      </w:r>
      <w:r w:rsidRPr="00102C57">
        <w:rPr>
          <w:b/>
          <w:bCs/>
        </w:rPr>
        <w:t>realistic, relevant, and plausible</w:t>
      </w:r>
      <w:r w:rsidRPr="00102C57">
        <w:t xml:space="preserve"> within the project context. Hypothetical or catastrophic events with no reasonable probability or project relevance (e.g., “the moon crashing into the earth”) are not valid project risks.</w:t>
      </w:r>
    </w:p>
    <w:p w14:paraId="1A2A7E51" w14:textId="77777777" w:rsidR="00102C57" w:rsidRPr="00102C57" w:rsidRDefault="00102C57" w:rsidP="00102C57">
      <w:r w:rsidRPr="00102C57">
        <w:rPr>
          <w:b/>
          <w:bCs/>
        </w:rPr>
        <w:t>Best practices for working with risks</w:t>
      </w:r>
      <w:r w:rsidRPr="00102C57">
        <w:br/>
      </w:r>
      <w:proofErr w:type="spellStart"/>
      <w:r w:rsidRPr="00102C57">
        <w:t>Risks</w:t>
      </w:r>
      <w:proofErr w:type="spellEnd"/>
      <w:r w:rsidRPr="00102C57">
        <w:t xml:space="preserve"> should be written as clear cause</w:t>
      </w:r>
      <w:r w:rsidRPr="00102C57">
        <w:noBreakHyphen/>
        <w:t>and</w:t>
      </w:r>
      <w:r w:rsidRPr="00102C57">
        <w:noBreakHyphen/>
        <w:t xml:space="preserve">effect statements and evaluated based on likelihood and impact. Each risk must be actionable, meaning there is a defined mitigation, avoidance, transfer, or acceptance strategy. Risks should be reviewed regularly and retired when no longer applicable. If a risk materializes, it must be formally </w:t>
      </w:r>
      <w:r w:rsidRPr="00102C57">
        <w:rPr>
          <w:b/>
          <w:bCs/>
        </w:rPr>
        <w:t>converted into an Issue</w:t>
      </w:r>
      <w:r w:rsidRPr="00102C57">
        <w:t>, preserving lineage. AI should assist by validating relevance, flagging risks with no mitigation, and identifying when risks are trending toward realization.</w:t>
      </w:r>
    </w:p>
    <w:p w14:paraId="381606C9" w14:textId="1452B8F4" w:rsidR="00102C57" w:rsidRDefault="00102C57" w:rsidP="00102C57">
      <w:pPr>
        <w:pStyle w:val="Heading1"/>
        <w:rPr>
          <w:noProof/>
        </w:rPr>
      </w:pPr>
      <w:r>
        <w:rPr>
          <w:noProof/>
        </w:rPr>
        <w:lastRenderedPageBreak/>
        <w:t>Action Items</w:t>
      </w:r>
    </w:p>
    <w:p w14:paraId="7C6A3B6D" w14:textId="77777777" w:rsidR="00102C57" w:rsidRPr="00102C57" w:rsidRDefault="00102C57" w:rsidP="00102C57">
      <w:r w:rsidRPr="00102C57">
        <w:rPr>
          <w:b/>
          <w:bCs/>
        </w:rPr>
        <w:t>What they are</w:t>
      </w:r>
      <w:r w:rsidRPr="00102C57">
        <w:br/>
        <w:t xml:space="preserve">Action items are </w:t>
      </w:r>
      <w:r w:rsidRPr="00102C57">
        <w:rPr>
          <w:b/>
          <w:bCs/>
        </w:rPr>
        <w:t>explicit, assigned tasks</w:t>
      </w:r>
      <w:r w:rsidRPr="00102C57">
        <w:t xml:space="preserve"> required to move the project forward, mitigate a risk, resolve an issue, fulfill a dependency, or execute a decision. Action items represent </w:t>
      </w:r>
      <w:r w:rsidRPr="00102C57">
        <w:rPr>
          <w:b/>
          <w:bCs/>
        </w:rPr>
        <w:t>commitment to execution</w:t>
      </w:r>
      <w:r w:rsidRPr="00102C57">
        <w:t>, not discussion or intent. They are always owned and time</w:t>
      </w:r>
      <w:r w:rsidRPr="00102C57">
        <w:noBreakHyphen/>
        <w:t>bound.</w:t>
      </w:r>
    </w:p>
    <w:p w14:paraId="1276CB19" w14:textId="77777777" w:rsidR="00102C57" w:rsidRPr="00102C57" w:rsidRDefault="00102C57" w:rsidP="00102C57">
      <w:r w:rsidRPr="00102C57">
        <w:rPr>
          <w:b/>
          <w:bCs/>
        </w:rPr>
        <w:t>Best practices for working with action items</w:t>
      </w:r>
      <w:r w:rsidRPr="00102C57">
        <w:br/>
        <w:t>Every action item must have a single owner, a clear outcome, and a due date. Action items should always be traceable to another RAIDD object (risk mitigation, issue resolution, decision execution, or dependency fulfillment). Vague or open</w:t>
      </w:r>
      <w:r w:rsidRPr="00102C57">
        <w:noBreakHyphen/>
        <w:t>ended tasks should be rejected. AI should generate action items from decisions and issues, monitor completion, and flag overdue or low</w:t>
      </w:r>
      <w:r w:rsidRPr="00102C57">
        <w:noBreakHyphen/>
        <w:t>impact actions that do not materially advance project objectives.</w:t>
      </w:r>
    </w:p>
    <w:p w14:paraId="45A1C08D" w14:textId="77777777" w:rsidR="00102C57" w:rsidRPr="00102C57" w:rsidRDefault="00102C57" w:rsidP="00102C57">
      <w:pPr>
        <w:pStyle w:val="Heading1"/>
      </w:pPr>
      <w:r w:rsidRPr="00102C57">
        <w:t>Issues</w:t>
      </w:r>
    </w:p>
    <w:p w14:paraId="6964C1A7" w14:textId="77777777" w:rsidR="00102C57" w:rsidRPr="00102C57" w:rsidRDefault="00102C57" w:rsidP="00102C57">
      <w:r w:rsidRPr="00102C57">
        <w:rPr>
          <w:b/>
          <w:bCs/>
        </w:rPr>
        <w:t>What they are</w:t>
      </w:r>
      <w:r w:rsidRPr="00102C57">
        <w:br/>
        <w:t xml:space="preserve">Issues are </w:t>
      </w:r>
      <w:r w:rsidRPr="00102C57">
        <w:rPr>
          <w:b/>
          <w:bCs/>
        </w:rPr>
        <w:t>current, active conditions</w:t>
      </w:r>
      <w:r w:rsidRPr="00102C57">
        <w:t xml:space="preserve"> that are </w:t>
      </w:r>
      <w:r w:rsidRPr="00102C57">
        <w:rPr>
          <w:b/>
          <w:bCs/>
        </w:rPr>
        <w:t>already impacting the project</w:t>
      </w:r>
      <w:r w:rsidRPr="00102C57">
        <w:t xml:space="preserve"> and require </w:t>
      </w:r>
      <w:r w:rsidRPr="00102C57">
        <w:rPr>
          <w:b/>
          <w:bCs/>
        </w:rPr>
        <w:t>a decision and/or corrective action</w:t>
      </w:r>
      <w:r w:rsidRPr="00102C57">
        <w:t xml:space="preserve">. Issues are not status observations. A statement such as “program compiles are running slowly” is </w:t>
      </w:r>
      <w:r w:rsidRPr="00102C57">
        <w:rPr>
          <w:b/>
          <w:bCs/>
        </w:rPr>
        <w:t>not an issue</w:t>
      </w:r>
      <w:r w:rsidRPr="00102C57">
        <w:t xml:space="preserve"> unless it is explicitly tied to an impact—such as delaying delivery, reducing accuracy, increasing cost, or making the deliverable infeasible.</w:t>
      </w:r>
    </w:p>
    <w:p w14:paraId="59661B1A" w14:textId="77777777" w:rsidR="00102C57" w:rsidRPr="00102C57" w:rsidRDefault="00102C57" w:rsidP="00102C57">
      <w:r w:rsidRPr="00102C57">
        <w:rPr>
          <w:b/>
          <w:bCs/>
        </w:rPr>
        <w:t>Best practices for working with issues</w:t>
      </w:r>
      <w:r w:rsidRPr="00102C57">
        <w:br/>
      </w:r>
      <w:proofErr w:type="spellStart"/>
      <w:r w:rsidRPr="00102C57">
        <w:t>Issues</w:t>
      </w:r>
      <w:proofErr w:type="spellEnd"/>
      <w:r w:rsidRPr="00102C57">
        <w:t xml:space="preserve"> must be framed in terms of </w:t>
      </w:r>
      <w:r w:rsidRPr="00102C57">
        <w:rPr>
          <w:b/>
          <w:bCs/>
        </w:rPr>
        <w:t>impact</w:t>
      </w:r>
      <w:r w:rsidRPr="00102C57">
        <w:t>, not symptoms. Each issue should clearly state what project objective is affected and why intervention is required. Issues should trigger either a decision (e.g., extend timeline, reduce scope) or an action item (e.g., investigate alternative build approach). Unowned or unresolved issues represent governance failure. AI should challenge issue statements that lack impact, detect stalled issues, and suggest likely resolution paths.</w:t>
      </w:r>
    </w:p>
    <w:p w14:paraId="5C5833EB" w14:textId="77777777" w:rsidR="00102C57" w:rsidRPr="00102C57" w:rsidRDefault="00102C57" w:rsidP="00102C57">
      <w:pPr>
        <w:rPr>
          <w:noProof/>
        </w:rPr>
      </w:pPr>
      <w:r w:rsidRPr="00102C57">
        <w:rPr>
          <w:noProof/>
        </w:rPr>
        <w:t> </w:t>
      </w:r>
    </w:p>
    <w:p w14:paraId="2E56B196" w14:textId="77777777" w:rsidR="00102C57" w:rsidRPr="00102C57" w:rsidRDefault="00102C57" w:rsidP="00102C57">
      <w:pPr>
        <w:pStyle w:val="Heading1"/>
      </w:pPr>
      <w:r w:rsidRPr="00102C57">
        <w:t>Decisions</w:t>
      </w:r>
    </w:p>
    <w:p w14:paraId="4EE79AF6" w14:textId="77777777" w:rsidR="00102C57" w:rsidRPr="00102C57" w:rsidRDefault="00102C57" w:rsidP="00102C57">
      <w:r w:rsidRPr="00102C57">
        <w:rPr>
          <w:b/>
          <w:bCs/>
        </w:rPr>
        <w:t>What they are</w:t>
      </w:r>
      <w:r w:rsidRPr="00102C57">
        <w:br/>
        <w:t xml:space="preserve">Decisions record </w:t>
      </w:r>
      <w:r w:rsidRPr="00102C57">
        <w:rPr>
          <w:b/>
          <w:bCs/>
        </w:rPr>
        <w:t>formal choices made by authorized stakeholders</w:t>
      </w:r>
      <w:r w:rsidRPr="00102C57">
        <w:t xml:space="preserve"> that determine project direction, constraints, scope, design, or execution. Decisions create alignment </w:t>
      </w:r>
      <w:r w:rsidRPr="00102C57">
        <w:lastRenderedPageBreak/>
        <w:t>and prevent rework by establishing a clear and durable point of reference for future actions.</w:t>
      </w:r>
    </w:p>
    <w:p w14:paraId="2239C5E4" w14:textId="106440BD" w:rsidR="00102C57" w:rsidRPr="00102C57" w:rsidRDefault="00102C57" w:rsidP="00102C57">
      <w:r w:rsidRPr="00102C57">
        <w:rPr>
          <w:b/>
          <w:bCs/>
        </w:rPr>
        <w:t>Best practices for working with decisions</w:t>
      </w:r>
      <w:r w:rsidRPr="00102C57">
        <w:br/>
      </w:r>
      <w:proofErr w:type="spellStart"/>
      <w:r w:rsidRPr="00102C57">
        <w:t>Decisions</w:t>
      </w:r>
      <w:proofErr w:type="spellEnd"/>
      <w:r w:rsidRPr="00102C57">
        <w:t xml:space="preserve"> should be documented at the time they are made and include the decision statement, decision</w:t>
      </w:r>
      <w:r w:rsidRPr="00102C57">
        <w:noBreakHyphen/>
        <w:t>maker, date, and rationale. Decisions should be immutable without explicit superseding decisions. Action items should typically flow from decisions. AI should enforce decision traceability, flag conflicts with prior decisions, and surface decisions when related risks or issues arise.</w:t>
      </w:r>
    </w:p>
    <w:p w14:paraId="488BA611" w14:textId="77777777" w:rsidR="00102C57" w:rsidRPr="00102C57" w:rsidRDefault="00102C57" w:rsidP="00102C57">
      <w:pPr>
        <w:pStyle w:val="Heading1"/>
      </w:pPr>
      <w:r w:rsidRPr="00102C57">
        <w:t>Dependencies</w:t>
      </w:r>
    </w:p>
    <w:p w14:paraId="7449ADB1" w14:textId="77777777" w:rsidR="00102C57" w:rsidRPr="00102C57" w:rsidRDefault="00102C57" w:rsidP="00102C57">
      <w:pPr>
        <w:rPr>
          <w:noProof/>
        </w:rPr>
      </w:pPr>
      <w:r w:rsidRPr="00102C57">
        <w:rPr>
          <w:b/>
          <w:bCs/>
          <w:noProof/>
        </w:rPr>
        <w:t>What they are</w:t>
      </w:r>
      <w:r w:rsidRPr="00102C57">
        <w:rPr>
          <w:noProof/>
        </w:rPr>
        <w:t> </w:t>
      </w:r>
    </w:p>
    <w:p w14:paraId="499945E1" w14:textId="77777777" w:rsidR="00102C57" w:rsidRPr="00102C57" w:rsidRDefault="00102C57" w:rsidP="00102C57">
      <w:pPr>
        <w:rPr>
          <w:noProof/>
        </w:rPr>
      </w:pPr>
      <w:r w:rsidRPr="00102C57">
        <w:rPr>
          <w:noProof/>
        </w:rPr>
        <w:t>Dependencies describe </w:t>
      </w:r>
      <w:r w:rsidRPr="00102C57">
        <w:rPr>
          <w:b/>
          <w:bCs/>
          <w:noProof/>
        </w:rPr>
        <w:t>relationships where one task, decision, team, or outcome relies on another</w:t>
      </w:r>
      <w:r w:rsidRPr="00102C57">
        <w:rPr>
          <w:noProof/>
        </w:rPr>
        <w:t>. They can be internal or external and often span workstreams, vendors, systems, or governance bodies. Unmanaged dependencies are a major driver of delays and misalignment in complex, multi</w:t>
      </w:r>
      <w:r w:rsidRPr="00102C57">
        <w:rPr>
          <w:noProof/>
        </w:rPr>
        <w:noBreakHyphen/>
        <w:t>team projects. </w:t>
      </w:r>
    </w:p>
    <w:p w14:paraId="181A95D8" w14:textId="77777777" w:rsidR="00102C57" w:rsidRPr="00102C57" w:rsidRDefault="00102C57" w:rsidP="00102C57">
      <w:pPr>
        <w:rPr>
          <w:noProof/>
        </w:rPr>
      </w:pPr>
      <w:r w:rsidRPr="00102C57">
        <w:rPr>
          <w:b/>
          <w:bCs/>
          <w:noProof/>
        </w:rPr>
        <w:t>Best practices for working with dependencies</w:t>
      </w:r>
      <w:r w:rsidRPr="00102C57">
        <w:rPr>
          <w:noProof/>
        </w:rPr>
        <w:t> </w:t>
      </w:r>
    </w:p>
    <w:p w14:paraId="4EF32F6C" w14:textId="77777777" w:rsidR="00102C57" w:rsidRPr="00102C57" w:rsidRDefault="00102C57" w:rsidP="00102C57">
      <w:pPr>
        <w:rPr>
          <w:noProof/>
        </w:rPr>
      </w:pPr>
      <w:r w:rsidRPr="00102C57">
        <w:rPr>
          <w:noProof/>
        </w:rPr>
        <w:t>Dependencies should be explicitly identified, owned, and tracked with expected fulfillment dates. Critical dependencies should be surfaced in planning and status discussions, not buried in task lists. Teams should actively manage dependency risk by sequencing work appropriately and defining fallback paths. AI can help by identifying hidden dependencies, forecasting schedule risk, and alerting teams when upstream delays threaten downstream commitments. </w:t>
      </w:r>
    </w:p>
    <w:p w14:paraId="53BB49DF" w14:textId="77777777" w:rsidR="00102C57" w:rsidRPr="00102C57" w:rsidRDefault="00102C57" w:rsidP="00102C57">
      <w:pPr>
        <w:rPr>
          <w:noProof/>
        </w:rPr>
      </w:pPr>
      <w:r w:rsidRPr="00102C57">
        <w:rPr>
          <w:noProof/>
        </w:rPr>
        <w:t> </w:t>
      </w:r>
    </w:p>
    <w:p w14:paraId="530DCE1F" w14:textId="77777777" w:rsidR="00102C57" w:rsidRPr="00102C57" w:rsidRDefault="00102C57" w:rsidP="00102C57">
      <w:pPr>
        <w:pStyle w:val="Heading1"/>
        <w:rPr>
          <w:noProof/>
        </w:rPr>
      </w:pPr>
      <w:r w:rsidRPr="00102C57">
        <w:rPr>
          <w:noProof/>
        </w:rPr>
        <w:t>Closing perspective </w:t>
      </w:r>
    </w:p>
    <w:p w14:paraId="53A95A7F" w14:textId="77777777" w:rsidR="00102C57" w:rsidRPr="00102C57" w:rsidRDefault="00102C57" w:rsidP="00102C57">
      <w:pPr>
        <w:rPr>
          <w:noProof/>
        </w:rPr>
      </w:pPr>
      <w:r w:rsidRPr="00102C57">
        <w:rPr>
          <w:noProof/>
        </w:rPr>
        <w:t>Used together, </w:t>
      </w:r>
      <w:r w:rsidRPr="00102C57">
        <w:rPr>
          <w:b/>
          <w:bCs/>
          <w:noProof/>
        </w:rPr>
        <w:t>RAIDD + Action Items form a coherent project intelligence system</w:t>
      </w:r>
      <w:r w:rsidRPr="00102C57">
        <w:rPr>
          <w:noProof/>
        </w:rPr>
        <w:t>: risks anticipate, assumptions enable, issues demand resolution, decisions create clarity, dependencies enforce realism, and action items drive execution. For a multi</w:t>
      </w:r>
      <w:r w:rsidRPr="00102C57">
        <w:rPr>
          <w:noProof/>
        </w:rPr>
        <w:noBreakHyphen/>
        <w:t>tenant system and AI grounding, consistency, traceability, ownership, and lifecycle transitions between objects matter more than volume. When designed well, RAIDD becomes not just a reporting tool, but a shared operating model for disciplined delivery. </w:t>
      </w:r>
    </w:p>
    <w:p w14:paraId="6C6FDEF5" w14:textId="77777777" w:rsidR="00102C57" w:rsidRPr="00102C57" w:rsidRDefault="00102C57" w:rsidP="00102C57">
      <w:r w:rsidRPr="00102C57">
        <w:pict w14:anchorId="35DDAE39">
          <v:rect id="_x0000_i1061" style="width:0;height:1.5pt" o:hralign="center" o:hrstd="t" o:hr="t" fillcolor="#a0a0a0" stroked="f"/>
        </w:pict>
      </w:r>
    </w:p>
    <w:p w14:paraId="41E38D97" w14:textId="77777777" w:rsidR="00102C57" w:rsidRPr="00102C57" w:rsidRDefault="00102C57" w:rsidP="00102C57">
      <w:r w:rsidRPr="00102C57">
        <w:lastRenderedPageBreak/>
        <w:t xml:space="preserve">RAIDD objects are </w:t>
      </w:r>
      <w:r w:rsidRPr="00102C57">
        <w:rPr>
          <w:b/>
          <w:bCs/>
        </w:rPr>
        <w:t>not interchangeable</w:t>
      </w:r>
      <w:r w:rsidRPr="00102C57">
        <w:t xml:space="preserve"> and should never be treated casually.</w:t>
      </w:r>
    </w:p>
    <w:p w14:paraId="51BBC394" w14:textId="77777777" w:rsidR="00102C57" w:rsidRPr="00102C57" w:rsidRDefault="00102C57" w:rsidP="00102C57">
      <w:pPr>
        <w:numPr>
          <w:ilvl w:val="0"/>
          <w:numId w:val="28"/>
        </w:numPr>
      </w:pPr>
      <w:r w:rsidRPr="00102C57">
        <w:rPr>
          <w:b/>
          <w:bCs/>
        </w:rPr>
        <w:t>Risks anticipate</w:t>
      </w:r>
      <w:r w:rsidRPr="00102C57">
        <w:t>,</w:t>
      </w:r>
    </w:p>
    <w:p w14:paraId="2B4AE9EC" w14:textId="77777777" w:rsidR="00102C57" w:rsidRPr="00102C57" w:rsidRDefault="00102C57" w:rsidP="00102C57">
      <w:pPr>
        <w:numPr>
          <w:ilvl w:val="0"/>
          <w:numId w:val="28"/>
        </w:numPr>
      </w:pPr>
      <w:r w:rsidRPr="00102C57">
        <w:rPr>
          <w:b/>
          <w:bCs/>
        </w:rPr>
        <w:t>Issues demand resolution</w:t>
      </w:r>
      <w:r w:rsidRPr="00102C57">
        <w:t>,</w:t>
      </w:r>
    </w:p>
    <w:p w14:paraId="73FCBE73" w14:textId="77777777" w:rsidR="00102C57" w:rsidRPr="00102C57" w:rsidRDefault="00102C57" w:rsidP="00102C57">
      <w:pPr>
        <w:numPr>
          <w:ilvl w:val="0"/>
          <w:numId w:val="28"/>
        </w:numPr>
      </w:pPr>
      <w:r w:rsidRPr="00102C57">
        <w:rPr>
          <w:b/>
          <w:bCs/>
        </w:rPr>
        <w:t>Decisions provide authority</w:t>
      </w:r>
      <w:r w:rsidRPr="00102C57">
        <w:t>,</w:t>
      </w:r>
    </w:p>
    <w:p w14:paraId="42233910" w14:textId="77777777" w:rsidR="00102C57" w:rsidRPr="00102C57" w:rsidRDefault="00102C57" w:rsidP="00102C57">
      <w:pPr>
        <w:numPr>
          <w:ilvl w:val="0"/>
          <w:numId w:val="28"/>
        </w:numPr>
      </w:pPr>
      <w:r w:rsidRPr="00102C57">
        <w:rPr>
          <w:b/>
          <w:bCs/>
        </w:rPr>
        <w:t>Dependencies enforce realism</w:t>
      </w:r>
      <w:r w:rsidRPr="00102C57">
        <w:t>,</w:t>
      </w:r>
    </w:p>
    <w:p w14:paraId="5C50FB3E" w14:textId="77777777" w:rsidR="00102C57" w:rsidRPr="00102C57" w:rsidRDefault="00102C57" w:rsidP="00102C57">
      <w:pPr>
        <w:numPr>
          <w:ilvl w:val="0"/>
          <w:numId w:val="28"/>
        </w:numPr>
      </w:pPr>
      <w:r w:rsidRPr="00102C57">
        <w:rPr>
          <w:b/>
          <w:bCs/>
        </w:rPr>
        <w:t xml:space="preserve">Action items </w:t>
      </w:r>
      <w:proofErr w:type="gramStart"/>
      <w:r w:rsidRPr="00102C57">
        <w:rPr>
          <w:b/>
          <w:bCs/>
        </w:rPr>
        <w:t>execute</w:t>
      </w:r>
      <w:proofErr w:type="gramEnd"/>
      <w:r w:rsidRPr="00102C57">
        <w:t>.</w:t>
      </w:r>
    </w:p>
    <w:p w14:paraId="29C370F6" w14:textId="77777777" w:rsidR="00102C57" w:rsidRPr="00102C57" w:rsidRDefault="00102C57" w:rsidP="00102C57">
      <w:r w:rsidRPr="00102C57">
        <w:t>For a multi</w:t>
      </w:r>
      <w:r w:rsidRPr="00102C57">
        <w:noBreakHyphen/>
        <w:t xml:space="preserve">tenant system and AI governance, enforce </w:t>
      </w:r>
      <w:r w:rsidRPr="00102C57">
        <w:rPr>
          <w:b/>
          <w:bCs/>
        </w:rPr>
        <w:t xml:space="preserve">clear object semantics, lifecycle transitions (risk </w:t>
      </w:r>
      <w:r w:rsidRPr="00102C57">
        <w:rPr>
          <w:rFonts w:ascii="Arial" w:hAnsi="Arial" w:cs="Arial"/>
          <w:b/>
          <w:bCs/>
        </w:rPr>
        <w:t>→</w:t>
      </w:r>
      <w:r w:rsidRPr="00102C57">
        <w:rPr>
          <w:b/>
          <w:bCs/>
        </w:rPr>
        <w:t xml:space="preserve"> issue), ownership, impact validation, and traceability</w:t>
      </w:r>
      <w:r w:rsidRPr="00102C57">
        <w:t>. When RAIDD is implemented with discipline, it becomes a project control system—not a reporting artifact.</w:t>
      </w:r>
    </w:p>
    <w:p w14:paraId="74AB1AFE" w14:textId="77777777" w:rsidR="00193A41" w:rsidRPr="00153CDA" w:rsidRDefault="00193A41" w:rsidP="00AC4335"/>
    <w:sectPr w:rsidR="00193A41" w:rsidRPr="00153CD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E8619" w14:textId="77777777" w:rsidR="002903B5" w:rsidRDefault="002903B5" w:rsidP="003A3465">
      <w:pPr>
        <w:spacing w:after="0" w:line="240" w:lineRule="auto"/>
      </w:pPr>
      <w:r>
        <w:separator/>
      </w:r>
    </w:p>
  </w:endnote>
  <w:endnote w:type="continuationSeparator" w:id="0">
    <w:p w14:paraId="6D97C7C4" w14:textId="77777777" w:rsidR="002903B5" w:rsidRDefault="002903B5" w:rsidP="003A3465">
      <w:pPr>
        <w:spacing w:after="0" w:line="240" w:lineRule="auto"/>
      </w:pPr>
      <w:r>
        <w:continuationSeparator/>
      </w:r>
    </w:p>
  </w:endnote>
  <w:endnote w:type="continuationNotice" w:id="1">
    <w:p w14:paraId="5549D9C5" w14:textId="77777777" w:rsidR="002903B5" w:rsidRDefault="002903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panose1 w:val="020B0504020202020204"/>
    <w:charset w:val="00"/>
    <w:family w:val="swiss"/>
    <w:pitch w:val="variable"/>
    <w:sig w:usb0="800000EF" w:usb1="5000204A" w:usb2="00000000" w:usb3="00000000" w:csb0="00000093" w:csb1="00000000"/>
  </w:font>
  <w:font w:name="Avenir Next LT Pro Demi">
    <w:panose1 w:val="020B0704020202020204"/>
    <w:charset w:val="00"/>
    <w:family w:val="swiss"/>
    <w:pitch w:val="variable"/>
    <w:sig w:usb0="800000E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425664"/>
      <w:docPartObj>
        <w:docPartGallery w:val="Page Numbers (Bottom of Page)"/>
        <w:docPartUnique/>
      </w:docPartObj>
    </w:sdtPr>
    <w:sdtEndPr>
      <w:rPr>
        <w:color w:val="7F7F7F" w:themeColor="background1" w:themeShade="7F"/>
        <w:spacing w:val="60"/>
      </w:rPr>
    </w:sdtEndPr>
    <w:sdtContent>
      <w:p w14:paraId="5D07E5D8" w14:textId="77777777" w:rsidR="003A3465" w:rsidRDefault="003A3465">
        <w:pPr>
          <w:pStyle w:val="Footer"/>
          <w:pBdr>
            <w:top w:val="single" w:sz="4" w:space="1" w:color="D9D9D9" w:themeColor="background1" w:themeShade="D9"/>
          </w:pBdr>
          <w:rPr>
            <w:b/>
            <w:bCs/>
          </w:rPr>
        </w:pPr>
        <w:r w:rsidRPr="005F7840">
          <w:rPr>
            <w:color w:val="810FFB" w:themeColor="accent1"/>
          </w:rPr>
          <w:fldChar w:fldCharType="begin"/>
        </w:r>
        <w:r w:rsidRPr="005F7840">
          <w:rPr>
            <w:color w:val="810FFB" w:themeColor="accent1"/>
          </w:rPr>
          <w:instrText xml:space="preserve"> PAGE   \* MERGEFORMAT </w:instrText>
        </w:r>
        <w:r w:rsidRPr="005F7840">
          <w:rPr>
            <w:color w:val="810FFB" w:themeColor="accent1"/>
          </w:rPr>
          <w:fldChar w:fldCharType="separate"/>
        </w:r>
        <w:r w:rsidRPr="005F7840">
          <w:rPr>
            <w:b/>
            <w:bCs/>
            <w:noProof/>
            <w:color w:val="810FFB" w:themeColor="accent1"/>
          </w:rPr>
          <w:t>2</w:t>
        </w:r>
        <w:r w:rsidRPr="005F7840">
          <w:rPr>
            <w:b/>
            <w:bCs/>
            <w:noProof/>
            <w:color w:val="810FFB" w:themeColor="accent1"/>
          </w:rPr>
          <w:fldChar w:fldCharType="end"/>
        </w:r>
        <w:r>
          <w:rPr>
            <w:b/>
            <w:bCs/>
          </w:rPr>
          <w:t xml:space="preserve"> | </w:t>
        </w:r>
        <w:r w:rsidR="00542F09">
          <w:rPr>
            <w:color w:val="7F7F7F" w:themeColor="background1" w:themeShade="7F"/>
            <w:spacing w:val="60"/>
          </w:rPr>
          <w:t>Confidential</w:t>
        </w:r>
      </w:p>
    </w:sdtContent>
  </w:sdt>
  <w:p w14:paraId="130967AA" w14:textId="77777777" w:rsidR="003A3465" w:rsidRDefault="003A3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13B70" w14:textId="77777777" w:rsidR="002903B5" w:rsidRDefault="002903B5" w:rsidP="003A3465">
      <w:pPr>
        <w:spacing w:after="0" w:line="240" w:lineRule="auto"/>
      </w:pPr>
      <w:r>
        <w:separator/>
      </w:r>
    </w:p>
  </w:footnote>
  <w:footnote w:type="continuationSeparator" w:id="0">
    <w:p w14:paraId="651A38CB" w14:textId="77777777" w:rsidR="002903B5" w:rsidRDefault="002903B5" w:rsidP="003A3465">
      <w:pPr>
        <w:spacing w:after="0" w:line="240" w:lineRule="auto"/>
      </w:pPr>
      <w:r>
        <w:continuationSeparator/>
      </w:r>
    </w:p>
  </w:footnote>
  <w:footnote w:type="continuationNotice" w:id="1">
    <w:p w14:paraId="6B635106" w14:textId="77777777" w:rsidR="002903B5" w:rsidRDefault="002903B5">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W8wsTYGBHtgL3X" int2:id="08z3WwWY">
      <int2:state int2:value="Rejected" int2:type="AugLoop_Text_Critique"/>
    </int2:textHash>
    <int2:textHash int2:hashCode="mCNHf0kleBXvsu" int2:id="QLu3D8N9">
      <int2:state int2:value="Rejected" int2:type="AugLoop_Text_Critique"/>
    </int2:textHash>
    <int2:textHash int2:hashCode="uIfCW8m6qNxy3w" int2:id="SujWqUKa">
      <int2:state int2:value="Rejected" int2:type="AugLoop_Text_Critique"/>
    </int2:textHash>
    <int2:textHash int2:hashCode="BFdCf6LNHo52Mo" int2:id="UuMeT3SD">
      <int2:state int2:value="Rejected" int2:type="AugLoop_Text_Critique"/>
    </int2:textHash>
    <int2:textHash int2:hashCode="LO/jySSU0572Fz" int2:id="aKWitqD5">
      <int2:state int2:value="Rejected" int2:type="AugLoop_Text_Critique"/>
    </int2:textHash>
    <int2:textHash int2:hashCode="avYqgi2XArbgSQ" int2:id="eTEApk7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9F8"/>
    <w:multiLevelType w:val="hybridMultilevel"/>
    <w:tmpl w:val="1AD49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00858"/>
    <w:multiLevelType w:val="hybridMultilevel"/>
    <w:tmpl w:val="7C74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F3A7C"/>
    <w:multiLevelType w:val="hybridMultilevel"/>
    <w:tmpl w:val="E110D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805592"/>
    <w:multiLevelType w:val="hybridMultilevel"/>
    <w:tmpl w:val="36D28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A2773"/>
    <w:multiLevelType w:val="hybridMultilevel"/>
    <w:tmpl w:val="4B48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F1D64"/>
    <w:multiLevelType w:val="hybridMultilevel"/>
    <w:tmpl w:val="9190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113929"/>
    <w:multiLevelType w:val="hybridMultilevel"/>
    <w:tmpl w:val="2FB49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B21691"/>
    <w:multiLevelType w:val="hybridMultilevel"/>
    <w:tmpl w:val="DDA6E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8E48AD"/>
    <w:multiLevelType w:val="hybridMultilevel"/>
    <w:tmpl w:val="C9FE8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535866"/>
    <w:multiLevelType w:val="hybridMultilevel"/>
    <w:tmpl w:val="1766F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956BFC"/>
    <w:multiLevelType w:val="hybridMultilevel"/>
    <w:tmpl w:val="638666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C773A4"/>
    <w:multiLevelType w:val="hybridMultilevel"/>
    <w:tmpl w:val="FFFFFFFF"/>
    <w:lvl w:ilvl="0" w:tplc="1700E15A">
      <w:start w:val="1"/>
      <w:numFmt w:val="bullet"/>
      <w:lvlText w:val=""/>
      <w:lvlJc w:val="left"/>
      <w:pPr>
        <w:ind w:left="720" w:hanging="360"/>
      </w:pPr>
      <w:rPr>
        <w:rFonts w:ascii="Symbol" w:hAnsi="Symbol" w:hint="default"/>
      </w:rPr>
    </w:lvl>
    <w:lvl w:ilvl="1" w:tplc="F0082D02">
      <w:start w:val="1"/>
      <w:numFmt w:val="bullet"/>
      <w:lvlText w:val="o"/>
      <w:lvlJc w:val="left"/>
      <w:pPr>
        <w:ind w:left="1440" w:hanging="360"/>
      </w:pPr>
      <w:rPr>
        <w:rFonts w:ascii="Courier New" w:hAnsi="Courier New" w:hint="default"/>
      </w:rPr>
    </w:lvl>
    <w:lvl w:ilvl="2" w:tplc="05C49946">
      <w:start w:val="1"/>
      <w:numFmt w:val="bullet"/>
      <w:lvlText w:val=""/>
      <w:lvlJc w:val="left"/>
      <w:pPr>
        <w:ind w:left="2160" w:hanging="360"/>
      </w:pPr>
      <w:rPr>
        <w:rFonts w:ascii="Wingdings" w:hAnsi="Wingdings" w:hint="default"/>
      </w:rPr>
    </w:lvl>
    <w:lvl w:ilvl="3" w:tplc="9AE0F264">
      <w:start w:val="1"/>
      <w:numFmt w:val="bullet"/>
      <w:lvlText w:val=""/>
      <w:lvlJc w:val="left"/>
      <w:pPr>
        <w:ind w:left="2880" w:hanging="360"/>
      </w:pPr>
      <w:rPr>
        <w:rFonts w:ascii="Symbol" w:hAnsi="Symbol" w:hint="default"/>
      </w:rPr>
    </w:lvl>
    <w:lvl w:ilvl="4" w:tplc="B09E2BFC">
      <w:start w:val="1"/>
      <w:numFmt w:val="bullet"/>
      <w:lvlText w:val="o"/>
      <w:lvlJc w:val="left"/>
      <w:pPr>
        <w:ind w:left="3600" w:hanging="360"/>
      </w:pPr>
      <w:rPr>
        <w:rFonts w:ascii="Courier New" w:hAnsi="Courier New" w:hint="default"/>
      </w:rPr>
    </w:lvl>
    <w:lvl w:ilvl="5" w:tplc="B10EE45C">
      <w:start w:val="1"/>
      <w:numFmt w:val="bullet"/>
      <w:lvlText w:val=""/>
      <w:lvlJc w:val="left"/>
      <w:pPr>
        <w:ind w:left="4320" w:hanging="360"/>
      </w:pPr>
      <w:rPr>
        <w:rFonts w:ascii="Wingdings" w:hAnsi="Wingdings" w:hint="default"/>
      </w:rPr>
    </w:lvl>
    <w:lvl w:ilvl="6" w:tplc="284AE530">
      <w:start w:val="1"/>
      <w:numFmt w:val="bullet"/>
      <w:lvlText w:val=""/>
      <w:lvlJc w:val="left"/>
      <w:pPr>
        <w:ind w:left="5040" w:hanging="360"/>
      </w:pPr>
      <w:rPr>
        <w:rFonts w:ascii="Symbol" w:hAnsi="Symbol" w:hint="default"/>
      </w:rPr>
    </w:lvl>
    <w:lvl w:ilvl="7" w:tplc="EAF07F72">
      <w:start w:val="1"/>
      <w:numFmt w:val="bullet"/>
      <w:lvlText w:val="o"/>
      <w:lvlJc w:val="left"/>
      <w:pPr>
        <w:ind w:left="5760" w:hanging="360"/>
      </w:pPr>
      <w:rPr>
        <w:rFonts w:ascii="Courier New" w:hAnsi="Courier New" w:hint="default"/>
      </w:rPr>
    </w:lvl>
    <w:lvl w:ilvl="8" w:tplc="D70C6DFC">
      <w:start w:val="1"/>
      <w:numFmt w:val="bullet"/>
      <w:lvlText w:val=""/>
      <w:lvlJc w:val="left"/>
      <w:pPr>
        <w:ind w:left="6480" w:hanging="360"/>
      </w:pPr>
      <w:rPr>
        <w:rFonts w:ascii="Wingdings" w:hAnsi="Wingdings" w:hint="default"/>
      </w:rPr>
    </w:lvl>
  </w:abstractNum>
  <w:abstractNum w:abstractNumId="12" w15:restartNumberingAfterBreak="0">
    <w:nsid w:val="38100603"/>
    <w:multiLevelType w:val="hybridMultilevel"/>
    <w:tmpl w:val="9F7AA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9E2B3E"/>
    <w:multiLevelType w:val="hybridMultilevel"/>
    <w:tmpl w:val="4D72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580C65"/>
    <w:multiLevelType w:val="hybridMultilevel"/>
    <w:tmpl w:val="CB6A4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58221B"/>
    <w:multiLevelType w:val="hybridMultilevel"/>
    <w:tmpl w:val="3FA4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831BB0"/>
    <w:multiLevelType w:val="hybridMultilevel"/>
    <w:tmpl w:val="D2AC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2471F6"/>
    <w:multiLevelType w:val="hybridMultilevel"/>
    <w:tmpl w:val="864C8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8628D6"/>
    <w:multiLevelType w:val="hybridMultilevel"/>
    <w:tmpl w:val="93BCF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FD4ADE"/>
    <w:multiLevelType w:val="hybridMultilevel"/>
    <w:tmpl w:val="5428D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DE393F"/>
    <w:multiLevelType w:val="hybridMultilevel"/>
    <w:tmpl w:val="DDBC0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692981"/>
    <w:multiLevelType w:val="hybridMultilevel"/>
    <w:tmpl w:val="CADA9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2E7E5B"/>
    <w:multiLevelType w:val="multilevel"/>
    <w:tmpl w:val="8DCE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E26E13"/>
    <w:multiLevelType w:val="hybridMultilevel"/>
    <w:tmpl w:val="2C38B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757B20"/>
    <w:multiLevelType w:val="hybridMultilevel"/>
    <w:tmpl w:val="09127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BC1485"/>
    <w:multiLevelType w:val="hybridMultilevel"/>
    <w:tmpl w:val="9F0AC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C70D56"/>
    <w:multiLevelType w:val="hybridMultilevel"/>
    <w:tmpl w:val="FFFFFFFF"/>
    <w:lvl w:ilvl="0" w:tplc="E9F6441A">
      <w:start w:val="1"/>
      <w:numFmt w:val="bullet"/>
      <w:lvlText w:val=""/>
      <w:lvlJc w:val="left"/>
      <w:pPr>
        <w:ind w:left="720" w:hanging="360"/>
      </w:pPr>
      <w:rPr>
        <w:rFonts w:ascii="Symbol" w:hAnsi="Symbol" w:hint="default"/>
      </w:rPr>
    </w:lvl>
    <w:lvl w:ilvl="1" w:tplc="05FE4B16">
      <w:start w:val="1"/>
      <w:numFmt w:val="bullet"/>
      <w:lvlText w:val="o"/>
      <w:lvlJc w:val="left"/>
      <w:pPr>
        <w:ind w:left="1440" w:hanging="360"/>
      </w:pPr>
      <w:rPr>
        <w:rFonts w:ascii="Courier New" w:hAnsi="Courier New" w:hint="default"/>
      </w:rPr>
    </w:lvl>
    <w:lvl w:ilvl="2" w:tplc="E68AE7CA">
      <w:start w:val="1"/>
      <w:numFmt w:val="bullet"/>
      <w:lvlText w:val=""/>
      <w:lvlJc w:val="left"/>
      <w:pPr>
        <w:ind w:left="2160" w:hanging="360"/>
      </w:pPr>
      <w:rPr>
        <w:rFonts w:ascii="Wingdings" w:hAnsi="Wingdings" w:hint="default"/>
      </w:rPr>
    </w:lvl>
    <w:lvl w:ilvl="3" w:tplc="E232305C">
      <w:start w:val="1"/>
      <w:numFmt w:val="bullet"/>
      <w:lvlText w:val=""/>
      <w:lvlJc w:val="left"/>
      <w:pPr>
        <w:ind w:left="2880" w:hanging="360"/>
      </w:pPr>
      <w:rPr>
        <w:rFonts w:ascii="Symbol" w:hAnsi="Symbol" w:hint="default"/>
      </w:rPr>
    </w:lvl>
    <w:lvl w:ilvl="4" w:tplc="844844BA">
      <w:start w:val="1"/>
      <w:numFmt w:val="bullet"/>
      <w:lvlText w:val="o"/>
      <w:lvlJc w:val="left"/>
      <w:pPr>
        <w:ind w:left="3600" w:hanging="360"/>
      </w:pPr>
      <w:rPr>
        <w:rFonts w:ascii="Courier New" w:hAnsi="Courier New" w:hint="default"/>
      </w:rPr>
    </w:lvl>
    <w:lvl w:ilvl="5" w:tplc="0996F94A">
      <w:start w:val="1"/>
      <w:numFmt w:val="bullet"/>
      <w:lvlText w:val=""/>
      <w:lvlJc w:val="left"/>
      <w:pPr>
        <w:ind w:left="4320" w:hanging="360"/>
      </w:pPr>
      <w:rPr>
        <w:rFonts w:ascii="Wingdings" w:hAnsi="Wingdings" w:hint="default"/>
      </w:rPr>
    </w:lvl>
    <w:lvl w:ilvl="6" w:tplc="54A84A4A">
      <w:start w:val="1"/>
      <w:numFmt w:val="bullet"/>
      <w:lvlText w:val=""/>
      <w:lvlJc w:val="left"/>
      <w:pPr>
        <w:ind w:left="5040" w:hanging="360"/>
      </w:pPr>
      <w:rPr>
        <w:rFonts w:ascii="Symbol" w:hAnsi="Symbol" w:hint="default"/>
      </w:rPr>
    </w:lvl>
    <w:lvl w:ilvl="7" w:tplc="7F42AE30">
      <w:start w:val="1"/>
      <w:numFmt w:val="bullet"/>
      <w:lvlText w:val="o"/>
      <w:lvlJc w:val="left"/>
      <w:pPr>
        <w:ind w:left="5760" w:hanging="360"/>
      </w:pPr>
      <w:rPr>
        <w:rFonts w:ascii="Courier New" w:hAnsi="Courier New" w:hint="default"/>
      </w:rPr>
    </w:lvl>
    <w:lvl w:ilvl="8" w:tplc="F1446858">
      <w:start w:val="1"/>
      <w:numFmt w:val="bullet"/>
      <w:lvlText w:val=""/>
      <w:lvlJc w:val="left"/>
      <w:pPr>
        <w:ind w:left="6480" w:hanging="360"/>
      </w:pPr>
      <w:rPr>
        <w:rFonts w:ascii="Wingdings" w:hAnsi="Wingdings" w:hint="default"/>
      </w:rPr>
    </w:lvl>
  </w:abstractNum>
  <w:abstractNum w:abstractNumId="27" w15:restartNumberingAfterBreak="0">
    <w:nsid w:val="7EC65224"/>
    <w:multiLevelType w:val="hybridMultilevel"/>
    <w:tmpl w:val="E5AA5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99377912">
    <w:abstractNumId w:val="3"/>
  </w:num>
  <w:num w:numId="2" w16cid:durableId="810177231">
    <w:abstractNumId w:val="2"/>
  </w:num>
  <w:num w:numId="3" w16cid:durableId="259026830">
    <w:abstractNumId w:val="21"/>
  </w:num>
  <w:num w:numId="4" w16cid:durableId="1338077341">
    <w:abstractNumId w:val="0"/>
  </w:num>
  <w:num w:numId="5" w16cid:durableId="411780523">
    <w:abstractNumId w:val="23"/>
  </w:num>
  <w:num w:numId="6" w16cid:durableId="611666835">
    <w:abstractNumId w:val="6"/>
  </w:num>
  <w:num w:numId="7" w16cid:durableId="194468743">
    <w:abstractNumId w:val="5"/>
  </w:num>
  <w:num w:numId="8" w16cid:durableId="1870069846">
    <w:abstractNumId w:val="1"/>
  </w:num>
  <w:num w:numId="9" w16cid:durableId="219750364">
    <w:abstractNumId w:val="24"/>
  </w:num>
  <w:num w:numId="10" w16cid:durableId="257518810">
    <w:abstractNumId w:val="14"/>
  </w:num>
  <w:num w:numId="11" w16cid:durableId="2145924648">
    <w:abstractNumId w:val="20"/>
  </w:num>
  <w:num w:numId="12" w16cid:durableId="700663380">
    <w:abstractNumId w:val="17"/>
  </w:num>
  <w:num w:numId="13" w16cid:durableId="874849991">
    <w:abstractNumId w:val="16"/>
  </w:num>
  <w:num w:numId="14" w16cid:durableId="1234896741">
    <w:abstractNumId w:val="15"/>
  </w:num>
  <w:num w:numId="15" w16cid:durableId="106852934">
    <w:abstractNumId w:val="13"/>
  </w:num>
  <w:num w:numId="16" w16cid:durableId="191502478">
    <w:abstractNumId w:val="7"/>
  </w:num>
  <w:num w:numId="17" w16cid:durableId="298540894">
    <w:abstractNumId w:val="19"/>
  </w:num>
  <w:num w:numId="18" w16cid:durableId="2077166449">
    <w:abstractNumId w:val="9"/>
  </w:num>
  <w:num w:numId="19" w16cid:durableId="815874151">
    <w:abstractNumId w:val="25"/>
  </w:num>
  <w:num w:numId="20" w16cid:durableId="1283077989">
    <w:abstractNumId w:val="18"/>
  </w:num>
  <w:num w:numId="21" w16cid:durableId="1240479174">
    <w:abstractNumId w:val="10"/>
  </w:num>
  <w:num w:numId="22" w16cid:durableId="1608926707">
    <w:abstractNumId w:val="12"/>
  </w:num>
  <w:num w:numId="23" w16cid:durableId="73624490">
    <w:abstractNumId w:val="26"/>
  </w:num>
  <w:num w:numId="24" w16cid:durableId="1088768631">
    <w:abstractNumId w:val="11"/>
  </w:num>
  <w:num w:numId="25" w16cid:durableId="1990816622">
    <w:abstractNumId w:val="4"/>
  </w:num>
  <w:num w:numId="26" w16cid:durableId="1113093270">
    <w:abstractNumId w:val="27"/>
  </w:num>
  <w:num w:numId="27" w16cid:durableId="1966155885">
    <w:abstractNumId w:val="8"/>
  </w:num>
  <w:num w:numId="28" w16cid:durableId="15901931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C57"/>
    <w:rsid w:val="00001BBD"/>
    <w:rsid w:val="00002458"/>
    <w:rsid w:val="00002C8B"/>
    <w:rsid w:val="00005BD9"/>
    <w:rsid w:val="000065D6"/>
    <w:rsid w:val="00007141"/>
    <w:rsid w:val="00007FCD"/>
    <w:rsid w:val="00014BEB"/>
    <w:rsid w:val="00015635"/>
    <w:rsid w:val="000176F6"/>
    <w:rsid w:val="000204CE"/>
    <w:rsid w:val="00020D06"/>
    <w:rsid w:val="00021A60"/>
    <w:rsid w:val="00021D1A"/>
    <w:rsid w:val="0002390D"/>
    <w:rsid w:val="0002417D"/>
    <w:rsid w:val="000243A4"/>
    <w:rsid w:val="00025FB6"/>
    <w:rsid w:val="00031195"/>
    <w:rsid w:val="000316DF"/>
    <w:rsid w:val="00031EDD"/>
    <w:rsid w:val="000326AE"/>
    <w:rsid w:val="00036112"/>
    <w:rsid w:val="00036446"/>
    <w:rsid w:val="00036CCA"/>
    <w:rsid w:val="00037445"/>
    <w:rsid w:val="00041046"/>
    <w:rsid w:val="0004266C"/>
    <w:rsid w:val="00043839"/>
    <w:rsid w:val="00043E17"/>
    <w:rsid w:val="00044FF8"/>
    <w:rsid w:val="00050A03"/>
    <w:rsid w:val="00050D48"/>
    <w:rsid w:val="0005133F"/>
    <w:rsid w:val="00051E04"/>
    <w:rsid w:val="00053958"/>
    <w:rsid w:val="00055996"/>
    <w:rsid w:val="000562E4"/>
    <w:rsid w:val="0005768C"/>
    <w:rsid w:val="00063BD7"/>
    <w:rsid w:val="00063BF7"/>
    <w:rsid w:val="00064AD3"/>
    <w:rsid w:val="00065882"/>
    <w:rsid w:val="00067F9A"/>
    <w:rsid w:val="000700B1"/>
    <w:rsid w:val="000808E2"/>
    <w:rsid w:val="00080A75"/>
    <w:rsid w:val="00081688"/>
    <w:rsid w:val="00081E9E"/>
    <w:rsid w:val="00082471"/>
    <w:rsid w:val="00082AB9"/>
    <w:rsid w:val="000830AF"/>
    <w:rsid w:val="00085DC9"/>
    <w:rsid w:val="0008602E"/>
    <w:rsid w:val="00087326"/>
    <w:rsid w:val="00091E7C"/>
    <w:rsid w:val="00092D9E"/>
    <w:rsid w:val="00093191"/>
    <w:rsid w:val="000936A6"/>
    <w:rsid w:val="0009527D"/>
    <w:rsid w:val="00095A81"/>
    <w:rsid w:val="00097388"/>
    <w:rsid w:val="000A2A5D"/>
    <w:rsid w:val="000A2BD9"/>
    <w:rsid w:val="000B2BAE"/>
    <w:rsid w:val="000B4105"/>
    <w:rsid w:val="000B4448"/>
    <w:rsid w:val="000C24CD"/>
    <w:rsid w:val="000C344C"/>
    <w:rsid w:val="000D1EFD"/>
    <w:rsid w:val="000D2A8E"/>
    <w:rsid w:val="000D47DB"/>
    <w:rsid w:val="000D483F"/>
    <w:rsid w:val="000D6FF0"/>
    <w:rsid w:val="000E3109"/>
    <w:rsid w:val="000E4BAB"/>
    <w:rsid w:val="000E5240"/>
    <w:rsid w:val="000E545E"/>
    <w:rsid w:val="000E5B2D"/>
    <w:rsid w:val="000E7BB6"/>
    <w:rsid w:val="000F088E"/>
    <w:rsid w:val="000F2560"/>
    <w:rsid w:val="000F59FF"/>
    <w:rsid w:val="000F5B2D"/>
    <w:rsid w:val="000F62C1"/>
    <w:rsid w:val="001000D5"/>
    <w:rsid w:val="00100D0D"/>
    <w:rsid w:val="00102C57"/>
    <w:rsid w:val="00107672"/>
    <w:rsid w:val="00110550"/>
    <w:rsid w:val="00111260"/>
    <w:rsid w:val="00112781"/>
    <w:rsid w:val="001176DB"/>
    <w:rsid w:val="001202B4"/>
    <w:rsid w:val="001211A7"/>
    <w:rsid w:val="0012308C"/>
    <w:rsid w:val="0012482F"/>
    <w:rsid w:val="00126E39"/>
    <w:rsid w:val="0013059C"/>
    <w:rsid w:val="00130C85"/>
    <w:rsid w:val="00133C8B"/>
    <w:rsid w:val="001359DE"/>
    <w:rsid w:val="00136073"/>
    <w:rsid w:val="001366B4"/>
    <w:rsid w:val="0014237E"/>
    <w:rsid w:val="00147828"/>
    <w:rsid w:val="00153CDA"/>
    <w:rsid w:val="00153DAE"/>
    <w:rsid w:val="001556D0"/>
    <w:rsid w:val="00155AD9"/>
    <w:rsid w:val="00165DB8"/>
    <w:rsid w:val="00172247"/>
    <w:rsid w:val="0017268C"/>
    <w:rsid w:val="00174360"/>
    <w:rsid w:val="00174633"/>
    <w:rsid w:val="00184620"/>
    <w:rsid w:val="001867F6"/>
    <w:rsid w:val="00187264"/>
    <w:rsid w:val="00193357"/>
    <w:rsid w:val="00193A41"/>
    <w:rsid w:val="00194F9B"/>
    <w:rsid w:val="0019708B"/>
    <w:rsid w:val="001971A5"/>
    <w:rsid w:val="001A6753"/>
    <w:rsid w:val="001B11F2"/>
    <w:rsid w:val="001B2526"/>
    <w:rsid w:val="001B3843"/>
    <w:rsid w:val="001B3D04"/>
    <w:rsid w:val="001B6B24"/>
    <w:rsid w:val="001C0A69"/>
    <w:rsid w:val="001C1C3E"/>
    <w:rsid w:val="001C1DE5"/>
    <w:rsid w:val="001C23AA"/>
    <w:rsid w:val="001C2B86"/>
    <w:rsid w:val="001C3E05"/>
    <w:rsid w:val="001C5FC0"/>
    <w:rsid w:val="001C6808"/>
    <w:rsid w:val="001C7907"/>
    <w:rsid w:val="001C7B5B"/>
    <w:rsid w:val="001D02AA"/>
    <w:rsid w:val="001D39B6"/>
    <w:rsid w:val="001D4D12"/>
    <w:rsid w:val="001D5CC6"/>
    <w:rsid w:val="001E086A"/>
    <w:rsid w:val="001E2880"/>
    <w:rsid w:val="001E4982"/>
    <w:rsid w:val="001F13EF"/>
    <w:rsid w:val="001F1A3B"/>
    <w:rsid w:val="001F3BA7"/>
    <w:rsid w:val="001F5552"/>
    <w:rsid w:val="0020007F"/>
    <w:rsid w:val="00200E65"/>
    <w:rsid w:val="00202327"/>
    <w:rsid w:val="00202A8A"/>
    <w:rsid w:val="00204499"/>
    <w:rsid w:val="0020571C"/>
    <w:rsid w:val="00207A8D"/>
    <w:rsid w:val="002123DB"/>
    <w:rsid w:val="00212712"/>
    <w:rsid w:val="00213775"/>
    <w:rsid w:val="002167F4"/>
    <w:rsid w:val="00216DEB"/>
    <w:rsid w:val="00216E1A"/>
    <w:rsid w:val="002200A1"/>
    <w:rsid w:val="00221EBE"/>
    <w:rsid w:val="00222869"/>
    <w:rsid w:val="002260B1"/>
    <w:rsid w:val="002273D8"/>
    <w:rsid w:val="0023030B"/>
    <w:rsid w:val="00235D08"/>
    <w:rsid w:val="00236B4B"/>
    <w:rsid w:val="002401A2"/>
    <w:rsid w:val="00241B77"/>
    <w:rsid w:val="00243125"/>
    <w:rsid w:val="00243321"/>
    <w:rsid w:val="002436D4"/>
    <w:rsid w:val="00245826"/>
    <w:rsid w:val="00252A77"/>
    <w:rsid w:val="00254556"/>
    <w:rsid w:val="002554F7"/>
    <w:rsid w:val="002560FC"/>
    <w:rsid w:val="00257EBB"/>
    <w:rsid w:val="00260D84"/>
    <w:rsid w:val="00261707"/>
    <w:rsid w:val="002621CE"/>
    <w:rsid w:val="00263760"/>
    <w:rsid w:val="002643AE"/>
    <w:rsid w:val="00266EF2"/>
    <w:rsid w:val="00267381"/>
    <w:rsid w:val="00270DFB"/>
    <w:rsid w:val="00272630"/>
    <w:rsid w:val="00272BCC"/>
    <w:rsid w:val="0027354E"/>
    <w:rsid w:val="00273934"/>
    <w:rsid w:val="002746E1"/>
    <w:rsid w:val="0028242F"/>
    <w:rsid w:val="002850A8"/>
    <w:rsid w:val="0028679C"/>
    <w:rsid w:val="002903B5"/>
    <w:rsid w:val="00290FE0"/>
    <w:rsid w:val="00296B6E"/>
    <w:rsid w:val="002971D5"/>
    <w:rsid w:val="00297437"/>
    <w:rsid w:val="00297690"/>
    <w:rsid w:val="00297A51"/>
    <w:rsid w:val="00297DA3"/>
    <w:rsid w:val="002A2020"/>
    <w:rsid w:val="002A31FF"/>
    <w:rsid w:val="002A4D00"/>
    <w:rsid w:val="002A4FAF"/>
    <w:rsid w:val="002A56AA"/>
    <w:rsid w:val="002B022A"/>
    <w:rsid w:val="002B175E"/>
    <w:rsid w:val="002B1DC4"/>
    <w:rsid w:val="002B3693"/>
    <w:rsid w:val="002B6AA3"/>
    <w:rsid w:val="002C1A00"/>
    <w:rsid w:val="002C1F1E"/>
    <w:rsid w:val="002C1FD9"/>
    <w:rsid w:val="002C24FA"/>
    <w:rsid w:val="002C33B6"/>
    <w:rsid w:val="002C4BC9"/>
    <w:rsid w:val="002C513E"/>
    <w:rsid w:val="002D05C7"/>
    <w:rsid w:val="002D1B38"/>
    <w:rsid w:val="002D26EF"/>
    <w:rsid w:val="002D2B46"/>
    <w:rsid w:val="002D4666"/>
    <w:rsid w:val="002D52C0"/>
    <w:rsid w:val="002D5887"/>
    <w:rsid w:val="002D5C15"/>
    <w:rsid w:val="002D7942"/>
    <w:rsid w:val="002E6BD9"/>
    <w:rsid w:val="002F114C"/>
    <w:rsid w:val="002F2C43"/>
    <w:rsid w:val="002F4562"/>
    <w:rsid w:val="002F6479"/>
    <w:rsid w:val="00300D90"/>
    <w:rsid w:val="00300DE1"/>
    <w:rsid w:val="003015CF"/>
    <w:rsid w:val="0030381E"/>
    <w:rsid w:val="00304B4E"/>
    <w:rsid w:val="00305A31"/>
    <w:rsid w:val="00305D96"/>
    <w:rsid w:val="00307BF6"/>
    <w:rsid w:val="00314C4E"/>
    <w:rsid w:val="003154FC"/>
    <w:rsid w:val="00315511"/>
    <w:rsid w:val="00316A71"/>
    <w:rsid w:val="00320172"/>
    <w:rsid w:val="00320277"/>
    <w:rsid w:val="0032109A"/>
    <w:rsid w:val="00323B13"/>
    <w:rsid w:val="00325496"/>
    <w:rsid w:val="00325F61"/>
    <w:rsid w:val="003269B3"/>
    <w:rsid w:val="003324D8"/>
    <w:rsid w:val="00334932"/>
    <w:rsid w:val="003350DD"/>
    <w:rsid w:val="0033647E"/>
    <w:rsid w:val="003412AC"/>
    <w:rsid w:val="00341BFE"/>
    <w:rsid w:val="003424F3"/>
    <w:rsid w:val="00342C63"/>
    <w:rsid w:val="00346295"/>
    <w:rsid w:val="0035046C"/>
    <w:rsid w:val="00351BF5"/>
    <w:rsid w:val="0035509C"/>
    <w:rsid w:val="00356B14"/>
    <w:rsid w:val="00360420"/>
    <w:rsid w:val="00362619"/>
    <w:rsid w:val="00364264"/>
    <w:rsid w:val="0036485A"/>
    <w:rsid w:val="003677E2"/>
    <w:rsid w:val="00367BBE"/>
    <w:rsid w:val="00367DC7"/>
    <w:rsid w:val="003719EB"/>
    <w:rsid w:val="00371CB7"/>
    <w:rsid w:val="003722DD"/>
    <w:rsid w:val="00373E91"/>
    <w:rsid w:val="00376C13"/>
    <w:rsid w:val="003772C9"/>
    <w:rsid w:val="00377AE9"/>
    <w:rsid w:val="003855EB"/>
    <w:rsid w:val="0038580D"/>
    <w:rsid w:val="0038652D"/>
    <w:rsid w:val="00392FFE"/>
    <w:rsid w:val="00393ECD"/>
    <w:rsid w:val="00394922"/>
    <w:rsid w:val="003977C3"/>
    <w:rsid w:val="003A0864"/>
    <w:rsid w:val="003A18EB"/>
    <w:rsid w:val="003A2BEB"/>
    <w:rsid w:val="003A3465"/>
    <w:rsid w:val="003A4E62"/>
    <w:rsid w:val="003A7DDF"/>
    <w:rsid w:val="003B0065"/>
    <w:rsid w:val="003B0A6C"/>
    <w:rsid w:val="003B1B21"/>
    <w:rsid w:val="003B1C2C"/>
    <w:rsid w:val="003B2AFD"/>
    <w:rsid w:val="003B4A27"/>
    <w:rsid w:val="003B591B"/>
    <w:rsid w:val="003B6EAD"/>
    <w:rsid w:val="003C0340"/>
    <w:rsid w:val="003C07C0"/>
    <w:rsid w:val="003C0915"/>
    <w:rsid w:val="003C0D9B"/>
    <w:rsid w:val="003C1C3D"/>
    <w:rsid w:val="003C2EB8"/>
    <w:rsid w:val="003C4019"/>
    <w:rsid w:val="003C515E"/>
    <w:rsid w:val="003C52E2"/>
    <w:rsid w:val="003C620C"/>
    <w:rsid w:val="003C782C"/>
    <w:rsid w:val="003D032E"/>
    <w:rsid w:val="003D05C2"/>
    <w:rsid w:val="003D1364"/>
    <w:rsid w:val="003D14EE"/>
    <w:rsid w:val="003D1623"/>
    <w:rsid w:val="003D3702"/>
    <w:rsid w:val="003D49CC"/>
    <w:rsid w:val="003D5048"/>
    <w:rsid w:val="003D7CF0"/>
    <w:rsid w:val="003E0C4B"/>
    <w:rsid w:val="003E224F"/>
    <w:rsid w:val="003E3564"/>
    <w:rsid w:val="003E3FBB"/>
    <w:rsid w:val="003E4904"/>
    <w:rsid w:val="003E4E97"/>
    <w:rsid w:val="003E4ECC"/>
    <w:rsid w:val="003E5F12"/>
    <w:rsid w:val="003E6CD5"/>
    <w:rsid w:val="003E775F"/>
    <w:rsid w:val="003F0174"/>
    <w:rsid w:val="003F1A16"/>
    <w:rsid w:val="003F5045"/>
    <w:rsid w:val="003F5BC8"/>
    <w:rsid w:val="003F643B"/>
    <w:rsid w:val="003F70FC"/>
    <w:rsid w:val="004001F4"/>
    <w:rsid w:val="004002AE"/>
    <w:rsid w:val="00400AEB"/>
    <w:rsid w:val="00401995"/>
    <w:rsid w:val="00401E38"/>
    <w:rsid w:val="00402F7C"/>
    <w:rsid w:val="00406078"/>
    <w:rsid w:val="004062D0"/>
    <w:rsid w:val="004117A5"/>
    <w:rsid w:val="004126E0"/>
    <w:rsid w:val="00413655"/>
    <w:rsid w:val="00414191"/>
    <w:rsid w:val="00416487"/>
    <w:rsid w:val="0041673D"/>
    <w:rsid w:val="00420455"/>
    <w:rsid w:val="00420BA4"/>
    <w:rsid w:val="00427F8E"/>
    <w:rsid w:val="00432778"/>
    <w:rsid w:val="004327CE"/>
    <w:rsid w:val="00435EFA"/>
    <w:rsid w:val="0044010D"/>
    <w:rsid w:val="00441865"/>
    <w:rsid w:val="00442A5C"/>
    <w:rsid w:val="00443A9B"/>
    <w:rsid w:val="00443E46"/>
    <w:rsid w:val="00451283"/>
    <w:rsid w:val="00457A47"/>
    <w:rsid w:val="00460F43"/>
    <w:rsid w:val="00465028"/>
    <w:rsid w:val="00466AC7"/>
    <w:rsid w:val="004672FE"/>
    <w:rsid w:val="0046734A"/>
    <w:rsid w:val="00470CC1"/>
    <w:rsid w:val="00471374"/>
    <w:rsid w:val="0047143D"/>
    <w:rsid w:val="00474D74"/>
    <w:rsid w:val="004752A9"/>
    <w:rsid w:val="004756E8"/>
    <w:rsid w:val="00477791"/>
    <w:rsid w:val="004839AE"/>
    <w:rsid w:val="00484386"/>
    <w:rsid w:val="004851FC"/>
    <w:rsid w:val="00485E18"/>
    <w:rsid w:val="00490AF9"/>
    <w:rsid w:val="00492AEC"/>
    <w:rsid w:val="00493C91"/>
    <w:rsid w:val="0049481F"/>
    <w:rsid w:val="00495DDF"/>
    <w:rsid w:val="0049711A"/>
    <w:rsid w:val="004A18EA"/>
    <w:rsid w:val="004A41CE"/>
    <w:rsid w:val="004A41D0"/>
    <w:rsid w:val="004A426E"/>
    <w:rsid w:val="004A4841"/>
    <w:rsid w:val="004A64D4"/>
    <w:rsid w:val="004B28D2"/>
    <w:rsid w:val="004C2065"/>
    <w:rsid w:val="004C219F"/>
    <w:rsid w:val="004C4F9E"/>
    <w:rsid w:val="004C52EB"/>
    <w:rsid w:val="004C6911"/>
    <w:rsid w:val="004D1012"/>
    <w:rsid w:val="004D2FD8"/>
    <w:rsid w:val="004D64CC"/>
    <w:rsid w:val="004D72F9"/>
    <w:rsid w:val="004D7C62"/>
    <w:rsid w:val="004E1E24"/>
    <w:rsid w:val="004E2775"/>
    <w:rsid w:val="004E2BBC"/>
    <w:rsid w:val="004E2DFF"/>
    <w:rsid w:val="004F52F1"/>
    <w:rsid w:val="004F549E"/>
    <w:rsid w:val="004F6182"/>
    <w:rsid w:val="004F635C"/>
    <w:rsid w:val="004F6E81"/>
    <w:rsid w:val="005003AC"/>
    <w:rsid w:val="00502579"/>
    <w:rsid w:val="005025EA"/>
    <w:rsid w:val="005047F3"/>
    <w:rsid w:val="005049D2"/>
    <w:rsid w:val="005061C5"/>
    <w:rsid w:val="0051029B"/>
    <w:rsid w:val="00511D48"/>
    <w:rsid w:val="00512034"/>
    <w:rsid w:val="0051454A"/>
    <w:rsid w:val="0052300C"/>
    <w:rsid w:val="00523153"/>
    <w:rsid w:val="00524927"/>
    <w:rsid w:val="00533FFB"/>
    <w:rsid w:val="00536C04"/>
    <w:rsid w:val="00540D80"/>
    <w:rsid w:val="00541690"/>
    <w:rsid w:val="005421B0"/>
    <w:rsid w:val="00542429"/>
    <w:rsid w:val="00542F09"/>
    <w:rsid w:val="00543074"/>
    <w:rsid w:val="00556149"/>
    <w:rsid w:val="00556AE7"/>
    <w:rsid w:val="00556C5D"/>
    <w:rsid w:val="00557DB8"/>
    <w:rsid w:val="00560C63"/>
    <w:rsid w:val="00560E07"/>
    <w:rsid w:val="00561C18"/>
    <w:rsid w:val="005626FC"/>
    <w:rsid w:val="00566C65"/>
    <w:rsid w:val="00570145"/>
    <w:rsid w:val="00572B0D"/>
    <w:rsid w:val="00574BCA"/>
    <w:rsid w:val="00576283"/>
    <w:rsid w:val="005762BD"/>
    <w:rsid w:val="00580891"/>
    <w:rsid w:val="00582D44"/>
    <w:rsid w:val="00584EC7"/>
    <w:rsid w:val="00585417"/>
    <w:rsid w:val="00586701"/>
    <w:rsid w:val="005869AF"/>
    <w:rsid w:val="0059011C"/>
    <w:rsid w:val="00591EC8"/>
    <w:rsid w:val="00596BD8"/>
    <w:rsid w:val="005A1403"/>
    <w:rsid w:val="005A2610"/>
    <w:rsid w:val="005A3423"/>
    <w:rsid w:val="005A4967"/>
    <w:rsid w:val="005B142A"/>
    <w:rsid w:val="005B236B"/>
    <w:rsid w:val="005B269E"/>
    <w:rsid w:val="005B2C39"/>
    <w:rsid w:val="005B717E"/>
    <w:rsid w:val="005C2039"/>
    <w:rsid w:val="005C4990"/>
    <w:rsid w:val="005C534D"/>
    <w:rsid w:val="005C580E"/>
    <w:rsid w:val="005C73CD"/>
    <w:rsid w:val="005D0D07"/>
    <w:rsid w:val="005D395D"/>
    <w:rsid w:val="005D4D06"/>
    <w:rsid w:val="005D4F47"/>
    <w:rsid w:val="005D6327"/>
    <w:rsid w:val="005D6333"/>
    <w:rsid w:val="005E07BB"/>
    <w:rsid w:val="005E697F"/>
    <w:rsid w:val="005F4DE4"/>
    <w:rsid w:val="005F51FB"/>
    <w:rsid w:val="005F6B7F"/>
    <w:rsid w:val="005F6F7F"/>
    <w:rsid w:val="005F7840"/>
    <w:rsid w:val="0060016A"/>
    <w:rsid w:val="00604837"/>
    <w:rsid w:val="00604B09"/>
    <w:rsid w:val="00605E78"/>
    <w:rsid w:val="006067FC"/>
    <w:rsid w:val="0060730A"/>
    <w:rsid w:val="00607870"/>
    <w:rsid w:val="00607EAD"/>
    <w:rsid w:val="006102B5"/>
    <w:rsid w:val="00610812"/>
    <w:rsid w:val="00611A88"/>
    <w:rsid w:val="00611FF8"/>
    <w:rsid w:val="0061290B"/>
    <w:rsid w:val="0061681B"/>
    <w:rsid w:val="00620501"/>
    <w:rsid w:val="00620723"/>
    <w:rsid w:val="00620A7C"/>
    <w:rsid w:val="00620BEB"/>
    <w:rsid w:val="006212AC"/>
    <w:rsid w:val="00622D25"/>
    <w:rsid w:val="006235F0"/>
    <w:rsid w:val="00623CA2"/>
    <w:rsid w:val="00631285"/>
    <w:rsid w:val="0063159C"/>
    <w:rsid w:val="00631925"/>
    <w:rsid w:val="00636BEB"/>
    <w:rsid w:val="006373A2"/>
    <w:rsid w:val="006401FF"/>
    <w:rsid w:val="00640424"/>
    <w:rsid w:val="00640E38"/>
    <w:rsid w:val="00641BA2"/>
    <w:rsid w:val="00643C82"/>
    <w:rsid w:val="00645296"/>
    <w:rsid w:val="0064705D"/>
    <w:rsid w:val="00651320"/>
    <w:rsid w:val="00651826"/>
    <w:rsid w:val="00653812"/>
    <w:rsid w:val="00654286"/>
    <w:rsid w:val="00654BCE"/>
    <w:rsid w:val="00655439"/>
    <w:rsid w:val="00655D7A"/>
    <w:rsid w:val="006625E6"/>
    <w:rsid w:val="006636B7"/>
    <w:rsid w:val="00663A41"/>
    <w:rsid w:val="006655B8"/>
    <w:rsid w:val="0066632A"/>
    <w:rsid w:val="00670159"/>
    <w:rsid w:val="0067328F"/>
    <w:rsid w:val="00673E9E"/>
    <w:rsid w:val="00674A39"/>
    <w:rsid w:val="0067555D"/>
    <w:rsid w:val="00680972"/>
    <w:rsid w:val="00683351"/>
    <w:rsid w:val="00684136"/>
    <w:rsid w:val="00685FF3"/>
    <w:rsid w:val="00686CE4"/>
    <w:rsid w:val="006876BB"/>
    <w:rsid w:val="00692960"/>
    <w:rsid w:val="00693B7C"/>
    <w:rsid w:val="0069433C"/>
    <w:rsid w:val="00694602"/>
    <w:rsid w:val="00694EBC"/>
    <w:rsid w:val="00696272"/>
    <w:rsid w:val="0069708D"/>
    <w:rsid w:val="006A112C"/>
    <w:rsid w:val="006A18F0"/>
    <w:rsid w:val="006A3CA9"/>
    <w:rsid w:val="006A4D9C"/>
    <w:rsid w:val="006A5717"/>
    <w:rsid w:val="006A64E8"/>
    <w:rsid w:val="006B018E"/>
    <w:rsid w:val="006B0AB2"/>
    <w:rsid w:val="006B4651"/>
    <w:rsid w:val="006B72F7"/>
    <w:rsid w:val="006B766A"/>
    <w:rsid w:val="006C043D"/>
    <w:rsid w:val="006C474D"/>
    <w:rsid w:val="006D33B9"/>
    <w:rsid w:val="006D4832"/>
    <w:rsid w:val="006D48BD"/>
    <w:rsid w:val="006D5120"/>
    <w:rsid w:val="006D7AE7"/>
    <w:rsid w:val="006D7DDC"/>
    <w:rsid w:val="006E322C"/>
    <w:rsid w:val="006E4653"/>
    <w:rsid w:val="006E4A54"/>
    <w:rsid w:val="006E6D98"/>
    <w:rsid w:val="006E7FCF"/>
    <w:rsid w:val="006F358E"/>
    <w:rsid w:val="006F3699"/>
    <w:rsid w:val="00701EE2"/>
    <w:rsid w:val="007062F6"/>
    <w:rsid w:val="00711FA2"/>
    <w:rsid w:val="00712DA7"/>
    <w:rsid w:val="007167D8"/>
    <w:rsid w:val="00717333"/>
    <w:rsid w:val="00721229"/>
    <w:rsid w:val="007221F5"/>
    <w:rsid w:val="0072382D"/>
    <w:rsid w:val="007246A1"/>
    <w:rsid w:val="00724909"/>
    <w:rsid w:val="00724CF9"/>
    <w:rsid w:val="00724F61"/>
    <w:rsid w:val="00726CDF"/>
    <w:rsid w:val="00727018"/>
    <w:rsid w:val="00733959"/>
    <w:rsid w:val="00736A4F"/>
    <w:rsid w:val="00736AF0"/>
    <w:rsid w:val="00737B70"/>
    <w:rsid w:val="00740AB8"/>
    <w:rsid w:val="00743DA5"/>
    <w:rsid w:val="00746C8C"/>
    <w:rsid w:val="007479B4"/>
    <w:rsid w:val="00747D3B"/>
    <w:rsid w:val="0075161A"/>
    <w:rsid w:val="00751681"/>
    <w:rsid w:val="007520E9"/>
    <w:rsid w:val="007547BE"/>
    <w:rsid w:val="0075490A"/>
    <w:rsid w:val="00755275"/>
    <w:rsid w:val="007567B1"/>
    <w:rsid w:val="00756980"/>
    <w:rsid w:val="00756CE8"/>
    <w:rsid w:val="0075758E"/>
    <w:rsid w:val="007576C4"/>
    <w:rsid w:val="007609E6"/>
    <w:rsid w:val="00760B25"/>
    <w:rsid w:val="00761039"/>
    <w:rsid w:val="007629B7"/>
    <w:rsid w:val="007642E2"/>
    <w:rsid w:val="00765A32"/>
    <w:rsid w:val="00765E26"/>
    <w:rsid w:val="0076665D"/>
    <w:rsid w:val="00766F9C"/>
    <w:rsid w:val="00770E9B"/>
    <w:rsid w:val="00771750"/>
    <w:rsid w:val="00773378"/>
    <w:rsid w:val="007736FC"/>
    <w:rsid w:val="00780585"/>
    <w:rsid w:val="007806B8"/>
    <w:rsid w:val="00780EA9"/>
    <w:rsid w:val="00782030"/>
    <w:rsid w:val="00782C18"/>
    <w:rsid w:val="00784C96"/>
    <w:rsid w:val="0078518B"/>
    <w:rsid w:val="007870C2"/>
    <w:rsid w:val="00787AD4"/>
    <w:rsid w:val="00790356"/>
    <w:rsid w:val="00791132"/>
    <w:rsid w:val="0079230C"/>
    <w:rsid w:val="007925B3"/>
    <w:rsid w:val="00796DE2"/>
    <w:rsid w:val="00797C81"/>
    <w:rsid w:val="007A2272"/>
    <w:rsid w:val="007A229E"/>
    <w:rsid w:val="007A3B22"/>
    <w:rsid w:val="007A498C"/>
    <w:rsid w:val="007A51E5"/>
    <w:rsid w:val="007A5999"/>
    <w:rsid w:val="007B098D"/>
    <w:rsid w:val="007B0CF6"/>
    <w:rsid w:val="007B5703"/>
    <w:rsid w:val="007C327E"/>
    <w:rsid w:val="007C547E"/>
    <w:rsid w:val="007D054F"/>
    <w:rsid w:val="007D1CEE"/>
    <w:rsid w:val="007D50E7"/>
    <w:rsid w:val="007D7C15"/>
    <w:rsid w:val="007E0649"/>
    <w:rsid w:val="007E11F0"/>
    <w:rsid w:val="007E1C35"/>
    <w:rsid w:val="007E1E9C"/>
    <w:rsid w:val="007E4316"/>
    <w:rsid w:val="007E54F4"/>
    <w:rsid w:val="007E6C60"/>
    <w:rsid w:val="007F2158"/>
    <w:rsid w:val="007F2B1C"/>
    <w:rsid w:val="007F2FD0"/>
    <w:rsid w:val="007F7F8B"/>
    <w:rsid w:val="00800218"/>
    <w:rsid w:val="008002C7"/>
    <w:rsid w:val="00800E0C"/>
    <w:rsid w:val="008016EA"/>
    <w:rsid w:val="00802109"/>
    <w:rsid w:val="00803A18"/>
    <w:rsid w:val="00811ACD"/>
    <w:rsid w:val="00812797"/>
    <w:rsid w:val="00812CAE"/>
    <w:rsid w:val="00812CF1"/>
    <w:rsid w:val="008159CA"/>
    <w:rsid w:val="00815D6E"/>
    <w:rsid w:val="00816849"/>
    <w:rsid w:val="00817BB3"/>
    <w:rsid w:val="00820871"/>
    <w:rsid w:val="00820FE0"/>
    <w:rsid w:val="00821108"/>
    <w:rsid w:val="008219CD"/>
    <w:rsid w:val="00825D3B"/>
    <w:rsid w:val="00830156"/>
    <w:rsid w:val="0083179B"/>
    <w:rsid w:val="00832B4F"/>
    <w:rsid w:val="008335B8"/>
    <w:rsid w:val="0083374A"/>
    <w:rsid w:val="00833B5B"/>
    <w:rsid w:val="008378A4"/>
    <w:rsid w:val="0084071B"/>
    <w:rsid w:val="008434E4"/>
    <w:rsid w:val="00843AA7"/>
    <w:rsid w:val="00845097"/>
    <w:rsid w:val="008465D6"/>
    <w:rsid w:val="00847396"/>
    <w:rsid w:val="00850F85"/>
    <w:rsid w:val="0085147D"/>
    <w:rsid w:val="00851B9B"/>
    <w:rsid w:val="00854A8C"/>
    <w:rsid w:val="00855517"/>
    <w:rsid w:val="00855AC9"/>
    <w:rsid w:val="008572AA"/>
    <w:rsid w:val="00857EB9"/>
    <w:rsid w:val="008618E3"/>
    <w:rsid w:val="00861BFA"/>
    <w:rsid w:val="00865E9A"/>
    <w:rsid w:val="00872C65"/>
    <w:rsid w:val="008734CA"/>
    <w:rsid w:val="00876560"/>
    <w:rsid w:val="00877C2F"/>
    <w:rsid w:val="0088385E"/>
    <w:rsid w:val="008842A9"/>
    <w:rsid w:val="00884669"/>
    <w:rsid w:val="008863A1"/>
    <w:rsid w:val="008877A4"/>
    <w:rsid w:val="008902FD"/>
    <w:rsid w:val="00890AAA"/>
    <w:rsid w:val="00892620"/>
    <w:rsid w:val="0089318A"/>
    <w:rsid w:val="00895FD7"/>
    <w:rsid w:val="008965BE"/>
    <w:rsid w:val="00897561"/>
    <w:rsid w:val="00897F20"/>
    <w:rsid w:val="008A0EA8"/>
    <w:rsid w:val="008A1163"/>
    <w:rsid w:val="008A14D6"/>
    <w:rsid w:val="008A15EF"/>
    <w:rsid w:val="008A1663"/>
    <w:rsid w:val="008A2C47"/>
    <w:rsid w:val="008A40A9"/>
    <w:rsid w:val="008A572D"/>
    <w:rsid w:val="008A5A9B"/>
    <w:rsid w:val="008A7641"/>
    <w:rsid w:val="008B00FD"/>
    <w:rsid w:val="008B3073"/>
    <w:rsid w:val="008B4ED5"/>
    <w:rsid w:val="008B6B96"/>
    <w:rsid w:val="008B7895"/>
    <w:rsid w:val="008C10EB"/>
    <w:rsid w:val="008C134B"/>
    <w:rsid w:val="008C252E"/>
    <w:rsid w:val="008C73E2"/>
    <w:rsid w:val="008C7B7A"/>
    <w:rsid w:val="008D1452"/>
    <w:rsid w:val="008D1BBA"/>
    <w:rsid w:val="008D1EC5"/>
    <w:rsid w:val="008D22D2"/>
    <w:rsid w:val="008D2301"/>
    <w:rsid w:val="008D333D"/>
    <w:rsid w:val="008D3B9C"/>
    <w:rsid w:val="008D4B53"/>
    <w:rsid w:val="008D5095"/>
    <w:rsid w:val="008D6D1A"/>
    <w:rsid w:val="008D7392"/>
    <w:rsid w:val="008D79C1"/>
    <w:rsid w:val="008E0302"/>
    <w:rsid w:val="008E05DC"/>
    <w:rsid w:val="008E0E32"/>
    <w:rsid w:val="008E1E96"/>
    <w:rsid w:val="008E4268"/>
    <w:rsid w:val="008E5063"/>
    <w:rsid w:val="008E6134"/>
    <w:rsid w:val="008F1D86"/>
    <w:rsid w:val="008F3B4C"/>
    <w:rsid w:val="008F62BC"/>
    <w:rsid w:val="008F67FB"/>
    <w:rsid w:val="008F764B"/>
    <w:rsid w:val="00903553"/>
    <w:rsid w:val="00904CBE"/>
    <w:rsid w:val="00906E47"/>
    <w:rsid w:val="00907C42"/>
    <w:rsid w:val="00911D68"/>
    <w:rsid w:val="009121E4"/>
    <w:rsid w:val="009143C2"/>
    <w:rsid w:val="0092249D"/>
    <w:rsid w:val="00922731"/>
    <w:rsid w:val="0092289C"/>
    <w:rsid w:val="00924664"/>
    <w:rsid w:val="0092541E"/>
    <w:rsid w:val="009261AB"/>
    <w:rsid w:val="00926B0A"/>
    <w:rsid w:val="00927FE1"/>
    <w:rsid w:val="00930D3C"/>
    <w:rsid w:val="009322BB"/>
    <w:rsid w:val="00932859"/>
    <w:rsid w:val="0093304A"/>
    <w:rsid w:val="0093327A"/>
    <w:rsid w:val="00933C7E"/>
    <w:rsid w:val="00935686"/>
    <w:rsid w:val="009358EF"/>
    <w:rsid w:val="009406D0"/>
    <w:rsid w:val="00941903"/>
    <w:rsid w:val="00947F28"/>
    <w:rsid w:val="0095040D"/>
    <w:rsid w:val="009508E2"/>
    <w:rsid w:val="00950B5C"/>
    <w:rsid w:val="00954308"/>
    <w:rsid w:val="009547E3"/>
    <w:rsid w:val="009574BF"/>
    <w:rsid w:val="00957847"/>
    <w:rsid w:val="00961671"/>
    <w:rsid w:val="00961D94"/>
    <w:rsid w:val="00962C11"/>
    <w:rsid w:val="009658FB"/>
    <w:rsid w:val="0096728A"/>
    <w:rsid w:val="0096766F"/>
    <w:rsid w:val="0097233A"/>
    <w:rsid w:val="0097364A"/>
    <w:rsid w:val="00980B09"/>
    <w:rsid w:val="0098200F"/>
    <w:rsid w:val="00983132"/>
    <w:rsid w:val="00990502"/>
    <w:rsid w:val="009924A1"/>
    <w:rsid w:val="00995393"/>
    <w:rsid w:val="00996689"/>
    <w:rsid w:val="00996E31"/>
    <w:rsid w:val="0099754F"/>
    <w:rsid w:val="00997EC5"/>
    <w:rsid w:val="009A00B2"/>
    <w:rsid w:val="009A2412"/>
    <w:rsid w:val="009A2619"/>
    <w:rsid w:val="009A381E"/>
    <w:rsid w:val="009A42AD"/>
    <w:rsid w:val="009A6BA8"/>
    <w:rsid w:val="009B47D6"/>
    <w:rsid w:val="009B64DE"/>
    <w:rsid w:val="009B6540"/>
    <w:rsid w:val="009B7334"/>
    <w:rsid w:val="009C3A0A"/>
    <w:rsid w:val="009C4487"/>
    <w:rsid w:val="009C4714"/>
    <w:rsid w:val="009C4FE7"/>
    <w:rsid w:val="009C7A4D"/>
    <w:rsid w:val="009D16D2"/>
    <w:rsid w:val="009D21EC"/>
    <w:rsid w:val="009D2380"/>
    <w:rsid w:val="009D2B10"/>
    <w:rsid w:val="009D2B3E"/>
    <w:rsid w:val="009D35D8"/>
    <w:rsid w:val="009D3D83"/>
    <w:rsid w:val="009D739B"/>
    <w:rsid w:val="009E1D76"/>
    <w:rsid w:val="009E27ED"/>
    <w:rsid w:val="009E2A59"/>
    <w:rsid w:val="009E4907"/>
    <w:rsid w:val="009E5D3A"/>
    <w:rsid w:val="009E64A9"/>
    <w:rsid w:val="009E714E"/>
    <w:rsid w:val="009E75D8"/>
    <w:rsid w:val="009F0735"/>
    <w:rsid w:val="009F23BB"/>
    <w:rsid w:val="009F3CC0"/>
    <w:rsid w:val="009F4515"/>
    <w:rsid w:val="009F4BDD"/>
    <w:rsid w:val="009F5040"/>
    <w:rsid w:val="009F5D35"/>
    <w:rsid w:val="009F7C1C"/>
    <w:rsid w:val="00A01B77"/>
    <w:rsid w:val="00A05AA7"/>
    <w:rsid w:val="00A05E28"/>
    <w:rsid w:val="00A062D7"/>
    <w:rsid w:val="00A07CBA"/>
    <w:rsid w:val="00A10706"/>
    <w:rsid w:val="00A12821"/>
    <w:rsid w:val="00A17747"/>
    <w:rsid w:val="00A17753"/>
    <w:rsid w:val="00A17F42"/>
    <w:rsid w:val="00A21B92"/>
    <w:rsid w:val="00A22FF4"/>
    <w:rsid w:val="00A263EC"/>
    <w:rsid w:val="00A272C3"/>
    <w:rsid w:val="00A272FA"/>
    <w:rsid w:val="00A27481"/>
    <w:rsid w:val="00A2769E"/>
    <w:rsid w:val="00A27DF9"/>
    <w:rsid w:val="00A32803"/>
    <w:rsid w:val="00A32DB5"/>
    <w:rsid w:val="00A33591"/>
    <w:rsid w:val="00A35D29"/>
    <w:rsid w:val="00A37176"/>
    <w:rsid w:val="00A43168"/>
    <w:rsid w:val="00A442B7"/>
    <w:rsid w:val="00A44B1E"/>
    <w:rsid w:val="00A47A01"/>
    <w:rsid w:val="00A47E48"/>
    <w:rsid w:val="00A50411"/>
    <w:rsid w:val="00A51B71"/>
    <w:rsid w:val="00A52487"/>
    <w:rsid w:val="00A543C0"/>
    <w:rsid w:val="00A55976"/>
    <w:rsid w:val="00A57C7A"/>
    <w:rsid w:val="00A57CC8"/>
    <w:rsid w:val="00A60C7D"/>
    <w:rsid w:val="00A610A5"/>
    <w:rsid w:val="00A6197E"/>
    <w:rsid w:val="00A62723"/>
    <w:rsid w:val="00A64605"/>
    <w:rsid w:val="00A655C2"/>
    <w:rsid w:val="00A665DF"/>
    <w:rsid w:val="00A71E7F"/>
    <w:rsid w:val="00A721CE"/>
    <w:rsid w:val="00A7463C"/>
    <w:rsid w:val="00A74B19"/>
    <w:rsid w:val="00A753C6"/>
    <w:rsid w:val="00A77AD2"/>
    <w:rsid w:val="00A80873"/>
    <w:rsid w:val="00A814D6"/>
    <w:rsid w:val="00A82C7D"/>
    <w:rsid w:val="00A84CA0"/>
    <w:rsid w:val="00A86ED0"/>
    <w:rsid w:val="00A86F18"/>
    <w:rsid w:val="00A87328"/>
    <w:rsid w:val="00A87E0C"/>
    <w:rsid w:val="00A9013D"/>
    <w:rsid w:val="00A90865"/>
    <w:rsid w:val="00A91CCC"/>
    <w:rsid w:val="00A9232A"/>
    <w:rsid w:val="00A93085"/>
    <w:rsid w:val="00A9766F"/>
    <w:rsid w:val="00A978F1"/>
    <w:rsid w:val="00AA0708"/>
    <w:rsid w:val="00AA0A23"/>
    <w:rsid w:val="00AA3452"/>
    <w:rsid w:val="00AA4FE2"/>
    <w:rsid w:val="00AB05C5"/>
    <w:rsid w:val="00AB300E"/>
    <w:rsid w:val="00AB6286"/>
    <w:rsid w:val="00AB7458"/>
    <w:rsid w:val="00AC03A9"/>
    <w:rsid w:val="00AC2694"/>
    <w:rsid w:val="00AC2FD5"/>
    <w:rsid w:val="00AC4335"/>
    <w:rsid w:val="00AC688B"/>
    <w:rsid w:val="00AC7A4C"/>
    <w:rsid w:val="00AD11EB"/>
    <w:rsid w:val="00AD1298"/>
    <w:rsid w:val="00AD15D7"/>
    <w:rsid w:val="00AD4B9C"/>
    <w:rsid w:val="00AD5E80"/>
    <w:rsid w:val="00AD626F"/>
    <w:rsid w:val="00AD6EAD"/>
    <w:rsid w:val="00AE0FBC"/>
    <w:rsid w:val="00AE1060"/>
    <w:rsid w:val="00AE1896"/>
    <w:rsid w:val="00AE48E3"/>
    <w:rsid w:val="00AE605A"/>
    <w:rsid w:val="00AE6515"/>
    <w:rsid w:val="00AE6F0E"/>
    <w:rsid w:val="00AE7E35"/>
    <w:rsid w:val="00AF0089"/>
    <w:rsid w:val="00AF0278"/>
    <w:rsid w:val="00AF061C"/>
    <w:rsid w:val="00AF0800"/>
    <w:rsid w:val="00AF2E96"/>
    <w:rsid w:val="00AF44D8"/>
    <w:rsid w:val="00AF55E0"/>
    <w:rsid w:val="00AF6399"/>
    <w:rsid w:val="00AF6693"/>
    <w:rsid w:val="00AF738A"/>
    <w:rsid w:val="00AF7C75"/>
    <w:rsid w:val="00B0087E"/>
    <w:rsid w:val="00B02525"/>
    <w:rsid w:val="00B05E41"/>
    <w:rsid w:val="00B078CC"/>
    <w:rsid w:val="00B114AB"/>
    <w:rsid w:val="00B1202B"/>
    <w:rsid w:val="00B120A4"/>
    <w:rsid w:val="00B1467B"/>
    <w:rsid w:val="00B163C0"/>
    <w:rsid w:val="00B2171F"/>
    <w:rsid w:val="00B22804"/>
    <w:rsid w:val="00B22951"/>
    <w:rsid w:val="00B23D24"/>
    <w:rsid w:val="00B25D76"/>
    <w:rsid w:val="00B25D8F"/>
    <w:rsid w:val="00B27A1A"/>
    <w:rsid w:val="00B30338"/>
    <w:rsid w:val="00B31AB4"/>
    <w:rsid w:val="00B32C92"/>
    <w:rsid w:val="00B334BF"/>
    <w:rsid w:val="00B349F9"/>
    <w:rsid w:val="00B362CA"/>
    <w:rsid w:val="00B37A0D"/>
    <w:rsid w:val="00B4154E"/>
    <w:rsid w:val="00B446DB"/>
    <w:rsid w:val="00B44ABD"/>
    <w:rsid w:val="00B45271"/>
    <w:rsid w:val="00B454F8"/>
    <w:rsid w:val="00B455FE"/>
    <w:rsid w:val="00B505EB"/>
    <w:rsid w:val="00B528DA"/>
    <w:rsid w:val="00B55C55"/>
    <w:rsid w:val="00B55DD8"/>
    <w:rsid w:val="00B5632F"/>
    <w:rsid w:val="00B5676C"/>
    <w:rsid w:val="00B56CD7"/>
    <w:rsid w:val="00B61B58"/>
    <w:rsid w:val="00B64250"/>
    <w:rsid w:val="00B67B4B"/>
    <w:rsid w:val="00B721EA"/>
    <w:rsid w:val="00B74BC4"/>
    <w:rsid w:val="00B75790"/>
    <w:rsid w:val="00B83A35"/>
    <w:rsid w:val="00B84396"/>
    <w:rsid w:val="00B87534"/>
    <w:rsid w:val="00BA0565"/>
    <w:rsid w:val="00BA2F20"/>
    <w:rsid w:val="00BA4B21"/>
    <w:rsid w:val="00BA6077"/>
    <w:rsid w:val="00BA7984"/>
    <w:rsid w:val="00BB1C9D"/>
    <w:rsid w:val="00BB3A48"/>
    <w:rsid w:val="00BB43FD"/>
    <w:rsid w:val="00BB486A"/>
    <w:rsid w:val="00BB5BA1"/>
    <w:rsid w:val="00BB6647"/>
    <w:rsid w:val="00BB70A0"/>
    <w:rsid w:val="00BB7230"/>
    <w:rsid w:val="00BB725A"/>
    <w:rsid w:val="00BC22FD"/>
    <w:rsid w:val="00BD2056"/>
    <w:rsid w:val="00BD3068"/>
    <w:rsid w:val="00BD30A6"/>
    <w:rsid w:val="00BD3A6D"/>
    <w:rsid w:val="00BD52D7"/>
    <w:rsid w:val="00BE0801"/>
    <w:rsid w:val="00BE0CF7"/>
    <w:rsid w:val="00BE34B5"/>
    <w:rsid w:val="00BE4946"/>
    <w:rsid w:val="00BE4BFC"/>
    <w:rsid w:val="00BE508A"/>
    <w:rsid w:val="00BE6921"/>
    <w:rsid w:val="00BF0683"/>
    <w:rsid w:val="00BF4379"/>
    <w:rsid w:val="00BF50A2"/>
    <w:rsid w:val="00BF6C40"/>
    <w:rsid w:val="00C004CF"/>
    <w:rsid w:val="00C05A2A"/>
    <w:rsid w:val="00C06CE2"/>
    <w:rsid w:val="00C07D34"/>
    <w:rsid w:val="00C11203"/>
    <w:rsid w:val="00C147BB"/>
    <w:rsid w:val="00C14D67"/>
    <w:rsid w:val="00C2381C"/>
    <w:rsid w:val="00C249FE"/>
    <w:rsid w:val="00C26F21"/>
    <w:rsid w:val="00C30CE9"/>
    <w:rsid w:val="00C37AF2"/>
    <w:rsid w:val="00C40B54"/>
    <w:rsid w:val="00C42206"/>
    <w:rsid w:val="00C437AC"/>
    <w:rsid w:val="00C50796"/>
    <w:rsid w:val="00C54EA3"/>
    <w:rsid w:val="00C56437"/>
    <w:rsid w:val="00C621BC"/>
    <w:rsid w:val="00C63F0C"/>
    <w:rsid w:val="00C64956"/>
    <w:rsid w:val="00C654AC"/>
    <w:rsid w:val="00C6698F"/>
    <w:rsid w:val="00C66B5F"/>
    <w:rsid w:val="00C74087"/>
    <w:rsid w:val="00C77748"/>
    <w:rsid w:val="00C805D2"/>
    <w:rsid w:val="00C831AC"/>
    <w:rsid w:val="00C84C02"/>
    <w:rsid w:val="00C8532D"/>
    <w:rsid w:val="00C86BCE"/>
    <w:rsid w:val="00C90E2E"/>
    <w:rsid w:val="00C922EE"/>
    <w:rsid w:val="00C93611"/>
    <w:rsid w:val="00C95E11"/>
    <w:rsid w:val="00C96B25"/>
    <w:rsid w:val="00CA3741"/>
    <w:rsid w:val="00CA47B6"/>
    <w:rsid w:val="00CA4829"/>
    <w:rsid w:val="00CA6805"/>
    <w:rsid w:val="00CA6D92"/>
    <w:rsid w:val="00CB0B52"/>
    <w:rsid w:val="00CB11AC"/>
    <w:rsid w:val="00CB32AA"/>
    <w:rsid w:val="00CB3D1A"/>
    <w:rsid w:val="00CB4849"/>
    <w:rsid w:val="00CB58BA"/>
    <w:rsid w:val="00CB5C7B"/>
    <w:rsid w:val="00CB6081"/>
    <w:rsid w:val="00CB68F4"/>
    <w:rsid w:val="00CB7F4F"/>
    <w:rsid w:val="00CC1700"/>
    <w:rsid w:val="00CC46BC"/>
    <w:rsid w:val="00CC687E"/>
    <w:rsid w:val="00CC7DA3"/>
    <w:rsid w:val="00CD117A"/>
    <w:rsid w:val="00CD47D9"/>
    <w:rsid w:val="00CD4B8E"/>
    <w:rsid w:val="00CD7477"/>
    <w:rsid w:val="00CD7C5F"/>
    <w:rsid w:val="00CE089D"/>
    <w:rsid w:val="00CE417B"/>
    <w:rsid w:val="00CE684F"/>
    <w:rsid w:val="00CF0E70"/>
    <w:rsid w:val="00CF115E"/>
    <w:rsid w:val="00CF3C36"/>
    <w:rsid w:val="00CF4207"/>
    <w:rsid w:val="00CF7DE5"/>
    <w:rsid w:val="00CF7E62"/>
    <w:rsid w:val="00D00CF0"/>
    <w:rsid w:val="00D017A9"/>
    <w:rsid w:val="00D02F0C"/>
    <w:rsid w:val="00D03CF7"/>
    <w:rsid w:val="00D143AB"/>
    <w:rsid w:val="00D150D3"/>
    <w:rsid w:val="00D16146"/>
    <w:rsid w:val="00D21C67"/>
    <w:rsid w:val="00D21F90"/>
    <w:rsid w:val="00D2204C"/>
    <w:rsid w:val="00D22325"/>
    <w:rsid w:val="00D23AF1"/>
    <w:rsid w:val="00D26CA5"/>
    <w:rsid w:val="00D27A60"/>
    <w:rsid w:val="00D337B0"/>
    <w:rsid w:val="00D35BB8"/>
    <w:rsid w:val="00D36107"/>
    <w:rsid w:val="00D37820"/>
    <w:rsid w:val="00D40001"/>
    <w:rsid w:val="00D424BE"/>
    <w:rsid w:val="00D42AD0"/>
    <w:rsid w:val="00D433B7"/>
    <w:rsid w:val="00D4381B"/>
    <w:rsid w:val="00D43EEF"/>
    <w:rsid w:val="00D46C15"/>
    <w:rsid w:val="00D47866"/>
    <w:rsid w:val="00D514C6"/>
    <w:rsid w:val="00D52FBD"/>
    <w:rsid w:val="00D542F0"/>
    <w:rsid w:val="00D553CF"/>
    <w:rsid w:val="00D560FF"/>
    <w:rsid w:val="00D56802"/>
    <w:rsid w:val="00D56ED4"/>
    <w:rsid w:val="00D57C24"/>
    <w:rsid w:val="00D61B04"/>
    <w:rsid w:val="00D62204"/>
    <w:rsid w:val="00D62721"/>
    <w:rsid w:val="00D63CF7"/>
    <w:rsid w:val="00D63EF1"/>
    <w:rsid w:val="00D64098"/>
    <w:rsid w:val="00D64E9B"/>
    <w:rsid w:val="00D65004"/>
    <w:rsid w:val="00D65BBE"/>
    <w:rsid w:val="00D666A7"/>
    <w:rsid w:val="00D66C76"/>
    <w:rsid w:val="00D70112"/>
    <w:rsid w:val="00D71D92"/>
    <w:rsid w:val="00D72DD4"/>
    <w:rsid w:val="00D72F5B"/>
    <w:rsid w:val="00D74860"/>
    <w:rsid w:val="00D74A9A"/>
    <w:rsid w:val="00D77645"/>
    <w:rsid w:val="00D813D1"/>
    <w:rsid w:val="00D8270E"/>
    <w:rsid w:val="00D83D32"/>
    <w:rsid w:val="00D844C5"/>
    <w:rsid w:val="00D87B91"/>
    <w:rsid w:val="00D915CA"/>
    <w:rsid w:val="00D931C3"/>
    <w:rsid w:val="00D958AA"/>
    <w:rsid w:val="00D958B5"/>
    <w:rsid w:val="00D96D2B"/>
    <w:rsid w:val="00DA06C7"/>
    <w:rsid w:val="00DA0A09"/>
    <w:rsid w:val="00DA2BC1"/>
    <w:rsid w:val="00DA3F12"/>
    <w:rsid w:val="00DA5D12"/>
    <w:rsid w:val="00DB1144"/>
    <w:rsid w:val="00DB4C7D"/>
    <w:rsid w:val="00DB5606"/>
    <w:rsid w:val="00DB6280"/>
    <w:rsid w:val="00DC1907"/>
    <w:rsid w:val="00DC2B52"/>
    <w:rsid w:val="00DC3C14"/>
    <w:rsid w:val="00DD1223"/>
    <w:rsid w:val="00DD26A9"/>
    <w:rsid w:val="00DD2734"/>
    <w:rsid w:val="00DD3EAE"/>
    <w:rsid w:val="00DD58C9"/>
    <w:rsid w:val="00DD6857"/>
    <w:rsid w:val="00DE21A4"/>
    <w:rsid w:val="00DE2F22"/>
    <w:rsid w:val="00DE5AE4"/>
    <w:rsid w:val="00DE71CA"/>
    <w:rsid w:val="00DF115F"/>
    <w:rsid w:val="00DF3A70"/>
    <w:rsid w:val="00DF4E9D"/>
    <w:rsid w:val="00DF6728"/>
    <w:rsid w:val="00DF7BF7"/>
    <w:rsid w:val="00DF7CC0"/>
    <w:rsid w:val="00E01772"/>
    <w:rsid w:val="00E02F40"/>
    <w:rsid w:val="00E06178"/>
    <w:rsid w:val="00E07234"/>
    <w:rsid w:val="00E117B4"/>
    <w:rsid w:val="00E12CAE"/>
    <w:rsid w:val="00E13C67"/>
    <w:rsid w:val="00E13F28"/>
    <w:rsid w:val="00E1752B"/>
    <w:rsid w:val="00E21643"/>
    <w:rsid w:val="00E2195B"/>
    <w:rsid w:val="00E22787"/>
    <w:rsid w:val="00E22C7F"/>
    <w:rsid w:val="00E2332C"/>
    <w:rsid w:val="00E24113"/>
    <w:rsid w:val="00E25F18"/>
    <w:rsid w:val="00E31F94"/>
    <w:rsid w:val="00E328BF"/>
    <w:rsid w:val="00E33899"/>
    <w:rsid w:val="00E33E32"/>
    <w:rsid w:val="00E34F8B"/>
    <w:rsid w:val="00E35DF4"/>
    <w:rsid w:val="00E40646"/>
    <w:rsid w:val="00E41192"/>
    <w:rsid w:val="00E419F0"/>
    <w:rsid w:val="00E46CC0"/>
    <w:rsid w:val="00E4739A"/>
    <w:rsid w:val="00E52616"/>
    <w:rsid w:val="00E54BE6"/>
    <w:rsid w:val="00E54F76"/>
    <w:rsid w:val="00E5667A"/>
    <w:rsid w:val="00E57023"/>
    <w:rsid w:val="00E57869"/>
    <w:rsid w:val="00E6191F"/>
    <w:rsid w:val="00E64242"/>
    <w:rsid w:val="00E66FB9"/>
    <w:rsid w:val="00E705FA"/>
    <w:rsid w:val="00E72A01"/>
    <w:rsid w:val="00E7308A"/>
    <w:rsid w:val="00E7364D"/>
    <w:rsid w:val="00E736BB"/>
    <w:rsid w:val="00E74D70"/>
    <w:rsid w:val="00E74E06"/>
    <w:rsid w:val="00E8085F"/>
    <w:rsid w:val="00E80C2B"/>
    <w:rsid w:val="00E813A3"/>
    <w:rsid w:val="00E82DE0"/>
    <w:rsid w:val="00E85102"/>
    <w:rsid w:val="00E85BE4"/>
    <w:rsid w:val="00E87968"/>
    <w:rsid w:val="00E91573"/>
    <w:rsid w:val="00E94D89"/>
    <w:rsid w:val="00EA140B"/>
    <w:rsid w:val="00EA1ED0"/>
    <w:rsid w:val="00EA1F05"/>
    <w:rsid w:val="00EA21F1"/>
    <w:rsid w:val="00EA401C"/>
    <w:rsid w:val="00EA5977"/>
    <w:rsid w:val="00EA6B0F"/>
    <w:rsid w:val="00EA7646"/>
    <w:rsid w:val="00EA7670"/>
    <w:rsid w:val="00EB2B98"/>
    <w:rsid w:val="00EB3DD7"/>
    <w:rsid w:val="00EB4092"/>
    <w:rsid w:val="00EB630E"/>
    <w:rsid w:val="00EC6E45"/>
    <w:rsid w:val="00ED14F6"/>
    <w:rsid w:val="00ED2A76"/>
    <w:rsid w:val="00ED37C1"/>
    <w:rsid w:val="00ED78FB"/>
    <w:rsid w:val="00EE111D"/>
    <w:rsid w:val="00EE37AA"/>
    <w:rsid w:val="00EE3F42"/>
    <w:rsid w:val="00EE4E0F"/>
    <w:rsid w:val="00EE7732"/>
    <w:rsid w:val="00EE7E94"/>
    <w:rsid w:val="00EF045B"/>
    <w:rsid w:val="00F015F1"/>
    <w:rsid w:val="00F034B6"/>
    <w:rsid w:val="00F04AE3"/>
    <w:rsid w:val="00F051ED"/>
    <w:rsid w:val="00F05BE8"/>
    <w:rsid w:val="00F0607C"/>
    <w:rsid w:val="00F12996"/>
    <w:rsid w:val="00F13127"/>
    <w:rsid w:val="00F13405"/>
    <w:rsid w:val="00F20C03"/>
    <w:rsid w:val="00F23582"/>
    <w:rsid w:val="00F23CE7"/>
    <w:rsid w:val="00F27655"/>
    <w:rsid w:val="00F27BB6"/>
    <w:rsid w:val="00F31785"/>
    <w:rsid w:val="00F31935"/>
    <w:rsid w:val="00F32F5C"/>
    <w:rsid w:val="00F33024"/>
    <w:rsid w:val="00F33B34"/>
    <w:rsid w:val="00F345AF"/>
    <w:rsid w:val="00F34D03"/>
    <w:rsid w:val="00F359D0"/>
    <w:rsid w:val="00F363DA"/>
    <w:rsid w:val="00F43337"/>
    <w:rsid w:val="00F46109"/>
    <w:rsid w:val="00F50DA3"/>
    <w:rsid w:val="00F51AD3"/>
    <w:rsid w:val="00F51E62"/>
    <w:rsid w:val="00F5267F"/>
    <w:rsid w:val="00F554B9"/>
    <w:rsid w:val="00F56416"/>
    <w:rsid w:val="00F56D6F"/>
    <w:rsid w:val="00F57727"/>
    <w:rsid w:val="00F6168D"/>
    <w:rsid w:val="00F61A41"/>
    <w:rsid w:val="00F6344B"/>
    <w:rsid w:val="00F644B1"/>
    <w:rsid w:val="00F6583F"/>
    <w:rsid w:val="00F7068D"/>
    <w:rsid w:val="00F70DA1"/>
    <w:rsid w:val="00F721EB"/>
    <w:rsid w:val="00F75C55"/>
    <w:rsid w:val="00F75D90"/>
    <w:rsid w:val="00F76E1A"/>
    <w:rsid w:val="00F8084F"/>
    <w:rsid w:val="00F80F37"/>
    <w:rsid w:val="00F8160B"/>
    <w:rsid w:val="00F836C3"/>
    <w:rsid w:val="00F839A9"/>
    <w:rsid w:val="00F84938"/>
    <w:rsid w:val="00F86A86"/>
    <w:rsid w:val="00F90247"/>
    <w:rsid w:val="00F926B0"/>
    <w:rsid w:val="00F940FE"/>
    <w:rsid w:val="00F94A5F"/>
    <w:rsid w:val="00F94CB1"/>
    <w:rsid w:val="00FA217E"/>
    <w:rsid w:val="00FA3A40"/>
    <w:rsid w:val="00FA4A3A"/>
    <w:rsid w:val="00FA5EF2"/>
    <w:rsid w:val="00FB02CD"/>
    <w:rsid w:val="00FB3795"/>
    <w:rsid w:val="00FB48FB"/>
    <w:rsid w:val="00FB4EFA"/>
    <w:rsid w:val="00FB6674"/>
    <w:rsid w:val="00FB68B0"/>
    <w:rsid w:val="00FB750B"/>
    <w:rsid w:val="00FC3041"/>
    <w:rsid w:val="00FC321F"/>
    <w:rsid w:val="00FC4310"/>
    <w:rsid w:val="00FC4576"/>
    <w:rsid w:val="00FC68C0"/>
    <w:rsid w:val="00FC7DE0"/>
    <w:rsid w:val="00FD002B"/>
    <w:rsid w:val="00FD27A8"/>
    <w:rsid w:val="00FD2DE9"/>
    <w:rsid w:val="00FD3AFE"/>
    <w:rsid w:val="00FD5C75"/>
    <w:rsid w:val="00FD5D70"/>
    <w:rsid w:val="00FE5AF7"/>
    <w:rsid w:val="00FE666F"/>
    <w:rsid w:val="00FF0C72"/>
    <w:rsid w:val="00FF225A"/>
    <w:rsid w:val="00FF3F4B"/>
    <w:rsid w:val="00FF4D6F"/>
    <w:rsid w:val="00FF5412"/>
    <w:rsid w:val="00FF63A2"/>
    <w:rsid w:val="01850D6F"/>
    <w:rsid w:val="01AE3038"/>
    <w:rsid w:val="022662C9"/>
    <w:rsid w:val="0268FC3A"/>
    <w:rsid w:val="032BFE87"/>
    <w:rsid w:val="033E1C71"/>
    <w:rsid w:val="039CF78C"/>
    <w:rsid w:val="042677A4"/>
    <w:rsid w:val="044024C5"/>
    <w:rsid w:val="05891296"/>
    <w:rsid w:val="0691684F"/>
    <w:rsid w:val="06A468BE"/>
    <w:rsid w:val="06BCA5F3"/>
    <w:rsid w:val="06E16773"/>
    <w:rsid w:val="07082E66"/>
    <w:rsid w:val="0728F9EF"/>
    <w:rsid w:val="07625AC2"/>
    <w:rsid w:val="0762A952"/>
    <w:rsid w:val="07920FEB"/>
    <w:rsid w:val="07E295FF"/>
    <w:rsid w:val="0839DE8B"/>
    <w:rsid w:val="09367753"/>
    <w:rsid w:val="093FE76C"/>
    <w:rsid w:val="0991709D"/>
    <w:rsid w:val="09D7808A"/>
    <w:rsid w:val="0A6CF51D"/>
    <w:rsid w:val="0AE8E933"/>
    <w:rsid w:val="0B2D463F"/>
    <w:rsid w:val="0B4C7C12"/>
    <w:rsid w:val="0B87467D"/>
    <w:rsid w:val="0BB8E82A"/>
    <w:rsid w:val="0C5574B1"/>
    <w:rsid w:val="0CEB5699"/>
    <w:rsid w:val="0CFEE45E"/>
    <w:rsid w:val="0DB53969"/>
    <w:rsid w:val="0DBB931D"/>
    <w:rsid w:val="0DE91896"/>
    <w:rsid w:val="0E731D90"/>
    <w:rsid w:val="0F10D378"/>
    <w:rsid w:val="0F15866C"/>
    <w:rsid w:val="10780AC0"/>
    <w:rsid w:val="10B5ABF7"/>
    <w:rsid w:val="10BB38B4"/>
    <w:rsid w:val="1152186E"/>
    <w:rsid w:val="1163D26F"/>
    <w:rsid w:val="1181AA2B"/>
    <w:rsid w:val="1187681E"/>
    <w:rsid w:val="118E44D8"/>
    <w:rsid w:val="11A0DAE8"/>
    <w:rsid w:val="11C1F436"/>
    <w:rsid w:val="11DD8666"/>
    <w:rsid w:val="1213B541"/>
    <w:rsid w:val="128BD1DE"/>
    <w:rsid w:val="132372CB"/>
    <w:rsid w:val="13A38FA2"/>
    <w:rsid w:val="1430FFB9"/>
    <w:rsid w:val="1453E755"/>
    <w:rsid w:val="14BF0998"/>
    <w:rsid w:val="15309081"/>
    <w:rsid w:val="1652B9BD"/>
    <w:rsid w:val="1682554D"/>
    <w:rsid w:val="16FBCD6F"/>
    <w:rsid w:val="1748C990"/>
    <w:rsid w:val="17F2D56D"/>
    <w:rsid w:val="180210AC"/>
    <w:rsid w:val="1878FB68"/>
    <w:rsid w:val="1916569B"/>
    <w:rsid w:val="194C7B5F"/>
    <w:rsid w:val="19FF926A"/>
    <w:rsid w:val="1A96B9BF"/>
    <w:rsid w:val="1B68F692"/>
    <w:rsid w:val="1C378AAE"/>
    <w:rsid w:val="1C3AB3F9"/>
    <w:rsid w:val="1CF9F130"/>
    <w:rsid w:val="1D8BE10B"/>
    <w:rsid w:val="1E4D5CE2"/>
    <w:rsid w:val="1EDA02CB"/>
    <w:rsid w:val="1F4DD326"/>
    <w:rsid w:val="1F5D78D4"/>
    <w:rsid w:val="1F80F748"/>
    <w:rsid w:val="1FD3D193"/>
    <w:rsid w:val="2084D5B9"/>
    <w:rsid w:val="20BF1ABB"/>
    <w:rsid w:val="20D1CB9E"/>
    <w:rsid w:val="219729E9"/>
    <w:rsid w:val="22411AC1"/>
    <w:rsid w:val="22B2F2FD"/>
    <w:rsid w:val="230917C2"/>
    <w:rsid w:val="23D506F0"/>
    <w:rsid w:val="2411DDC6"/>
    <w:rsid w:val="247289AE"/>
    <w:rsid w:val="2479F8A4"/>
    <w:rsid w:val="24A9AAFB"/>
    <w:rsid w:val="24AD2424"/>
    <w:rsid w:val="24ADD05F"/>
    <w:rsid w:val="24C5345E"/>
    <w:rsid w:val="254420D0"/>
    <w:rsid w:val="2599EA17"/>
    <w:rsid w:val="25CEEBE5"/>
    <w:rsid w:val="265711D9"/>
    <w:rsid w:val="26879A88"/>
    <w:rsid w:val="2738D0A8"/>
    <w:rsid w:val="27928601"/>
    <w:rsid w:val="27C30CB2"/>
    <w:rsid w:val="27EFBEBF"/>
    <w:rsid w:val="28816A04"/>
    <w:rsid w:val="2888A61A"/>
    <w:rsid w:val="299D65DE"/>
    <w:rsid w:val="29FF3EA7"/>
    <w:rsid w:val="2A196791"/>
    <w:rsid w:val="2A614381"/>
    <w:rsid w:val="2A6BF09F"/>
    <w:rsid w:val="2AB37057"/>
    <w:rsid w:val="2AF54E90"/>
    <w:rsid w:val="2B4841A9"/>
    <w:rsid w:val="2B4DA063"/>
    <w:rsid w:val="2BD070BE"/>
    <w:rsid w:val="2BE96B2A"/>
    <w:rsid w:val="2C605835"/>
    <w:rsid w:val="2C75F87D"/>
    <w:rsid w:val="2CDE546F"/>
    <w:rsid w:val="2D09119C"/>
    <w:rsid w:val="2D9ACE70"/>
    <w:rsid w:val="2DA77265"/>
    <w:rsid w:val="2DBFDE63"/>
    <w:rsid w:val="2E049E90"/>
    <w:rsid w:val="2E07AD01"/>
    <w:rsid w:val="2EF0D28D"/>
    <w:rsid w:val="2F1AC294"/>
    <w:rsid w:val="2F40EC0F"/>
    <w:rsid w:val="2F7271DB"/>
    <w:rsid w:val="2FCB7905"/>
    <w:rsid w:val="3014A0E8"/>
    <w:rsid w:val="30DA8012"/>
    <w:rsid w:val="319D463E"/>
    <w:rsid w:val="31ADC6C7"/>
    <w:rsid w:val="326AD3D4"/>
    <w:rsid w:val="32936161"/>
    <w:rsid w:val="32D55786"/>
    <w:rsid w:val="32D69942"/>
    <w:rsid w:val="33272130"/>
    <w:rsid w:val="332BF638"/>
    <w:rsid w:val="3351B78B"/>
    <w:rsid w:val="3423D251"/>
    <w:rsid w:val="3446C840"/>
    <w:rsid w:val="3478E2C1"/>
    <w:rsid w:val="34901468"/>
    <w:rsid w:val="34E11D3E"/>
    <w:rsid w:val="3550FEFE"/>
    <w:rsid w:val="362304FB"/>
    <w:rsid w:val="37E2F56A"/>
    <w:rsid w:val="385559C3"/>
    <w:rsid w:val="38BC3065"/>
    <w:rsid w:val="39014107"/>
    <w:rsid w:val="39EC188D"/>
    <w:rsid w:val="3A09B5D5"/>
    <w:rsid w:val="3A17D08E"/>
    <w:rsid w:val="3AB944A7"/>
    <w:rsid w:val="3ABA7143"/>
    <w:rsid w:val="3AD08993"/>
    <w:rsid w:val="3ADB469C"/>
    <w:rsid w:val="3B63D766"/>
    <w:rsid w:val="3BF24FE6"/>
    <w:rsid w:val="3C36BCBE"/>
    <w:rsid w:val="3C5BF3DA"/>
    <w:rsid w:val="3CEAACD8"/>
    <w:rsid w:val="3D2FF6F8"/>
    <w:rsid w:val="3D679F7F"/>
    <w:rsid w:val="3D9A2BF4"/>
    <w:rsid w:val="3DAC851A"/>
    <w:rsid w:val="3DF428D0"/>
    <w:rsid w:val="3E02576E"/>
    <w:rsid w:val="3E0E2641"/>
    <w:rsid w:val="3E6EF22C"/>
    <w:rsid w:val="3E8E07F9"/>
    <w:rsid w:val="3ED0D2B3"/>
    <w:rsid w:val="3EFA37E9"/>
    <w:rsid w:val="3F27149B"/>
    <w:rsid w:val="3F2CFD22"/>
    <w:rsid w:val="3F5318A9"/>
    <w:rsid w:val="3FE05FA5"/>
    <w:rsid w:val="400EB973"/>
    <w:rsid w:val="40361573"/>
    <w:rsid w:val="40CBC6A5"/>
    <w:rsid w:val="40F4C847"/>
    <w:rsid w:val="40FFED12"/>
    <w:rsid w:val="413027FD"/>
    <w:rsid w:val="417B6D87"/>
    <w:rsid w:val="41A1BDB0"/>
    <w:rsid w:val="41AA3455"/>
    <w:rsid w:val="4224175D"/>
    <w:rsid w:val="428D313E"/>
    <w:rsid w:val="4354D5B1"/>
    <w:rsid w:val="435E559B"/>
    <w:rsid w:val="43B82D81"/>
    <w:rsid w:val="43BDCEF5"/>
    <w:rsid w:val="4409861F"/>
    <w:rsid w:val="44435B1A"/>
    <w:rsid w:val="4520B57E"/>
    <w:rsid w:val="4533194C"/>
    <w:rsid w:val="457CA91A"/>
    <w:rsid w:val="46004FF9"/>
    <w:rsid w:val="471F7083"/>
    <w:rsid w:val="478284CD"/>
    <w:rsid w:val="478864C2"/>
    <w:rsid w:val="4813498E"/>
    <w:rsid w:val="485FE9F5"/>
    <w:rsid w:val="488341CF"/>
    <w:rsid w:val="48A62240"/>
    <w:rsid w:val="48F61045"/>
    <w:rsid w:val="492DB2BB"/>
    <w:rsid w:val="49ED7213"/>
    <w:rsid w:val="4B2AD05E"/>
    <w:rsid w:val="4B958991"/>
    <w:rsid w:val="4BA26ABD"/>
    <w:rsid w:val="4BBD54EF"/>
    <w:rsid w:val="4BC0870A"/>
    <w:rsid w:val="4C12368C"/>
    <w:rsid w:val="4C8794BE"/>
    <w:rsid w:val="4CFFA670"/>
    <w:rsid w:val="4D3DD45E"/>
    <w:rsid w:val="4D5D6F81"/>
    <w:rsid w:val="4D76AF1C"/>
    <w:rsid w:val="4E18425E"/>
    <w:rsid w:val="4E9B3DA6"/>
    <w:rsid w:val="4EF82788"/>
    <w:rsid w:val="4F1B599D"/>
    <w:rsid w:val="4F4D823A"/>
    <w:rsid w:val="508A9D9B"/>
    <w:rsid w:val="50BAE5C9"/>
    <w:rsid w:val="51A8CE73"/>
    <w:rsid w:val="51F919A1"/>
    <w:rsid w:val="52EA7C08"/>
    <w:rsid w:val="530F98AE"/>
    <w:rsid w:val="541D8DF2"/>
    <w:rsid w:val="543EC183"/>
    <w:rsid w:val="54514062"/>
    <w:rsid w:val="556BC391"/>
    <w:rsid w:val="55DB0198"/>
    <w:rsid w:val="55FBA935"/>
    <w:rsid w:val="565DD87E"/>
    <w:rsid w:val="568AE6BA"/>
    <w:rsid w:val="5734BF10"/>
    <w:rsid w:val="57696A9B"/>
    <w:rsid w:val="57CCF218"/>
    <w:rsid w:val="5826E678"/>
    <w:rsid w:val="5858A2F8"/>
    <w:rsid w:val="586B8593"/>
    <w:rsid w:val="58B22BEC"/>
    <w:rsid w:val="59504E2C"/>
    <w:rsid w:val="5964058E"/>
    <w:rsid w:val="59DD7785"/>
    <w:rsid w:val="5A8B8002"/>
    <w:rsid w:val="5AA3A64F"/>
    <w:rsid w:val="5B42B362"/>
    <w:rsid w:val="5B52B34C"/>
    <w:rsid w:val="5BB0FFCE"/>
    <w:rsid w:val="5BC8C9E2"/>
    <w:rsid w:val="5BE2D5F7"/>
    <w:rsid w:val="5C4EAD7D"/>
    <w:rsid w:val="5C7F6832"/>
    <w:rsid w:val="5CDD2FD4"/>
    <w:rsid w:val="5D0A100F"/>
    <w:rsid w:val="5D47393A"/>
    <w:rsid w:val="5D9DD697"/>
    <w:rsid w:val="5DB7D90B"/>
    <w:rsid w:val="5E76250C"/>
    <w:rsid w:val="5EA3AE91"/>
    <w:rsid w:val="5EB1FD51"/>
    <w:rsid w:val="5EBE8397"/>
    <w:rsid w:val="5EDCA1D2"/>
    <w:rsid w:val="5F2ACB7B"/>
    <w:rsid w:val="5F4A2096"/>
    <w:rsid w:val="5F5A522A"/>
    <w:rsid w:val="5FF25A54"/>
    <w:rsid w:val="603EC8C4"/>
    <w:rsid w:val="605AE609"/>
    <w:rsid w:val="607B16B7"/>
    <w:rsid w:val="60EB987E"/>
    <w:rsid w:val="615AB3E9"/>
    <w:rsid w:val="619F9492"/>
    <w:rsid w:val="61AC50BA"/>
    <w:rsid w:val="61C17AB2"/>
    <w:rsid w:val="61DF1307"/>
    <w:rsid w:val="61E42266"/>
    <w:rsid w:val="6280A1CF"/>
    <w:rsid w:val="62A982EB"/>
    <w:rsid w:val="62CAC36F"/>
    <w:rsid w:val="63D9DD21"/>
    <w:rsid w:val="64572378"/>
    <w:rsid w:val="6487E8F6"/>
    <w:rsid w:val="64B641E1"/>
    <w:rsid w:val="6503EF3A"/>
    <w:rsid w:val="661B1E04"/>
    <w:rsid w:val="662A5BB2"/>
    <w:rsid w:val="66E4A395"/>
    <w:rsid w:val="66E65090"/>
    <w:rsid w:val="66FF93ED"/>
    <w:rsid w:val="673ADA1B"/>
    <w:rsid w:val="67DD061A"/>
    <w:rsid w:val="67FB1E61"/>
    <w:rsid w:val="6842A900"/>
    <w:rsid w:val="684E227A"/>
    <w:rsid w:val="68E0489C"/>
    <w:rsid w:val="692D1950"/>
    <w:rsid w:val="6A9CB9C2"/>
    <w:rsid w:val="6B7A57AB"/>
    <w:rsid w:val="6C15846E"/>
    <w:rsid w:val="6CCD770C"/>
    <w:rsid w:val="6CE20EEA"/>
    <w:rsid w:val="6D20AFB4"/>
    <w:rsid w:val="6D35C580"/>
    <w:rsid w:val="6D7C7DC6"/>
    <w:rsid w:val="6E43DEED"/>
    <w:rsid w:val="6E9E4E7E"/>
    <w:rsid w:val="6EE511D1"/>
    <w:rsid w:val="6EE8BB6E"/>
    <w:rsid w:val="6F2270D7"/>
    <w:rsid w:val="6F6670D1"/>
    <w:rsid w:val="6F8FFF45"/>
    <w:rsid w:val="6FC9F482"/>
    <w:rsid w:val="7004BB4B"/>
    <w:rsid w:val="7016D589"/>
    <w:rsid w:val="70B8E956"/>
    <w:rsid w:val="70E8F761"/>
    <w:rsid w:val="70FBDB2E"/>
    <w:rsid w:val="7212388E"/>
    <w:rsid w:val="7293BCCD"/>
    <w:rsid w:val="72A2D653"/>
    <w:rsid w:val="7457CCCF"/>
    <w:rsid w:val="74E838FD"/>
    <w:rsid w:val="74EA6C97"/>
    <w:rsid w:val="75D77B95"/>
    <w:rsid w:val="76210CDB"/>
    <w:rsid w:val="764D61A4"/>
    <w:rsid w:val="765C2EE8"/>
    <w:rsid w:val="7698F413"/>
    <w:rsid w:val="76AC1B3F"/>
    <w:rsid w:val="76B0F20E"/>
    <w:rsid w:val="76E03F26"/>
    <w:rsid w:val="77485A4B"/>
    <w:rsid w:val="774DCA20"/>
    <w:rsid w:val="77ACE550"/>
    <w:rsid w:val="77C1050D"/>
    <w:rsid w:val="77C61FEA"/>
    <w:rsid w:val="77D58046"/>
    <w:rsid w:val="77FF7D89"/>
    <w:rsid w:val="786DA57D"/>
    <w:rsid w:val="786F9703"/>
    <w:rsid w:val="799C4462"/>
    <w:rsid w:val="7A88586F"/>
    <w:rsid w:val="7B1BB4EF"/>
    <w:rsid w:val="7B4B53C2"/>
    <w:rsid w:val="7B8909A5"/>
    <w:rsid w:val="7BC574E9"/>
    <w:rsid w:val="7CC4346B"/>
    <w:rsid w:val="7CE23CED"/>
    <w:rsid w:val="7D613395"/>
    <w:rsid w:val="7D6A131C"/>
    <w:rsid w:val="7D7ABE16"/>
    <w:rsid w:val="7D82F06A"/>
    <w:rsid w:val="7E458506"/>
    <w:rsid w:val="7E979BE8"/>
    <w:rsid w:val="7F64A639"/>
    <w:rsid w:val="7FC52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F26EF3"/>
  <w15:chartTrackingRefBased/>
  <w15:docId w15:val="{8B085D58-5ABF-4B0D-9205-F07395619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5AF"/>
    <w:pPr>
      <w:keepNext/>
      <w:keepLines/>
      <w:spacing w:before="360" w:after="80"/>
      <w:outlineLvl w:val="0"/>
    </w:pPr>
    <w:rPr>
      <w:rFonts w:asciiTheme="majorHAnsi" w:eastAsiaTheme="majorEastAsia" w:hAnsiTheme="majorHAnsi" w:cstheme="majorBidi"/>
      <w:color w:val="810FFB"/>
      <w:sz w:val="40"/>
      <w:szCs w:val="40"/>
    </w:rPr>
  </w:style>
  <w:style w:type="paragraph" w:styleId="Heading2">
    <w:name w:val="heading 2"/>
    <w:basedOn w:val="Normal"/>
    <w:next w:val="Normal"/>
    <w:link w:val="Heading2Char"/>
    <w:uiPriority w:val="9"/>
    <w:unhideWhenUsed/>
    <w:qFormat/>
    <w:rsid w:val="00F345AF"/>
    <w:pPr>
      <w:keepNext/>
      <w:keepLines/>
      <w:spacing w:before="160" w:after="80"/>
      <w:outlineLvl w:val="1"/>
    </w:pPr>
    <w:rPr>
      <w:rFonts w:asciiTheme="majorHAnsi" w:eastAsiaTheme="majorEastAsia" w:hAnsiTheme="majorHAnsi" w:cstheme="majorBidi"/>
      <w:color w:val="810FFB"/>
      <w:sz w:val="32"/>
      <w:szCs w:val="32"/>
    </w:rPr>
  </w:style>
  <w:style w:type="paragraph" w:styleId="Heading3">
    <w:name w:val="heading 3"/>
    <w:basedOn w:val="Normal"/>
    <w:next w:val="Normal"/>
    <w:link w:val="Heading3Char"/>
    <w:uiPriority w:val="9"/>
    <w:unhideWhenUsed/>
    <w:qFormat/>
    <w:rsid w:val="00FD002B"/>
    <w:pPr>
      <w:keepNext/>
      <w:keepLines/>
      <w:spacing w:before="160" w:after="80"/>
      <w:outlineLvl w:val="2"/>
    </w:pPr>
    <w:rPr>
      <w:rFonts w:eastAsiaTheme="majorEastAsia" w:cstheme="majorBidi"/>
      <w:color w:val="E60CB3" w:themeColor="accent2"/>
      <w:sz w:val="28"/>
      <w:szCs w:val="28"/>
    </w:rPr>
  </w:style>
  <w:style w:type="paragraph" w:styleId="Heading4">
    <w:name w:val="heading 4"/>
    <w:basedOn w:val="Normal"/>
    <w:next w:val="Normal"/>
    <w:link w:val="Heading4Char"/>
    <w:uiPriority w:val="9"/>
    <w:unhideWhenUsed/>
    <w:qFormat/>
    <w:rsid w:val="00FD002B"/>
    <w:pPr>
      <w:keepNext/>
      <w:keepLines/>
      <w:spacing w:before="80" w:after="40"/>
      <w:outlineLvl w:val="3"/>
    </w:pPr>
    <w:rPr>
      <w:rFonts w:eastAsiaTheme="majorEastAsia" w:cstheme="majorBidi"/>
      <w:i/>
      <w:iCs/>
      <w:color w:val="E60CB3" w:themeColor="accent2"/>
    </w:rPr>
  </w:style>
  <w:style w:type="paragraph" w:styleId="Heading5">
    <w:name w:val="heading 5"/>
    <w:basedOn w:val="Normal"/>
    <w:next w:val="Normal"/>
    <w:link w:val="Heading5Char"/>
    <w:uiPriority w:val="9"/>
    <w:semiHidden/>
    <w:unhideWhenUsed/>
    <w:qFormat/>
    <w:rsid w:val="00CF7DE5"/>
    <w:pPr>
      <w:keepNext/>
      <w:keepLines/>
      <w:spacing w:before="80" w:after="40"/>
      <w:outlineLvl w:val="4"/>
    </w:pPr>
    <w:rPr>
      <w:rFonts w:eastAsiaTheme="majorEastAsia" w:cstheme="majorBidi"/>
      <w:color w:val="6003C3" w:themeColor="accent1" w:themeShade="BF"/>
    </w:rPr>
  </w:style>
  <w:style w:type="paragraph" w:styleId="Heading6">
    <w:name w:val="heading 6"/>
    <w:basedOn w:val="Normal"/>
    <w:next w:val="Normal"/>
    <w:link w:val="Heading6Char"/>
    <w:uiPriority w:val="9"/>
    <w:semiHidden/>
    <w:unhideWhenUsed/>
    <w:qFormat/>
    <w:rsid w:val="00CF7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5AF"/>
    <w:rPr>
      <w:rFonts w:asciiTheme="majorHAnsi" w:eastAsiaTheme="majorEastAsia" w:hAnsiTheme="majorHAnsi" w:cstheme="majorBidi"/>
      <w:color w:val="810FFB"/>
      <w:sz w:val="40"/>
      <w:szCs w:val="40"/>
    </w:rPr>
  </w:style>
  <w:style w:type="character" w:customStyle="1" w:styleId="Heading2Char">
    <w:name w:val="Heading 2 Char"/>
    <w:basedOn w:val="DefaultParagraphFont"/>
    <w:link w:val="Heading2"/>
    <w:uiPriority w:val="9"/>
    <w:rsid w:val="00F345AF"/>
    <w:rPr>
      <w:rFonts w:asciiTheme="majorHAnsi" w:eastAsiaTheme="majorEastAsia" w:hAnsiTheme="majorHAnsi" w:cstheme="majorBidi"/>
      <w:color w:val="810FFB"/>
      <w:sz w:val="32"/>
      <w:szCs w:val="32"/>
    </w:rPr>
  </w:style>
  <w:style w:type="character" w:customStyle="1" w:styleId="Heading3Char">
    <w:name w:val="Heading 3 Char"/>
    <w:basedOn w:val="DefaultParagraphFont"/>
    <w:link w:val="Heading3"/>
    <w:uiPriority w:val="9"/>
    <w:rsid w:val="00FD002B"/>
    <w:rPr>
      <w:rFonts w:eastAsiaTheme="majorEastAsia" w:cstheme="majorBidi"/>
      <w:color w:val="E60CB3" w:themeColor="accent2"/>
      <w:sz w:val="28"/>
      <w:szCs w:val="28"/>
    </w:rPr>
  </w:style>
  <w:style w:type="character" w:customStyle="1" w:styleId="Heading4Char">
    <w:name w:val="Heading 4 Char"/>
    <w:basedOn w:val="DefaultParagraphFont"/>
    <w:link w:val="Heading4"/>
    <w:uiPriority w:val="9"/>
    <w:rsid w:val="00FD002B"/>
    <w:rPr>
      <w:rFonts w:eastAsiaTheme="majorEastAsia" w:cstheme="majorBidi"/>
      <w:i/>
      <w:iCs/>
      <w:color w:val="E60CB3" w:themeColor="accent2"/>
    </w:rPr>
  </w:style>
  <w:style w:type="character" w:customStyle="1" w:styleId="Heading5Char">
    <w:name w:val="Heading 5 Char"/>
    <w:basedOn w:val="DefaultParagraphFont"/>
    <w:link w:val="Heading5"/>
    <w:uiPriority w:val="9"/>
    <w:semiHidden/>
    <w:rsid w:val="00CF7DE5"/>
    <w:rPr>
      <w:rFonts w:eastAsiaTheme="majorEastAsia" w:cstheme="majorBidi"/>
      <w:color w:val="6003C3" w:themeColor="accent1" w:themeShade="BF"/>
    </w:rPr>
  </w:style>
  <w:style w:type="character" w:customStyle="1" w:styleId="Heading6Char">
    <w:name w:val="Heading 6 Char"/>
    <w:basedOn w:val="DefaultParagraphFont"/>
    <w:link w:val="Heading6"/>
    <w:uiPriority w:val="9"/>
    <w:semiHidden/>
    <w:rsid w:val="00CF7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DE5"/>
    <w:rPr>
      <w:rFonts w:eastAsiaTheme="majorEastAsia" w:cstheme="majorBidi"/>
      <w:color w:val="272727" w:themeColor="text1" w:themeTint="D8"/>
    </w:rPr>
  </w:style>
  <w:style w:type="paragraph" w:styleId="Title">
    <w:name w:val="Title"/>
    <w:basedOn w:val="Normal"/>
    <w:next w:val="Normal"/>
    <w:link w:val="TitleChar"/>
    <w:uiPriority w:val="10"/>
    <w:qFormat/>
    <w:rsid w:val="00A87328"/>
    <w:pPr>
      <w:spacing w:after="80" w:line="240" w:lineRule="auto"/>
      <w:contextualSpacing/>
    </w:pPr>
    <w:rPr>
      <w:rFonts w:asciiTheme="majorHAnsi" w:eastAsiaTheme="majorEastAsia" w:hAnsiTheme="majorHAnsi" w:cstheme="majorBidi"/>
      <w:color w:val="810FFB"/>
      <w:spacing w:val="-10"/>
      <w:kern w:val="28"/>
      <w:sz w:val="56"/>
      <w:szCs w:val="56"/>
    </w:rPr>
  </w:style>
  <w:style w:type="character" w:customStyle="1" w:styleId="TitleChar">
    <w:name w:val="Title Char"/>
    <w:basedOn w:val="DefaultParagraphFont"/>
    <w:link w:val="Title"/>
    <w:uiPriority w:val="10"/>
    <w:rsid w:val="00A87328"/>
    <w:rPr>
      <w:rFonts w:asciiTheme="majorHAnsi" w:eastAsiaTheme="majorEastAsia" w:hAnsiTheme="majorHAnsi" w:cstheme="majorBidi"/>
      <w:color w:val="810FFB"/>
      <w:spacing w:val="-10"/>
      <w:kern w:val="28"/>
      <w:sz w:val="56"/>
      <w:szCs w:val="56"/>
    </w:rPr>
  </w:style>
  <w:style w:type="paragraph" w:styleId="Subtitle">
    <w:name w:val="Subtitle"/>
    <w:basedOn w:val="Normal"/>
    <w:next w:val="Normal"/>
    <w:link w:val="SubtitleChar"/>
    <w:uiPriority w:val="11"/>
    <w:qFormat/>
    <w:rsid w:val="00CF7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DE5"/>
    <w:pPr>
      <w:spacing w:before="160"/>
      <w:jc w:val="center"/>
    </w:pPr>
    <w:rPr>
      <w:i/>
      <w:iCs/>
      <w:color w:val="404040" w:themeColor="text1" w:themeTint="BF"/>
    </w:rPr>
  </w:style>
  <w:style w:type="character" w:customStyle="1" w:styleId="QuoteChar">
    <w:name w:val="Quote Char"/>
    <w:basedOn w:val="DefaultParagraphFont"/>
    <w:link w:val="Quote"/>
    <w:uiPriority w:val="29"/>
    <w:rsid w:val="00CF7DE5"/>
    <w:rPr>
      <w:i/>
      <w:iCs/>
      <w:color w:val="404040" w:themeColor="text1" w:themeTint="BF"/>
    </w:rPr>
  </w:style>
  <w:style w:type="paragraph" w:styleId="ListParagraph">
    <w:name w:val="List Paragraph"/>
    <w:basedOn w:val="Normal"/>
    <w:uiPriority w:val="34"/>
    <w:qFormat/>
    <w:rsid w:val="00CF7DE5"/>
    <w:pPr>
      <w:ind w:left="720"/>
      <w:contextualSpacing/>
    </w:pPr>
  </w:style>
  <w:style w:type="character" w:styleId="IntenseEmphasis">
    <w:name w:val="Intense Emphasis"/>
    <w:basedOn w:val="DefaultParagraphFont"/>
    <w:uiPriority w:val="21"/>
    <w:qFormat/>
    <w:rsid w:val="00CF7DE5"/>
    <w:rPr>
      <w:i/>
      <w:iCs/>
      <w:color w:val="6003C3" w:themeColor="accent1" w:themeShade="BF"/>
    </w:rPr>
  </w:style>
  <w:style w:type="paragraph" w:styleId="IntenseQuote">
    <w:name w:val="Intense Quote"/>
    <w:basedOn w:val="Normal"/>
    <w:next w:val="Normal"/>
    <w:link w:val="IntenseQuoteChar"/>
    <w:uiPriority w:val="30"/>
    <w:qFormat/>
    <w:rsid w:val="00CF7DE5"/>
    <w:pPr>
      <w:pBdr>
        <w:top w:val="single" w:sz="4" w:space="10" w:color="6003C3" w:themeColor="accent1" w:themeShade="BF"/>
        <w:bottom w:val="single" w:sz="4" w:space="10" w:color="6003C3" w:themeColor="accent1" w:themeShade="BF"/>
      </w:pBdr>
      <w:spacing w:before="360" w:after="360"/>
      <w:ind w:left="864" w:right="864"/>
      <w:jc w:val="center"/>
    </w:pPr>
    <w:rPr>
      <w:i/>
      <w:iCs/>
      <w:color w:val="6003C3" w:themeColor="accent1" w:themeShade="BF"/>
    </w:rPr>
  </w:style>
  <w:style w:type="character" w:customStyle="1" w:styleId="IntenseQuoteChar">
    <w:name w:val="Intense Quote Char"/>
    <w:basedOn w:val="DefaultParagraphFont"/>
    <w:link w:val="IntenseQuote"/>
    <w:uiPriority w:val="30"/>
    <w:rsid w:val="00CF7DE5"/>
    <w:rPr>
      <w:i/>
      <w:iCs/>
      <w:color w:val="6003C3" w:themeColor="accent1" w:themeShade="BF"/>
    </w:rPr>
  </w:style>
  <w:style w:type="character" w:styleId="IntenseReference">
    <w:name w:val="Intense Reference"/>
    <w:basedOn w:val="DefaultParagraphFont"/>
    <w:uiPriority w:val="32"/>
    <w:qFormat/>
    <w:rsid w:val="00CF7DE5"/>
    <w:rPr>
      <w:b/>
      <w:bCs/>
      <w:smallCaps/>
      <w:color w:val="6003C3" w:themeColor="accent1" w:themeShade="BF"/>
      <w:spacing w:val="5"/>
    </w:rPr>
  </w:style>
  <w:style w:type="paragraph" w:styleId="NoSpacing">
    <w:name w:val="No Spacing"/>
    <w:uiPriority w:val="1"/>
    <w:qFormat/>
    <w:rsid w:val="00CF7DE5"/>
    <w:pPr>
      <w:spacing w:after="0" w:line="240" w:lineRule="auto"/>
    </w:pPr>
  </w:style>
  <w:style w:type="table" w:styleId="TableGrid">
    <w:name w:val="Table Grid"/>
    <w:basedOn w:val="TableNormal"/>
    <w:uiPriority w:val="39"/>
    <w:rsid w:val="00651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7481"/>
    <w:rPr>
      <w:color w:val="810FFB" w:themeColor="hyperlink"/>
      <w:u w:val="single"/>
    </w:rPr>
  </w:style>
  <w:style w:type="character" w:styleId="UnresolvedMention">
    <w:name w:val="Unresolved Mention"/>
    <w:basedOn w:val="DefaultParagraphFont"/>
    <w:uiPriority w:val="99"/>
    <w:semiHidden/>
    <w:unhideWhenUsed/>
    <w:rsid w:val="00A27481"/>
    <w:rPr>
      <w:color w:val="605E5C"/>
      <w:shd w:val="clear" w:color="auto" w:fill="E1DFDD"/>
    </w:rPr>
  </w:style>
  <w:style w:type="table" w:styleId="GridTable4-Accent5">
    <w:name w:val="Grid Table 4 Accent 5"/>
    <w:basedOn w:val="TableNormal"/>
    <w:uiPriority w:val="49"/>
    <w:rsid w:val="00B362CA"/>
    <w:pPr>
      <w:spacing w:after="0" w:line="240" w:lineRule="auto"/>
    </w:pPr>
    <w:tblPr>
      <w:tblStyleRowBandSize w:val="1"/>
      <w:tblStyleColBandSize w:val="1"/>
      <w:tblBorders>
        <w:top w:val="single" w:sz="4" w:space="0" w:color="B5CDD3" w:themeColor="accent5" w:themeTint="99"/>
        <w:left w:val="single" w:sz="4" w:space="0" w:color="B5CDD3" w:themeColor="accent5" w:themeTint="99"/>
        <w:bottom w:val="single" w:sz="4" w:space="0" w:color="B5CDD3" w:themeColor="accent5" w:themeTint="99"/>
        <w:right w:val="single" w:sz="4" w:space="0" w:color="B5CDD3" w:themeColor="accent5" w:themeTint="99"/>
        <w:insideH w:val="single" w:sz="4" w:space="0" w:color="B5CDD3" w:themeColor="accent5" w:themeTint="99"/>
        <w:insideV w:val="single" w:sz="4" w:space="0" w:color="B5CDD3" w:themeColor="accent5" w:themeTint="99"/>
      </w:tblBorders>
    </w:tblPr>
    <w:tblStylePr w:type="firstRow">
      <w:rPr>
        <w:b/>
        <w:bCs/>
        <w:color w:val="FFFFFF" w:themeColor="background1"/>
      </w:rPr>
      <w:tblPr/>
      <w:tcPr>
        <w:tcBorders>
          <w:top w:val="single" w:sz="4" w:space="0" w:color="84ACB6" w:themeColor="accent5"/>
          <w:left w:val="single" w:sz="4" w:space="0" w:color="84ACB6" w:themeColor="accent5"/>
          <w:bottom w:val="single" w:sz="4" w:space="0" w:color="84ACB6" w:themeColor="accent5"/>
          <w:right w:val="single" w:sz="4" w:space="0" w:color="84ACB6" w:themeColor="accent5"/>
          <w:insideH w:val="nil"/>
          <w:insideV w:val="nil"/>
        </w:tcBorders>
        <w:shd w:val="clear" w:color="auto" w:fill="84ACB6" w:themeFill="accent5"/>
      </w:tcPr>
    </w:tblStylePr>
    <w:tblStylePr w:type="lastRow">
      <w:rPr>
        <w:b/>
        <w:bCs/>
      </w:rPr>
      <w:tblPr/>
      <w:tcPr>
        <w:tcBorders>
          <w:top w:val="double" w:sz="4" w:space="0" w:color="84ACB6" w:themeColor="accent5"/>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GridTable5Dark-Accent5">
    <w:name w:val="Grid Table 5 Dark Accent 5"/>
    <w:basedOn w:val="TableNormal"/>
    <w:uiPriority w:val="50"/>
    <w:rsid w:val="00AB745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E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4ACB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4ACB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4ACB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4ACB6" w:themeFill="accent5"/>
      </w:tcPr>
    </w:tblStylePr>
    <w:tblStylePr w:type="band1Vert">
      <w:tblPr/>
      <w:tcPr>
        <w:shd w:val="clear" w:color="auto" w:fill="CDDDE1" w:themeFill="accent5" w:themeFillTint="66"/>
      </w:tcPr>
    </w:tblStylePr>
    <w:tblStylePr w:type="band1Horz">
      <w:tblPr/>
      <w:tcPr>
        <w:shd w:val="clear" w:color="auto" w:fill="CDDDE1" w:themeFill="accent5" w:themeFillTint="66"/>
      </w:tcPr>
    </w:tblStylePr>
  </w:style>
  <w:style w:type="paragraph" w:styleId="Header">
    <w:name w:val="header"/>
    <w:basedOn w:val="Normal"/>
    <w:link w:val="HeaderChar"/>
    <w:uiPriority w:val="99"/>
    <w:unhideWhenUsed/>
    <w:rsid w:val="003A34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465"/>
  </w:style>
  <w:style w:type="paragraph" w:styleId="Footer">
    <w:name w:val="footer"/>
    <w:basedOn w:val="Normal"/>
    <w:link w:val="FooterChar"/>
    <w:uiPriority w:val="99"/>
    <w:unhideWhenUsed/>
    <w:rsid w:val="003A34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465"/>
  </w:style>
  <w:style w:type="character" w:styleId="Emphasis">
    <w:name w:val="Emphasis"/>
    <w:basedOn w:val="DefaultParagraphFont"/>
    <w:uiPriority w:val="20"/>
    <w:qFormat/>
    <w:rsid w:val="003D5048"/>
    <w:rPr>
      <w:i/>
      <w:iCs/>
    </w:rPr>
  </w:style>
  <w:style w:type="character" w:styleId="SubtleEmphasis">
    <w:name w:val="Subtle Emphasis"/>
    <w:basedOn w:val="DefaultParagraphFont"/>
    <w:uiPriority w:val="19"/>
    <w:qFormat/>
    <w:rsid w:val="00202A8A"/>
    <w:rPr>
      <w:i/>
      <w:iCs/>
      <w:color w:val="404040" w:themeColor="text1" w:themeTint="BF"/>
    </w:rPr>
  </w:style>
  <w:style w:type="paragraph" w:styleId="FootnoteText">
    <w:name w:val="footnote text"/>
    <w:basedOn w:val="Normal"/>
    <w:link w:val="FootnoteTextChar"/>
    <w:uiPriority w:val="99"/>
    <w:semiHidden/>
    <w:unhideWhenUsed/>
    <w:rsid w:val="005626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26FC"/>
    <w:rPr>
      <w:sz w:val="20"/>
      <w:szCs w:val="20"/>
    </w:rPr>
  </w:style>
  <w:style w:type="character" w:styleId="FootnoteReference">
    <w:name w:val="footnote reference"/>
    <w:basedOn w:val="DefaultParagraphFont"/>
    <w:uiPriority w:val="99"/>
    <w:semiHidden/>
    <w:unhideWhenUsed/>
    <w:rsid w:val="005626FC"/>
    <w:rPr>
      <w:vertAlign w:val="superscript"/>
    </w:rPr>
  </w:style>
  <w:style w:type="table" w:styleId="GridTable5Dark-Accent1">
    <w:name w:val="Grid Table 5 Dark Accent 1"/>
    <w:basedOn w:val="TableNormal"/>
    <w:uiPriority w:val="50"/>
    <w:rsid w:val="00FD00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CEF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10FF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10FF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10FF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10FFB" w:themeFill="accent1"/>
      </w:tcPr>
    </w:tblStylePr>
    <w:tblStylePr w:type="band1Vert">
      <w:tblPr/>
      <w:tcPr>
        <w:shd w:val="clear" w:color="auto" w:fill="CC9EFD" w:themeFill="accent1" w:themeFillTint="66"/>
      </w:tcPr>
    </w:tblStylePr>
    <w:tblStylePr w:type="band1Horz">
      <w:tblPr/>
      <w:tcPr>
        <w:shd w:val="clear" w:color="auto" w:fill="CC9EFD" w:themeFill="accent1" w:themeFillTint="66"/>
      </w:tcPr>
    </w:tblStylePr>
  </w:style>
  <w:style w:type="table" w:styleId="GridTable4-Accent1">
    <w:name w:val="Grid Table 4 Accent 1"/>
    <w:basedOn w:val="TableNormal"/>
    <w:uiPriority w:val="49"/>
    <w:rsid w:val="00FD002B"/>
    <w:pPr>
      <w:spacing w:after="0" w:line="240" w:lineRule="auto"/>
    </w:pPr>
    <w:tblPr>
      <w:tblStyleRowBandSize w:val="1"/>
      <w:tblStyleColBandSize w:val="1"/>
      <w:tblBorders>
        <w:top w:val="single" w:sz="4" w:space="0" w:color="B36EFC" w:themeColor="accent1" w:themeTint="99"/>
        <w:left w:val="single" w:sz="4" w:space="0" w:color="B36EFC" w:themeColor="accent1" w:themeTint="99"/>
        <w:bottom w:val="single" w:sz="4" w:space="0" w:color="B36EFC" w:themeColor="accent1" w:themeTint="99"/>
        <w:right w:val="single" w:sz="4" w:space="0" w:color="B36EFC" w:themeColor="accent1" w:themeTint="99"/>
        <w:insideH w:val="single" w:sz="4" w:space="0" w:color="B36EFC" w:themeColor="accent1" w:themeTint="99"/>
        <w:insideV w:val="single" w:sz="4" w:space="0" w:color="B36EFC" w:themeColor="accent1" w:themeTint="99"/>
      </w:tblBorders>
    </w:tblPr>
    <w:tblStylePr w:type="firstRow">
      <w:rPr>
        <w:b/>
        <w:bCs/>
        <w:color w:val="FFFFFF" w:themeColor="background1"/>
      </w:rPr>
      <w:tblPr/>
      <w:tcPr>
        <w:tcBorders>
          <w:top w:val="single" w:sz="4" w:space="0" w:color="810FFB" w:themeColor="accent1"/>
          <w:left w:val="single" w:sz="4" w:space="0" w:color="810FFB" w:themeColor="accent1"/>
          <w:bottom w:val="single" w:sz="4" w:space="0" w:color="810FFB" w:themeColor="accent1"/>
          <w:right w:val="single" w:sz="4" w:space="0" w:color="810FFB" w:themeColor="accent1"/>
          <w:insideH w:val="nil"/>
          <w:insideV w:val="nil"/>
        </w:tcBorders>
        <w:shd w:val="clear" w:color="auto" w:fill="810FFB" w:themeFill="accent1"/>
      </w:tcPr>
    </w:tblStylePr>
    <w:tblStylePr w:type="lastRow">
      <w:rPr>
        <w:b/>
        <w:bCs/>
      </w:rPr>
      <w:tblPr/>
      <w:tcPr>
        <w:tcBorders>
          <w:top w:val="double" w:sz="4" w:space="0" w:color="810FFB" w:themeColor="accent1"/>
        </w:tcBorders>
      </w:tcPr>
    </w:tblStylePr>
    <w:tblStylePr w:type="firstCol">
      <w:rPr>
        <w:b/>
        <w:bCs/>
      </w:rPr>
    </w:tblStylePr>
    <w:tblStylePr w:type="lastCol">
      <w:rPr>
        <w:b/>
        <w:bCs/>
      </w:rPr>
    </w:tblStylePr>
    <w:tblStylePr w:type="band1Vert">
      <w:tblPr/>
      <w:tcPr>
        <w:shd w:val="clear" w:color="auto" w:fill="E5CEFE" w:themeFill="accent1" w:themeFillTint="33"/>
      </w:tcPr>
    </w:tblStylePr>
    <w:tblStylePr w:type="band1Horz">
      <w:tblPr/>
      <w:tcPr>
        <w:shd w:val="clear" w:color="auto" w:fill="E5CEFE" w:themeFill="accent1" w:themeFillTint="33"/>
      </w:tcPr>
    </w:tblStylePr>
  </w:style>
  <w:style w:type="paragraph" w:styleId="Revision">
    <w:name w:val="Revision"/>
    <w:hidden/>
    <w:uiPriority w:val="99"/>
    <w:semiHidden/>
    <w:rsid w:val="008A11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860246">
      <w:bodyDiv w:val="1"/>
      <w:marLeft w:val="0"/>
      <w:marRight w:val="0"/>
      <w:marTop w:val="0"/>
      <w:marBottom w:val="0"/>
      <w:divBdr>
        <w:top w:val="none" w:sz="0" w:space="0" w:color="auto"/>
        <w:left w:val="none" w:sz="0" w:space="0" w:color="auto"/>
        <w:bottom w:val="none" w:sz="0" w:space="0" w:color="auto"/>
        <w:right w:val="none" w:sz="0" w:space="0" w:color="auto"/>
      </w:divBdr>
      <w:divsChild>
        <w:div w:id="1992637155">
          <w:marLeft w:val="0"/>
          <w:marRight w:val="0"/>
          <w:marTop w:val="0"/>
          <w:marBottom w:val="0"/>
          <w:divBdr>
            <w:top w:val="none" w:sz="0" w:space="0" w:color="auto"/>
            <w:left w:val="none" w:sz="0" w:space="0" w:color="auto"/>
            <w:bottom w:val="none" w:sz="0" w:space="0" w:color="auto"/>
            <w:right w:val="none" w:sz="0" w:space="0" w:color="auto"/>
          </w:divBdr>
        </w:div>
        <w:div w:id="966668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https://synozur.sharepoint.com/sites/BrandCenter/OfficeTemplates/Word/Synozur%20Document.dotx" TargetMode="External"/></Relationships>
</file>

<file path=word/theme/theme1.xml><?xml version="1.0" encoding="utf-8"?>
<a:theme xmlns:a="http://schemas.openxmlformats.org/drawingml/2006/main" name="Office Theme">
  <a:themeElements>
    <a:clrScheme name="Synozur 2024">
      <a:dk1>
        <a:sysClr val="windowText" lastClr="000000"/>
      </a:dk1>
      <a:lt1>
        <a:sysClr val="window" lastClr="FFFFFF"/>
      </a:lt1>
      <a:dk2>
        <a:srgbClr val="373545"/>
      </a:dk2>
      <a:lt2>
        <a:srgbClr val="DCD8DC"/>
      </a:lt2>
      <a:accent1>
        <a:srgbClr val="810FFB"/>
      </a:accent1>
      <a:accent2>
        <a:srgbClr val="E60CB3"/>
      </a:accent2>
      <a:accent3>
        <a:srgbClr val="002060"/>
      </a:accent3>
      <a:accent4>
        <a:srgbClr val="6997AF"/>
      </a:accent4>
      <a:accent5>
        <a:srgbClr val="84ACB6"/>
      </a:accent5>
      <a:accent6>
        <a:srgbClr val="6F8183"/>
      </a:accent6>
      <a:hlink>
        <a:srgbClr val="810FFB"/>
      </a:hlink>
      <a:folHlink>
        <a:srgbClr val="8C8C8C"/>
      </a:folHlink>
    </a:clrScheme>
    <a:fontScheme name="Synozur">
      <a:majorFont>
        <a:latin typeface="Avenir Next LT Pro Dem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057327CA8F504E867ADF018AD8A60B" ma:contentTypeVersion="11" ma:contentTypeDescription="Create a new document." ma:contentTypeScope="" ma:versionID="d38aa8e25ea704aaa422538037f81c58">
  <xsd:schema xmlns:xsd="http://www.w3.org/2001/XMLSchema" xmlns:xs="http://www.w3.org/2001/XMLSchema" xmlns:p="http://schemas.microsoft.com/office/2006/metadata/properties" xmlns:ns2="a4bb2fc2-15df-46dd-8768-77ef297b4dba" xmlns:ns3="661c3b99-59f9-4a1b-8e0e-4bc646a34690" targetNamespace="http://schemas.microsoft.com/office/2006/metadata/properties" ma:root="true" ma:fieldsID="c6e01010610beee1a72db502fe2a836a" ns2:_="" ns3:_="">
    <xsd:import namespace="a4bb2fc2-15df-46dd-8768-77ef297b4dba"/>
    <xsd:import namespace="661c3b99-59f9-4a1b-8e0e-4bc646a34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bb2fc2-15df-46dd-8768-77ef297b4d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97a019a-0880-4451-9250-2f57dde1feb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61c3b99-59f9-4a1b-8e0e-4bc646a3469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c50c81-e0bd-491c-903c-0cb477e4eca3}" ma:internalName="TaxCatchAll" ma:showField="CatchAllData" ma:web="661c3b99-59f9-4a1b-8e0e-4bc646a34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61c3b99-59f9-4a1b-8e0e-4bc646a34690" xsi:nil="true"/>
    <lcf76f155ced4ddcb4097134ff3c332f xmlns="a4bb2fc2-15df-46dd-8768-77ef297b4db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A984DC-3AF6-43B6-96C9-6C67E14E11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bb2fc2-15df-46dd-8768-77ef297b4dba"/>
    <ds:schemaRef ds:uri="661c3b99-59f9-4a1b-8e0e-4bc646a34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4A1DB4-8E50-4C7E-B022-AC10524E14D6}">
  <ds:schemaRefs>
    <ds:schemaRef ds:uri="http://schemas.openxmlformats.org/officeDocument/2006/bibliography"/>
  </ds:schemaRefs>
</ds:datastoreItem>
</file>

<file path=customXml/itemProps3.xml><?xml version="1.0" encoding="utf-8"?>
<ds:datastoreItem xmlns:ds="http://schemas.openxmlformats.org/officeDocument/2006/customXml" ds:itemID="{04F6E17F-C18F-4DDB-A24C-BF19454B3D9F}">
  <ds:schemaRefs>
    <ds:schemaRef ds:uri="http://schemas.microsoft.com/sharepoint/v3/contenttype/forms"/>
  </ds:schemaRefs>
</ds:datastoreItem>
</file>

<file path=customXml/itemProps4.xml><?xml version="1.0" encoding="utf-8"?>
<ds:datastoreItem xmlns:ds="http://schemas.openxmlformats.org/officeDocument/2006/customXml" ds:itemID="{64728FEA-9E7E-4CC9-9BF0-AB1F07E7223F}">
  <ds:schemaRefs>
    <ds:schemaRef ds:uri="http://schemas.microsoft.com/office/2006/metadata/properties"/>
    <ds:schemaRef ds:uri="http://schemas.microsoft.com/office/infopath/2007/PartnerControls"/>
    <ds:schemaRef ds:uri="661c3b99-59f9-4a1b-8e0e-4bc646a34690"/>
    <ds:schemaRef ds:uri="a4bb2fc2-15df-46dd-8768-77ef297b4dba"/>
  </ds:schemaRefs>
</ds:datastoreItem>
</file>

<file path=docProps/app.xml><?xml version="1.0" encoding="utf-8"?>
<Properties xmlns="http://schemas.openxmlformats.org/officeDocument/2006/extended-properties" xmlns:vt="http://schemas.openxmlformats.org/officeDocument/2006/docPropsVTypes">
  <Template>Synozur%20Document.dotx</Template>
  <TotalTime>11</TotalTime>
  <Pages>4</Pages>
  <Words>877</Words>
  <Characters>5000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5866</CharactersWithSpaces>
  <SharedDoc>false</SharedDoc>
  <HLinks>
    <vt:vector size="24" baseType="variant">
      <vt:variant>
        <vt:i4>2228259</vt:i4>
      </vt:variant>
      <vt:variant>
        <vt:i4>9</vt:i4>
      </vt:variant>
      <vt:variant>
        <vt:i4>0</vt:i4>
      </vt:variant>
      <vt:variant>
        <vt:i4>5</vt:i4>
      </vt:variant>
      <vt:variant>
        <vt:lpwstr>https://www.synozur.com/privacy</vt:lpwstr>
      </vt:variant>
      <vt:variant>
        <vt:lpwstr/>
      </vt:variant>
      <vt:variant>
        <vt:i4>3145842</vt:i4>
      </vt:variant>
      <vt:variant>
        <vt:i4>6</vt:i4>
      </vt:variant>
      <vt:variant>
        <vt:i4>0</vt:i4>
      </vt:variant>
      <vt:variant>
        <vt:i4>5</vt:i4>
      </vt:variant>
      <vt:variant>
        <vt:lpwstr>http://www.synozur.com/</vt:lpwstr>
      </vt:variant>
      <vt:variant>
        <vt:lpwstr/>
      </vt:variant>
      <vt:variant>
        <vt:i4>65608</vt:i4>
      </vt:variant>
      <vt:variant>
        <vt:i4>3</vt:i4>
      </vt:variant>
      <vt:variant>
        <vt:i4>0</vt:i4>
      </vt:variant>
      <vt:variant>
        <vt:i4>5</vt:i4>
      </vt:variant>
      <vt:variant>
        <vt:lpwstr>https://synozur.sharepoint.com/:w:/s/SynozurLeadership/EeXidS1-mRZCjcgD6aKCgJ4BNkpS4raLhGIQTbBLTroN2g</vt:lpwstr>
      </vt:variant>
      <vt:variant>
        <vt:lpwstr/>
      </vt:variant>
      <vt:variant>
        <vt:i4>3997815</vt:i4>
      </vt:variant>
      <vt:variant>
        <vt:i4>0</vt:i4>
      </vt:variant>
      <vt:variant>
        <vt:i4>0</vt:i4>
      </vt:variant>
      <vt:variant>
        <vt:i4>5</vt:i4>
      </vt:variant>
      <vt:variant>
        <vt:lpwstr>https://synozur.sharepoint.com/:l:/s/SynozurLeadership/FK9XzArDZeFBmiRVCtsrXa0B3D9uxMkNkvzBNUEgDFuD8w?e=x6wMHJ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McNulty</dc:creator>
  <cp:keywords/>
  <dc:description/>
  <cp:lastModifiedBy>Chris McNulty</cp:lastModifiedBy>
  <cp:revision>1</cp:revision>
  <dcterms:created xsi:type="dcterms:W3CDTF">2026-02-13T19:01:00Z</dcterms:created>
  <dcterms:modified xsi:type="dcterms:W3CDTF">2026-02-13T19:12:00Z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0x010100CB057327CA8F504E867ADF018AD8A60B</vt:lpwstr>
  </property>
  <property fmtid="{D5CDD505-2E9C-101B-9397-08002B2CF9AE}" pid="3" name="MediaServiceImageTags">
    <vt:lpwstr/>
  </property>
</Properties>
</file>