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Project Proposal</w:t>
      </w:r>
    </w:p>
    <w:p>
      <w:pPr>
        <w:spacing w:after="80"/>
        <w:jc w:val="center"/>
      </w:pPr>
      <w:r>
        <w:rPr>
          <w:b/>
          <w:bCs/>
          <w:sz w:val="26"/>
          <w:szCs w:val="26"/>
        </w:rPr>
        <w:t xml:space="preserve">Sparsity vs. Complexity in Sports Betting Markets:</w:t>
      </w:r>
    </w:p>
    <w:p>
      <w:pPr>
        <w:spacing w:after="200"/>
        <w:jc w:val="center"/>
      </w:pPr>
      <w:r>
        <w:rPr>
          <w:b/>
          <w:bCs/>
          <w:sz w:val="26"/>
          <w:szCs w:val="26"/>
        </w:rPr>
        <w:t xml:space="preserve">ML Approaches to NBA Over/Under Prediction</w:t>
      </w:r>
    </w:p>
    <w:p>
      <w:pPr>
        <w:spacing w:after="80"/>
        <w:jc w:val="center"/>
      </w:pPr>
      <w:r>
        <w:rPr>
          <w:sz w:val="22"/>
          <w:szCs w:val="22"/>
        </w:rPr>
        <w:t xml:space="preserve">Business 35137: Machine Learning in Finance</w:t>
      </w:r>
    </w:p>
    <w:p>
      <w:pPr>
        <w:spacing w:after="80"/>
        <w:jc w:val="center"/>
      </w:pPr>
      <w:r>
        <w:rPr>
          <w:sz w:val="22"/>
          <w:szCs w:val="22"/>
        </w:rPr>
        <w:t xml:space="preserve">Winter 2026</w:t>
      </w:r>
    </w:p>
    <w:p>
      <w:pPr>
        <w:spacing w:after="360"/>
        <w:jc w:val="center"/>
      </w:pPr>
      <w:r>
        <w:rPr>
          <w:sz w:val="22"/>
          <w:szCs w:val="22"/>
        </w:rPr>
        <w:t xml:space="preserve">Alan Donnelly, Andrew McLaughlin, Chris Mulligan, Robert Asgeirsson</w:t>
      </w:r>
    </w:p>
    <w:p>
      <w:pPr>
        <w:pStyle w:val="Heading1"/>
      </w:pPr>
      <w:r>
        <w:t xml:space="preserve">1. Research Question</w:t>
      </w:r>
    </w:p>
    <w:p>
      <w:pPr>
        <w:spacing w:after="240"/>
      </w:pPr>
      <w:r>
        <w:t xml:space="preserve">When predicting NBA game totals to inform over/under betting decisions, is it better to use </w:t>
      </w:r>
      <w:r>
        <w:rPr>
          <w:b/>
          <w:bCs/>
        </w:rPr>
        <w:t xml:space="preserve">sparse models</w:t>
      </w:r>
      <w:r>
        <w:t xml:space="preserve"> that select few predictive features (Lasso) or </w:t>
      </w:r>
      <w:r>
        <w:rPr>
          <w:b/>
          <w:bCs/>
        </w:rPr>
        <w:t xml:space="preserve">complex models</w:t>
      </w:r>
      <w:r>
        <w:t xml:space="preserve"> that capture nonlinear patterns (RBF kernel methods)? Can machine learning methods beat the Vegas betting line after accounting for transaction costs (the vig)?</w:t>
      </w:r>
    </w:p>
    <w:p>
      <w:pPr>
        <w:pStyle w:val="Heading1"/>
      </w:pPr>
      <w:r>
        <w:t xml:space="preserve">2. Motivation</w:t>
      </w:r>
    </w:p>
    <w:p>
      <w:pPr>
        <w:spacing w:after="160"/>
      </w:pPr>
      <w:r>
        <w:t xml:space="preserve">Sports betting markets provide an ideal laboratory for testing machine learning prediction methods. Like financial markets, betting markets aggregate information into prices (betting lines), feature transaction costs (the ~10% vig), and reward accurate prediction. The over/under market is particularly well-suited for regression methods: we predict a continuous outcome (total points) and compare against the market's prediction (the Vegas line).</w:t>
      </w:r>
    </w:p>
    <w:p>
      <w:pPr>
        <w:spacing w:after="240"/>
      </w:pPr>
      <w:r>
        <w:t xml:space="preserve">This project addresses a core tradeoff emphasized throughout the course: </w:t>
      </w:r>
      <w:r>
        <w:rPr>
          <w:b/>
          <w:bCs/>
        </w:rPr>
        <w:t xml:space="preserve">sparsity vs. complexity</w:t>
      </w:r>
      <w:r>
        <w:t xml:space="preserve">. Sparse models (Lasso) select few features, offering interpretability and potentially more stable out-of-sample predictions. Complex models (RBF kernels, as in Kelly, Malamud, and Zhou's 2024 "Virtue of Complexity" paper) can capture nonlinear patterns but risk overfitting. We will investigate which approach better exploits potential market inefficiencies after accounting for realistic transaction costs.</w:t>
      </w:r>
    </w:p>
    <w:p>
      <w:pPr>
        <w:pStyle w:val="Heading1"/>
      </w:pPr>
      <w:r>
        <w:t xml:space="preserve">3. Data</w:t>
      </w:r>
    </w:p>
    <w:p>
      <w:pPr>
        <w:spacing w:after="120"/>
      </w:pPr>
      <w:r>
        <w:rPr>
          <w:b/>
          <w:bCs/>
        </w:rPr>
        <w:t xml:space="preserve">Primary Dataset: </w:t>
      </w:r>
      <w:r>
        <w:t xml:space="preserve">We have obtained 23,118 NBA games from the 2008-2025 seasons, including betting lines (over/under totals, point spreads, moneylines) and final scores. This comprehensive dataset covers 17 seasons of regular season and playoff games.</w:t>
      </w:r>
    </w:p>
    <w:p>
      <w:pPr>
        <w:spacing w:after="120"/>
      </w:pPr>
      <w:r>
        <w:rPr>
          <w:b/>
          <w:bCs/>
        </w:rPr>
        <w:t xml:space="preserve">Target Variable (Y): </w:t>
      </w:r>
      <w:r>
        <w:t xml:space="preserve">Actual total points scored (home + away), which we will compare against the Vegas over/under line to determine betting outcomes.</w:t>
      </w:r>
    </w:p>
    <w:p>
      <w:pPr>
        <w:spacing w:after="120"/>
      </w:pPr>
      <w:r>
        <w:rPr>
          <w:b/>
          <w:bCs/>
        </w:rPr>
        <w:t xml:space="preserve">Features (X): </w:t>
      </w:r>
      <w:r>
        <w:t xml:space="preserve">We will engineer approximately 20-25 predictors including rolling team statistics (points scored/allowed, win percentage, game totals computed over 5 and 10 game windows for both home and away teams), combined team metrics, and the Vegas line itself. All features will be computed using only information available before each game to avoid lookahead bias.</w:t>
      </w:r>
    </w:p>
    <w:p>
      <w:pPr>
        <w:spacing w:after="240"/>
      </w:pPr>
      <w:r>
        <w:rPr>
          <w:b/>
          <w:bCs/>
        </w:rPr>
        <w:t xml:space="preserve">Train/Test Split: </w:t>
      </w:r>
      <w:r>
        <w:t xml:space="preserve">We will train on seasons 2008-2023 (~20,000 games) and test on 2024-2025 (~2,600 games) for true out-of-sample evaluation.</w:t>
      </w:r>
    </w:p>
    <w:p>
      <w:pPr>
        <w:pStyle w:val="Heading1"/>
      </w:pPr>
      <w:r>
        <w:t xml:space="preserve">4. Proposed Methods</w:t>
      </w:r>
    </w:p>
    <w:p>
      <w:pPr>
        <w:spacing w:after="100"/>
      </w:pPr>
      <w:r>
        <w:rPr>
          <w:b/>
          <w:bCs/>
        </w:rPr>
        <w:t xml:space="preserve">Baseline Methods: </w:t>
      </w:r>
      <w:r>
        <w:t xml:space="preserve">OLS regression (unregularized baseline), Ridge regression (L2 regularization)</w:t>
      </w:r>
    </w:p>
    <w:p>
      <w:pPr>
        <w:spacing w:after="100"/>
      </w:pPr>
      <w:r>
        <w:rPr>
          <w:b/>
          <w:bCs/>
        </w:rPr>
        <w:t xml:space="preserve">Sparse Methods (Deep Dive #1): </w:t>
      </w:r>
      <w:r>
        <w:t xml:space="preserve">Lasso regression (L1 regularization) — we will trace the full regularization path to analyze which features survive at different sparsity levels and how sparsity affects betting performance. Elastic Net (combined L1/L2).</w:t>
      </w:r>
    </w:p>
    <w:p>
      <w:pPr>
        <w:spacing w:after="100"/>
      </w:pPr>
      <w:r>
        <w:rPr>
          <w:b/>
          <w:bCs/>
        </w:rPr>
        <w:t xml:space="preserve">Complex Methods (Deep Dive #2): </w:t>
      </w:r>
      <w:r>
        <w:t xml:space="preserve">Random Fourier Features (RBF kernel approximation) combined with Ridge regression — we will vary the number of components from 10 to 1,000 to test the "Virtue of Complexity" hypothesis in a betting market context.</w:t>
      </w:r>
    </w:p>
    <w:p>
      <w:pPr>
        <w:spacing w:after="100"/>
      </w:pPr>
      <w:r>
        <w:rPr>
          <w:b/>
          <w:bCs/>
        </w:rPr>
        <w:t xml:space="preserve">Tree-Based Methods: </w:t>
      </w:r>
      <w:r>
        <w:t xml:space="preserve">Gradient Boosting Regressor for comparison with linear and kernel methods.</w:t>
      </w:r>
    </w:p>
    <w:p>
      <w:pPr>
        <w:spacing w:after="240"/>
      </w:pPr>
      <w:r>
        <w:rPr>
          <w:b/>
          <w:bCs/>
        </w:rPr>
        <w:t xml:space="preserve">Hyperparameter Tuning: </w:t>
      </w:r>
      <w:r>
        <w:t xml:space="preserve">All models will be tuned via time-series cross-validation (5-fold) to respect temporal ordering. We will use grid search over regularization parameters (α for Ridge/Lasso), kernel parameters (γ, n_components for RBF), and tree parameters (depth, learning rate, n_estimators).</w:t>
      </w:r>
    </w:p>
    <w:p>
      <w:pPr>
        <w:pStyle w:val="Heading1"/>
      </w:pPr>
      <w:r>
        <w:t xml:space="preserve">5. Evaluation Plan</w:t>
      </w:r>
    </w:p>
    <w:p>
      <w:pPr>
        <w:spacing w:after="100"/>
      </w:pPr>
      <w:r>
        <w:rPr>
          <w:b/>
          <w:bCs/>
        </w:rPr>
        <w:t xml:space="preserve">Prediction Metrics: </w:t>
      </w:r>
      <w:r>
        <w:t xml:space="preserve">Root Mean Squared Error (RMSE) measuring prediction accuracy in points.</w:t>
      </w:r>
    </w:p>
    <w:p>
      <w:pPr>
        <w:spacing w:after="100"/>
      </w:pPr>
      <w:r>
        <w:rPr>
          <w:b/>
          <w:bCs/>
        </w:rPr>
        <w:t xml:space="preserve">Betting Metrics: </w:t>
      </w:r>
      <w:r>
        <w:t xml:space="preserve">Accuracy (percentage of correct over/under calls), Return on Investment (ROI) assuming standard -110 odds. Requires &gt;52.4% accuracy to break even after the vig.</w:t>
      </w:r>
    </w:p>
    <w:p>
      <w:pPr>
        <w:spacing w:after="100"/>
      </w:pPr>
      <w:r>
        <w:rPr>
          <w:b/>
          <w:bCs/>
        </w:rPr>
        <w:t xml:space="preserve">Selective Betting Analysis: </w:t>
      </w:r>
      <w:r>
        <w:t xml:space="preserve">Performance when only betting on games where the model disagrees with Vegas by more than a threshold (e.g., 3+ points), testing whether selective betting improves returns.</w:t>
      </w:r>
    </w:p>
    <w:p>
      <w:pPr>
        <w:spacing w:after="240"/>
      </w:pPr>
      <w:r>
        <w:rPr>
          <w:b/>
          <w:bCs/>
        </w:rPr>
        <w:t xml:space="preserve">Statistical Significance: </w:t>
      </w:r>
      <w:r>
        <w:t xml:space="preserve">Bootstrap confidence intervals to assess whether positive ROI is statistically significant or could be due to chance.</w:t>
      </w:r>
    </w:p>
    <w:p>
      <w:pPr>
        <w:pStyle w:val="Heading1"/>
      </w:pPr>
      <w:r>
        <w:t xml:space="preserve">6. Expected Contributions</w:t>
      </w:r>
    </w:p>
    <w:p>
      <w:pPr>
        <w:spacing w:after="100"/>
      </w:pPr>
      <w:r>
        <w:t xml:space="preserve">1. </w:t>
      </w:r>
      <w:r>
        <w:rPr>
          <w:b/>
          <w:bCs/>
        </w:rPr>
        <w:t xml:space="preserve">Empirical comparison of sparse vs. complex methods </w:t>
      </w:r>
      <w:r>
        <w:t xml:space="preserve">in a prediction market with explicit transaction costs, contributing to the "Virtue of Complexity" literature.</w:t>
      </w:r>
    </w:p>
    <w:p>
      <w:pPr>
        <w:spacing w:after="100"/>
      </w:pPr>
      <w:r>
        <w:t xml:space="preserve">2. </w:t>
      </w:r>
      <w:r>
        <w:rPr>
          <w:b/>
          <w:bCs/>
        </w:rPr>
        <w:t xml:space="preserve">Feature importance analysis </w:t>
      </w:r>
      <w:r>
        <w:t xml:space="preserve">identifying which team statistics (if any) provide incremental predictive information beyond the Vegas line.</w:t>
      </w:r>
    </w:p>
    <w:p>
      <w:pPr>
        <w:spacing w:after="100"/>
      </w:pPr>
      <w:r>
        <w:t xml:space="preserve">3. </w:t>
      </w:r>
      <w:r>
        <w:rPr>
          <w:b/>
          <w:bCs/>
        </w:rPr>
        <w:t xml:space="preserve">Analysis of selective betting strategies </w:t>
      </w:r>
      <w:r>
        <w:t xml:space="preserve">testing whether model confidence (deviation from Vegas) correlates with realized profitability.</w:t>
      </w:r>
    </w:p>
    <w:p>
      <w:pPr>
        <w:spacing w:after="240"/>
      </w:pPr>
      <w:r>
        <w:t xml:space="preserve">4. </w:t>
      </w:r>
      <w:r>
        <w:rPr>
          <w:b/>
          <w:bCs/>
        </w:rPr>
        <w:t xml:space="preserve">Confidence threshold optimization </w:t>
      </w:r>
      <w:r>
        <w:t xml:space="preserve">sweeping across thresholds (1-8 points) to identify the optimal tradeoff between bet frequency and accuracy.</w:t>
      </w:r>
    </w:p>
    <w:p>
      <w:pPr>
        <w:pStyle w:val="Heading1"/>
      </w:pPr>
      <w:r>
        <w:t xml:space="preserve">7. References</w:t>
      </w:r>
    </w:p>
    <w:p>
      <w:pPr>
        <w:spacing w:after="80"/>
      </w:pPr>
      <w:r>
        <w:rPr>
          <w:sz w:val="22"/>
          <w:szCs w:val="22"/>
        </w:rPr>
        <w:t xml:space="preserve">Kelly, B., Malamud, S., and Zhou, K. (2024). </w:t>
      </w:r>
      <w:r>
        <w:rPr>
          <w:i/>
          <w:iCs/>
          <w:sz w:val="22"/>
          <w:szCs w:val="22"/>
        </w:rPr>
        <w:t xml:space="preserve">The Virtue of Complexity in Return Prediction. </w:t>
      </w:r>
      <w:r>
        <w:rPr>
          <w:sz w:val="22"/>
          <w:szCs w:val="22"/>
        </w:rPr>
        <w:t xml:space="preserve">Journal of Finance.</w:t>
      </w:r>
    </w:p>
    <w:p>
      <w:pPr>
        <w:spacing w:after="80"/>
      </w:pPr>
      <w:r>
        <w:rPr>
          <w:sz w:val="22"/>
          <w:szCs w:val="22"/>
        </w:rPr>
        <w:t xml:space="preserve">Tibshirani, R. (1996). </w:t>
      </w:r>
      <w:r>
        <w:rPr>
          <w:i/>
          <w:iCs/>
          <w:sz w:val="22"/>
          <w:szCs w:val="22"/>
        </w:rPr>
        <w:t xml:space="preserve">Regression Shrinkage and Selection via the Lasso. </w:t>
      </w:r>
      <w:r>
        <w:rPr>
          <w:sz w:val="22"/>
          <w:szCs w:val="22"/>
        </w:rPr>
        <w:t xml:space="preserve">Journal of the Royal Statistical Society.</w:t>
      </w:r>
    </w:p>
    <w:p>
      <w:pPr>
        <w:spacing w:after="80"/>
      </w:pPr>
      <w:r>
        <w:rPr>
          <w:sz w:val="22"/>
          <w:szCs w:val="22"/>
        </w:rPr>
        <w:t xml:space="preserve">Rahimi, A. and Recht, B. (2007). </w:t>
      </w:r>
      <w:r>
        <w:rPr>
          <w:i/>
          <w:iCs/>
          <w:sz w:val="22"/>
          <w:szCs w:val="22"/>
        </w:rPr>
        <w:t xml:space="preserve">Random Features for Large-Scale Kernel Machines. </w:t>
      </w:r>
      <w:r>
        <w:rPr>
          <w:sz w:val="22"/>
          <w:szCs w:val="22"/>
        </w:rPr>
        <w:t xml:space="preserve">NeurIPS.</w:t>
      </w:r>
    </w:p>
    <w:p>
      <w:pPr>
        <w:spacing w:after="80"/>
      </w:pPr>
      <w:r>
        <w:rPr>
          <w:sz w:val="22"/>
          <w:szCs w:val="22"/>
        </w:rPr>
        <w:t xml:space="preserve">Gu, S., Kelly, B., and Xiu, D. (2020). </w:t>
      </w:r>
      <w:r>
        <w:rPr>
          <w:i/>
          <w:iCs/>
          <w:sz w:val="22"/>
          <w:szCs w:val="22"/>
        </w:rPr>
        <w:t xml:space="preserve">Empirical Asset Pricing via Machine Learning. </w:t>
      </w:r>
      <w:r>
        <w:rPr>
          <w:sz w:val="22"/>
          <w:szCs w:val="22"/>
        </w:rPr>
        <w:t xml:space="preserve">Review of Financial Studies.</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2026-01-30T22:22:29.314Z</dcterms:created>
  <dcterms:modified xsi:type="dcterms:W3CDTF">2026-01-30T22:22:29.314Z</dcterms:modified>
</cp:coreProperties>
</file>

<file path=docProps/custom.xml><?xml version="1.0" encoding="utf-8"?>
<Properties xmlns="http://schemas.openxmlformats.org/officeDocument/2006/custom-properties" xmlns:vt="http://schemas.openxmlformats.org/officeDocument/2006/docPropsVTypes"/>
</file>