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EB" w:rsidRDefault="00240FC8" w:rsidP="00240FC8">
      <w:pPr>
        <w:jc w:val="center"/>
        <w:rPr>
          <w:szCs w:val="24"/>
        </w:rPr>
      </w:pPr>
      <w:r>
        <w:rPr>
          <w:rFonts w:hint="eastAsia"/>
          <w:sz w:val="32"/>
          <w:szCs w:val="32"/>
        </w:rPr>
        <w:t xml:space="preserve">                </w:t>
      </w:r>
      <w:r w:rsidRPr="00240FC8">
        <w:rPr>
          <w:b/>
          <w:sz w:val="40"/>
          <w:szCs w:val="40"/>
        </w:rPr>
        <w:t>H</w:t>
      </w:r>
      <w:r w:rsidRPr="00240FC8">
        <w:rPr>
          <w:rFonts w:hint="eastAsia"/>
          <w:b/>
          <w:sz w:val="40"/>
          <w:szCs w:val="40"/>
        </w:rPr>
        <w:t>omework4</w:t>
      </w:r>
      <w:r w:rsidRPr="00240FC8">
        <w:rPr>
          <w:b/>
          <w:sz w:val="40"/>
          <w:szCs w:val="40"/>
        </w:rPr>
        <w:t xml:space="preserve"> </w:t>
      </w:r>
      <w:r>
        <w:rPr>
          <w:sz w:val="32"/>
          <w:szCs w:val="32"/>
        </w:rPr>
        <w:t xml:space="preserve">        </w:t>
      </w:r>
      <w:r w:rsidRPr="00240FC8">
        <w:rPr>
          <w:szCs w:val="24"/>
        </w:rPr>
        <w:t>103064531</w:t>
      </w:r>
      <w:r w:rsidRPr="00240FC8">
        <w:rPr>
          <w:rFonts w:hint="eastAsia"/>
          <w:szCs w:val="24"/>
        </w:rPr>
        <w:t>張郁屏</w:t>
      </w:r>
    </w:p>
    <w:p w:rsidR="00240FC8" w:rsidRPr="0020674B" w:rsidRDefault="00240FC8" w:rsidP="00240FC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20674B">
        <w:rPr>
          <w:rFonts w:hint="eastAsia"/>
          <w:b/>
          <w:sz w:val="28"/>
          <w:szCs w:val="28"/>
        </w:rPr>
        <w:t>Rayleigh</w:t>
      </w:r>
    </w:p>
    <w:p w:rsidR="00086312" w:rsidRDefault="00DF4627" w:rsidP="00240FC8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888868" cy="2911450"/>
            <wp:effectExtent l="19050" t="0" r="0" b="0"/>
            <wp:docPr id="5" name="圖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663" cy="292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3836060" cy="2871917"/>
            <wp:effectExtent l="19050" t="0" r="0" b="0"/>
            <wp:docPr id="6" name="圖片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040" cy="28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3812819" cy="2854518"/>
            <wp:effectExtent l="0" t="0" r="0" b="0"/>
            <wp:docPr id="7" name="圖片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522" cy="28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944">
        <w:rPr>
          <w:noProof/>
          <w:szCs w:val="24"/>
        </w:rPr>
        <w:lastRenderedPageBreak/>
        <w:drawing>
          <wp:inline distT="0" distB="0" distL="0" distR="0">
            <wp:extent cx="3581400" cy="268126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094" cy="268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4E" w:rsidRPr="00086312" w:rsidRDefault="00F61D4E" w:rsidP="00240FC8">
      <w:pPr>
        <w:rPr>
          <w:rFonts w:hint="eastAsia"/>
          <w:szCs w:val="24"/>
        </w:rPr>
      </w:pPr>
    </w:p>
    <w:p w:rsidR="00240FC8" w:rsidRPr="0020674B" w:rsidRDefault="00DF4627" w:rsidP="00240FC8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20674B">
        <w:rPr>
          <w:rFonts w:hint="eastAsia"/>
          <w:b/>
          <w:sz w:val="28"/>
          <w:szCs w:val="28"/>
        </w:rPr>
        <w:t>Rician</w:t>
      </w:r>
    </w:p>
    <w:p w:rsidR="00DF4627" w:rsidRDefault="00DF4627" w:rsidP="00DF4627">
      <w:pPr>
        <w:pStyle w:val="a3"/>
        <w:ind w:leftChars="0" w:left="360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580028" cy="2680232"/>
            <wp:effectExtent l="19050" t="0" r="1372" b="0"/>
            <wp:docPr id="9" name="圖片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7768" cy="26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3506876" cy="2625468"/>
            <wp:effectExtent l="19050" t="0" r="0" b="0"/>
            <wp:docPr id="10" name="圖片 9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6202" cy="2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lastRenderedPageBreak/>
        <w:drawing>
          <wp:inline distT="0" distB="0" distL="0" distR="0">
            <wp:extent cx="3390541" cy="2538374"/>
            <wp:effectExtent l="19050" t="0" r="359" b="0"/>
            <wp:docPr id="11" name="圖片 1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972" cy="254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4"/>
        </w:rPr>
        <w:drawing>
          <wp:inline distT="0" distB="0" distL="0" distR="0">
            <wp:extent cx="3389833" cy="2537843"/>
            <wp:effectExtent l="19050" t="0" r="1067" b="0"/>
            <wp:docPr id="12" name="圖片 1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739" cy="25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D4E" w:rsidRDefault="00F61D4E" w:rsidP="00DF4627">
      <w:pPr>
        <w:pStyle w:val="a3"/>
        <w:ind w:leftChars="0" w:left="360"/>
        <w:rPr>
          <w:rFonts w:hint="eastAsia"/>
          <w:szCs w:val="24"/>
        </w:rPr>
      </w:pPr>
    </w:p>
    <w:p w:rsidR="00F61D4E" w:rsidRPr="00F61D4E" w:rsidRDefault="00F61D4E" w:rsidP="00F61D4E">
      <w:pPr>
        <w:pStyle w:val="a3"/>
        <w:ind w:leftChars="0" w:left="360"/>
        <w:rPr>
          <w:rFonts w:asciiTheme="majorHAnsi" w:eastAsia="Batang" w:hAnsiTheme="majorHAnsi"/>
          <w:b/>
        </w:rPr>
      </w:pPr>
      <w:r w:rsidRPr="0020674B">
        <w:rPr>
          <w:rFonts w:asciiTheme="majorHAnsi" w:eastAsia="Batang" w:hAnsiTheme="majorHAnsi"/>
          <w:b/>
        </w:rPr>
        <w:t>Selective Combining(SC)</w:t>
      </w:r>
      <w:r w:rsidRPr="0020674B">
        <w:rPr>
          <w:rFonts w:asciiTheme="majorHAnsi" w:eastAsia="Batang" w:hAnsi="Batang"/>
          <w:b/>
        </w:rPr>
        <w:t>：</w:t>
      </w:r>
      <w:r w:rsidRPr="00F61D4E">
        <w:rPr>
          <w:rFonts w:ascii="標楷體" w:eastAsia="標楷體" w:hAnsi="標楷體"/>
        </w:rPr>
        <w:t>選擇具有最大SNR的分支，而diversity branch (L)越多，錯誤率越小。錯誤率在L=1和L=2相差比較多，其他差距都比較小。</w:t>
      </w:r>
    </w:p>
    <w:p w:rsidR="00F61D4E" w:rsidRPr="00F61D4E" w:rsidRDefault="00F61D4E" w:rsidP="00F61D4E">
      <w:pPr>
        <w:pStyle w:val="a3"/>
        <w:ind w:leftChars="0" w:left="360"/>
        <w:rPr>
          <w:rFonts w:asciiTheme="majorHAnsi" w:eastAsia="Batang" w:hAnsiTheme="majorHAnsi"/>
          <w:b/>
        </w:rPr>
      </w:pPr>
      <w:r w:rsidRPr="0020674B">
        <w:rPr>
          <w:rFonts w:asciiTheme="majorHAnsi" w:eastAsia="Batang" w:hAnsiTheme="majorHAnsi"/>
          <w:b/>
        </w:rPr>
        <w:t>Maximal Ratio Combining(MRC)</w:t>
      </w:r>
      <w:r w:rsidRPr="0020674B">
        <w:rPr>
          <w:rFonts w:asciiTheme="majorHAnsi" w:eastAsia="Batang" w:hAnsi="Batang"/>
          <w:b/>
        </w:rPr>
        <w:t>：</w:t>
      </w:r>
      <w:r w:rsidRPr="00F61D4E">
        <w:rPr>
          <w:rFonts w:ascii="標楷體" w:eastAsia="標楷體" w:hAnsi="標楷體"/>
        </w:rPr>
        <w:t>diversity branch先複數衰減增益求weighted，然後再combined。diversity branch</w:t>
      </w:r>
      <w:r w:rsidRPr="00F61D4E">
        <w:rPr>
          <w:rFonts w:ascii="標楷體" w:eastAsia="標楷體" w:hAnsi="標楷體" w:hint="eastAsia"/>
        </w:rPr>
        <w:t xml:space="preserve"> </w:t>
      </w:r>
      <w:r w:rsidRPr="00F61D4E">
        <w:rPr>
          <w:rFonts w:ascii="標楷體" w:eastAsia="標楷體" w:hAnsi="標楷體"/>
        </w:rPr>
        <w:t>L越多，錯誤率越小。與SC比較可發現，L=1時的錯誤率是差不多的，但L增大時，每個L之間差異是比SC大的，由此可知MRC的diversity gain比SC 大。</w:t>
      </w:r>
    </w:p>
    <w:p w:rsidR="00F61D4E" w:rsidRPr="00F61D4E" w:rsidRDefault="00F61D4E" w:rsidP="00F61D4E">
      <w:pPr>
        <w:pStyle w:val="a3"/>
        <w:ind w:leftChars="0" w:left="360"/>
        <w:rPr>
          <w:rFonts w:asciiTheme="majorHAnsi" w:eastAsia="Batang" w:hAnsiTheme="majorHAnsi"/>
          <w:b/>
        </w:rPr>
      </w:pPr>
      <w:r w:rsidRPr="0020674B">
        <w:rPr>
          <w:rFonts w:asciiTheme="majorHAnsi" w:eastAsia="Batang" w:hAnsiTheme="majorHAnsi"/>
          <w:b/>
        </w:rPr>
        <w:t>E</w:t>
      </w:r>
      <w:r w:rsidRPr="0020674B">
        <w:rPr>
          <w:rFonts w:asciiTheme="majorHAnsi" w:eastAsia="Batang" w:hAnsiTheme="majorHAnsi"/>
          <w:b/>
        </w:rPr>
        <w:tab/>
        <w:t>qual Gain Combining(EGC)</w:t>
      </w:r>
      <w:r w:rsidRPr="0020674B">
        <w:rPr>
          <w:rFonts w:asciiTheme="majorHAnsi" w:eastAsia="Batang" w:hAnsi="Batang"/>
          <w:b/>
        </w:rPr>
        <w:t>：</w:t>
      </w:r>
      <w:r w:rsidRPr="00F61D4E">
        <w:rPr>
          <w:rFonts w:ascii="標楷體" w:eastAsia="標楷體" w:hAnsi="標楷體"/>
        </w:rPr>
        <w:t>EGC與MRC相似，但是diversity branch不需要weighted。與SC比較，EGC的diversity gain比SC 大。與MRC比較，當 diversity branch變大時，diversity gain和MRC差不多。</w:t>
      </w:r>
    </w:p>
    <w:p w:rsidR="00F61D4E" w:rsidRPr="00F61D4E" w:rsidRDefault="00F61D4E" w:rsidP="00F61D4E">
      <w:pPr>
        <w:pStyle w:val="a3"/>
        <w:ind w:leftChars="0" w:left="360"/>
        <w:rPr>
          <w:rFonts w:asciiTheme="majorHAnsi" w:eastAsia="Batang" w:hAnsiTheme="majorHAnsi"/>
          <w:b/>
        </w:rPr>
      </w:pPr>
      <w:r w:rsidRPr="0020674B">
        <w:rPr>
          <w:rFonts w:asciiTheme="majorHAnsi" w:eastAsia="Batang" w:hAnsiTheme="majorHAnsi"/>
          <w:b/>
        </w:rPr>
        <w:t xml:space="preserve">Direct Combining </w:t>
      </w:r>
      <w:r w:rsidRPr="0020674B">
        <w:rPr>
          <w:rFonts w:asciiTheme="majorHAnsi" w:eastAsia="Batang" w:hAnsi="Batang"/>
          <w:b/>
        </w:rPr>
        <w:t>：</w:t>
      </w:r>
      <w:r w:rsidRPr="00F61D4E">
        <w:rPr>
          <w:rFonts w:ascii="標楷體" w:eastAsia="標楷體" w:hAnsi="標楷體"/>
        </w:rPr>
        <w:t>Direct Combining不做任何處理就把收到diversity branch做combined，訊號在執行中可能會有相加或相抵消的狀況，所以沒有明顯的diversity gain</w:t>
      </w:r>
      <w:r w:rsidRPr="00F61D4E">
        <w:rPr>
          <w:rFonts w:ascii="標楷體" w:eastAsia="標楷體" w:hAnsi="標楷體" w:hint="eastAsia"/>
        </w:rPr>
        <w:t>。</w:t>
      </w:r>
    </w:p>
    <w:p w:rsidR="0020674B" w:rsidRPr="00F61D4E" w:rsidRDefault="0020674B" w:rsidP="00DF4627">
      <w:pPr>
        <w:pStyle w:val="a3"/>
        <w:ind w:leftChars="0" w:left="360"/>
        <w:rPr>
          <w:szCs w:val="24"/>
        </w:rPr>
      </w:pPr>
    </w:p>
    <w:p w:rsidR="0020674B" w:rsidRDefault="0020674B" w:rsidP="00DF4627">
      <w:pPr>
        <w:pStyle w:val="a3"/>
        <w:ind w:leftChars="0" w:left="360"/>
        <w:rPr>
          <w:szCs w:val="24"/>
        </w:rPr>
      </w:pPr>
      <w:bookmarkStart w:id="0" w:name="_GoBack"/>
      <w:bookmarkEnd w:id="0"/>
    </w:p>
    <w:p w:rsidR="0020674B" w:rsidRDefault="0020674B" w:rsidP="0020674B">
      <w:pPr>
        <w:pStyle w:val="a3"/>
        <w:ind w:leftChars="0" w:left="360"/>
        <w:rPr>
          <w:rFonts w:ascii="標楷體" w:eastAsia="標楷體" w:hAnsi="標楷體"/>
          <w:b/>
          <w:sz w:val="28"/>
          <w:szCs w:val="28"/>
        </w:rPr>
      </w:pPr>
      <w:r w:rsidRPr="0020674B">
        <w:rPr>
          <w:rFonts w:ascii="標楷體" w:eastAsia="標楷體" w:hAnsi="標楷體" w:hint="eastAsia"/>
          <w:szCs w:val="24"/>
        </w:rPr>
        <w:t>比較</w:t>
      </w:r>
      <w:r w:rsidRPr="0020674B">
        <w:rPr>
          <w:rFonts w:ascii="標楷體" w:eastAsia="標楷體" w:hAnsi="標楷體" w:hint="eastAsia"/>
          <w:b/>
          <w:sz w:val="28"/>
          <w:szCs w:val="28"/>
        </w:rPr>
        <w:t>Rayleigh和</w:t>
      </w:r>
      <w:r>
        <w:rPr>
          <w:rFonts w:ascii="標楷體" w:eastAsia="標楷體" w:hAnsi="標楷體" w:hint="eastAsia"/>
          <w:b/>
          <w:sz w:val="28"/>
          <w:szCs w:val="28"/>
        </w:rPr>
        <w:t>Rici</w:t>
      </w:r>
      <w:r w:rsidRPr="0020674B">
        <w:rPr>
          <w:rFonts w:ascii="標楷體" w:eastAsia="標楷體" w:hAnsi="標楷體" w:hint="eastAsia"/>
          <w:b/>
          <w:sz w:val="28"/>
          <w:szCs w:val="28"/>
        </w:rPr>
        <w:t>an</w:t>
      </w:r>
      <w:r>
        <w:rPr>
          <w:rFonts w:ascii="標楷體" w:eastAsia="標楷體" w:hAnsi="標楷體" w:hint="eastAsia"/>
          <w:b/>
          <w:sz w:val="28"/>
          <w:szCs w:val="28"/>
        </w:rPr>
        <w:t>:</w:t>
      </w:r>
    </w:p>
    <w:p w:rsidR="00E74F1E" w:rsidRDefault="00E74F1E" w:rsidP="0020674B">
      <w:pPr>
        <w:pStyle w:val="a3"/>
        <w:ind w:leftChars="0" w:left="3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1.</w:t>
      </w:r>
      <w:r w:rsidR="0020674B" w:rsidRPr="0020674B">
        <w:rPr>
          <w:rFonts w:ascii="標楷體" w:eastAsia="標楷體" w:hAnsi="標楷體" w:hint="eastAsia"/>
          <w:szCs w:val="24"/>
        </w:rPr>
        <w:t xml:space="preserve">整體而言Rayleigh </w:t>
      </w:r>
      <w:r w:rsidR="0020674B">
        <w:rPr>
          <w:rFonts w:ascii="標楷體" w:eastAsia="標楷體" w:hAnsi="標楷體" w:hint="eastAsia"/>
          <w:szCs w:val="24"/>
        </w:rPr>
        <w:t>的</w:t>
      </w:r>
      <w:r w:rsidR="0020674B" w:rsidRPr="0020674B">
        <w:rPr>
          <w:rFonts w:ascii="標楷體" w:eastAsia="標楷體" w:hAnsi="標楷體"/>
          <w:szCs w:val="24"/>
        </w:rPr>
        <w:t>diversity gain</w:t>
      </w:r>
      <w:r w:rsidR="0020674B">
        <w:rPr>
          <w:rFonts w:ascii="標楷體" w:eastAsia="標楷體" w:hAnsi="標楷體" w:hint="eastAsia"/>
          <w:szCs w:val="24"/>
        </w:rPr>
        <w:t>比Rician</w:t>
      </w:r>
      <w:r>
        <w:rPr>
          <w:rFonts w:ascii="標楷體" w:eastAsia="標楷體" w:hAnsi="標楷體" w:hint="eastAsia"/>
          <w:szCs w:val="24"/>
        </w:rPr>
        <w:t>好。</w:t>
      </w:r>
    </w:p>
    <w:p w:rsidR="0020674B" w:rsidRDefault="00E74F1E" w:rsidP="0020674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Cs w:val="24"/>
        </w:rPr>
        <w:t>2.</w:t>
      </w:r>
      <w:r w:rsidR="00254922">
        <w:rPr>
          <w:rFonts w:ascii="標楷體" w:eastAsia="標楷體" w:hAnsi="標楷體" w:hint="eastAsia"/>
          <w:szCs w:val="24"/>
        </w:rPr>
        <w:t>當Rician的</w:t>
      </w:r>
      <w:r w:rsidR="00F61D4E">
        <w:rPr>
          <w:rFonts w:ascii="標楷體" w:eastAsia="標楷體" w:hAnsi="標楷體" w:hint="eastAsia"/>
          <w:szCs w:val="24"/>
        </w:rPr>
        <w:t>有LOS，performance優於</w:t>
      </w:r>
      <w:r w:rsidR="00F61D4E" w:rsidRPr="0020674B">
        <w:rPr>
          <w:rFonts w:ascii="標楷體" w:eastAsia="標楷體" w:hAnsi="標楷體" w:hint="eastAsia"/>
          <w:szCs w:val="24"/>
        </w:rPr>
        <w:t>Rayleigh</w:t>
      </w:r>
      <w:r>
        <w:rPr>
          <w:rFonts w:ascii="標楷體" w:eastAsia="標楷體" w:hAnsi="標楷體" w:hint="eastAsia"/>
        </w:rPr>
        <w:t>。</w:t>
      </w:r>
    </w:p>
    <w:p w:rsidR="0020674B" w:rsidRPr="00F61D4E" w:rsidRDefault="0020674B" w:rsidP="00F61D4E">
      <w:pPr>
        <w:rPr>
          <w:rFonts w:hint="eastAsia"/>
          <w:szCs w:val="24"/>
        </w:rPr>
      </w:pPr>
    </w:p>
    <w:sectPr w:rsidR="0020674B" w:rsidRPr="00F61D4E" w:rsidSect="00240FC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972" w:rsidRDefault="000B0972" w:rsidP="00DF4627">
      <w:r>
        <w:separator/>
      </w:r>
    </w:p>
  </w:endnote>
  <w:endnote w:type="continuationSeparator" w:id="0">
    <w:p w:rsidR="000B0972" w:rsidRDefault="000B0972" w:rsidP="00DF4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972" w:rsidRDefault="000B0972" w:rsidP="00DF4627">
      <w:r>
        <w:separator/>
      </w:r>
    </w:p>
  </w:footnote>
  <w:footnote w:type="continuationSeparator" w:id="0">
    <w:p w:rsidR="000B0972" w:rsidRDefault="000B0972" w:rsidP="00DF4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1495"/>
    <w:multiLevelType w:val="hybridMultilevel"/>
    <w:tmpl w:val="C9DEEB8E"/>
    <w:lvl w:ilvl="0" w:tplc="89144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4C3BD3"/>
    <w:multiLevelType w:val="hybridMultilevel"/>
    <w:tmpl w:val="4A6C60BC"/>
    <w:lvl w:ilvl="0" w:tplc="48BEF0F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0FC8"/>
    <w:rsid w:val="00013AEC"/>
    <w:rsid w:val="00086312"/>
    <w:rsid w:val="000B0972"/>
    <w:rsid w:val="0020674B"/>
    <w:rsid w:val="002233D8"/>
    <w:rsid w:val="00240FC8"/>
    <w:rsid w:val="00254922"/>
    <w:rsid w:val="002E4923"/>
    <w:rsid w:val="00383BAA"/>
    <w:rsid w:val="005A11EB"/>
    <w:rsid w:val="00945191"/>
    <w:rsid w:val="00DF4627"/>
    <w:rsid w:val="00E74F1E"/>
    <w:rsid w:val="00ED7944"/>
    <w:rsid w:val="00F61D4E"/>
    <w:rsid w:val="00FE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AFEA62-086B-477D-BEEC-2FA8A42A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9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FC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F462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462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DF4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DF4627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DF46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DF46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5</cp:revision>
  <dcterms:created xsi:type="dcterms:W3CDTF">2014-12-10T03:26:00Z</dcterms:created>
  <dcterms:modified xsi:type="dcterms:W3CDTF">2014-12-22T01:13:00Z</dcterms:modified>
</cp:coreProperties>
</file>